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0A0F1E"/>
          <w:sz w:val="40"/>
          <w:szCs w:val="40"/>
        </w:rPr>
        <w:t xml:space="preserve">An Evidentiary Framework for Evaluating Claims</w:t>
      </w:r>
    </w:p>
    <w:p>
      <w:pPr>
        <w:spacing w:after="240"/>
      </w:pPr>
      <w:r>
        <w:rPr>
          <w:rFonts w:ascii="Arial" w:cs="Arial" w:eastAsia="Arial" w:hAnsi="Arial"/>
          <w:color w:val="1d4ed8"/>
          <w:sz w:val="26"/>
          <w:szCs w:val="26"/>
        </w:rPr>
        <w:t xml:space="preserve">A request for critical review</w:t>
      </w:r>
    </w:p>
    <w:p>
      <w:pPr>
        <w:pBdr>
          <w:bottom w:val="single" w:color="1d4ed8" w:sz="12" w:space="4"/>
        </w:pBdr>
        <w:spacing w:after="240"/>
      </w:pPr>
    </w:p>
    <w:p>
      <w:pPr>
        <w:spacing w:after="160" w:line="276"/>
      </w:pPr>
      <w:r>
        <w:rPr>
          <w:rFonts w:ascii="Arial" w:cs="Arial" w:eastAsia="Arial" w:hAnsi="Arial"/>
          <w:sz w:val="22"/>
          <w:szCs w:val="22"/>
        </w:rPr>
        <w:t xml:space="preserve">Thank you for agreeing to look at this. I am building a public, topic-neutral framework for evaluating claims and identifying misinformation - the kind of tool a non-specialist can use to decide how much confidence a claim actually warrants. The intended audience is general: executives, journalists, students, anyone trying to tell a well-supported claim from a manufactured one.</w:t>
      </w:r>
    </w:p>
    <w:p>
      <w:pPr>
        <w:spacing w:after="160" w:line="276"/>
      </w:pPr>
      <w:r>
        <w:rPr>
          <w:rFonts w:ascii="Arial" w:cs="Arial" w:eastAsia="Arial" w:hAnsi="Arial"/>
          <w:sz w:val="22"/>
          <w:szCs w:val="22"/>
        </w:rPr>
        <w:t xml:space="preserve">I am confident about parts of it and genuinely uncertain about others. I would rather find the weaknesses now, from people who know more than I do, than defend them later in public. </w:t>
      </w:r>
      <w:r>
        <w:rPr>
          <w:rFonts w:ascii="Arial" w:cs="Arial" w:eastAsia="Arial" w:hAnsi="Arial"/>
          <w:b/>
          <w:bCs/>
          <w:sz w:val="22"/>
          <w:szCs w:val="22"/>
        </w:rPr>
        <w:t xml:space="preserve">I am not looking for reassurance. I am looking for the strongest case against this framework that you can make.</w:t>
      </w:r>
    </w:p>
    <w:p>
      <w:pPr>
        <w:spacing w:after="160" w:line="276"/>
      </w:pPr>
      <w:r>
        <w:rPr>
          <w:rFonts w:ascii="Arial" w:cs="Arial" w:eastAsia="Arial" w:hAnsi="Arial"/>
          <w:sz w:val="22"/>
          <w:szCs w:val="22"/>
        </w:rPr>
        <w:t xml:space="preserve">Below I set out what the framework claims, the parts I am least sure about, and specific questions I would value your view on. Please be as ruthless as your time allows.</w:t>
      </w:r>
    </w:p>
    <w:p>
      <w:pPr>
        <w:pBdr>
          <w:bottom w:val="single" w:color="CCCCCC" w:sz="6" w:space="1"/>
        </w:pBdr>
        <w:spacing w:after="200" w:before="200"/>
      </w:pPr>
    </w:p>
    <w:p>
      <w:pPr>
        <w:pStyle w:val="Heading1"/>
        <w:spacing w:after="160" w:before="320"/>
      </w:pPr>
      <w:r>
        <w:rPr>
          <w:rFonts w:ascii="Arial" w:cs="Arial" w:eastAsia="Arial" w:hAnsi="Arial"/>
          <w:b/>
          <w:bCs/>
          <w:color w:val="0A0F1E"/>
          <w:sz w:val="30"/>
          <w:szCs w:val="30"/>
        </w:rPr>
        <w:t xml:space="preserve">Part 1 - What the framework claims</w:t>
      </w:r>
    </w:p>
    <w:p>
      <w:pPr>
        <w:spacing w:after="160" w:line="276"/>
      </w:pPr>
      <w:r>
        <w:rPr>
          <w:rFonts w:ascii="Arial" w:cs="Arial" w:eastAsia="Arial" w:hAnsi="Arial"/>
          <w:sz w:val="22"/>
          <w:szCs w:val="22"/>
        </w:rPr>
        <w:t xml:space="preserve">The framework assesses any factual claim through a sequence of tests, then assigns a confidence rating. It has four main components.</w:t>
      </w:r>
    </w:p>
    <w:p>
      <w:pPr>
        <w:pStyle w:val="Heading2"/>
        <w:spacing w:after="120" w:before="240"/>
      </w:pPr>
      <w:r>
        <w:rPr>
          <w:rFonts w:ascii="Arial" w:cs="Arial" w:eastAsia="Arial" w:hAnsi="Arial"/>
          <w:b/>
          <w:bCs/>
          <w:color w:val="1d4ed8"/>
          <w:sz w:val="25"/>
          <w:szCs w:val="25"/>
        </w:rPr>
        <w:t xml:space="preserve">1. The warrant hierarchy</w:t>
      </w:r>
    </w:p>
    <w:p>
      <w:pPr>
        <w:spacing w:after="160" w:line="276"/>
      </w:pPr>
      <w:r>
        <w:rPr>
          <w:rFonts w:ascii="Arial" w:cs="Arial" w:eastAsia="Arial" w:hAnsi="Arial"/>
          <w:sz w:val="22"/>
          <w:szCs w:val="22"/>
        </w:rPr>
        <w:t xml:space="preserve">Evidence is ranked by how hard it would be to fabricate or revise. From strongest to weakest:</w:t>
      </w:r>
    </w:p>
    <w:p>
      <w:pPr>
        <w:pStyle w:val="ListParagraph"/>
        <w:numPr>
          <w:ilvl w:val="0"/>
          <w:numId w:val="2"/>
        </w:numPr>
        <w:spacing w:after="100" w:line="276"/>
      </w:pPr>
      <w:r>
        <w:rPr>
          <w:rFonts w:ascii="Arial" w:cs="Arial" w:eastAsia="Arial" w:hAnsi="Arial"/>
          <w:b/>
          <w:bCs/>
          <w:sz w:val="22"/>
          <w:szCs w:val="22"/>
        </w:rPr>
        <w:t xml:space="preserve">Repeatable observation</w:t>
      </w:r>
      <w:r>
        <w:rPr>
          <w:rFonts w:ascii="Arial" w:cs="Arial" w:eastAsia="Arial" w:hAnsi="Arial"/>
          <w:sz w:val="22"/>
          <w:szCs w:val="22"/>
        </w:rPr>
        <w:t xml:space="preserve"> - re-runnable experiments and measurements (clinical trials with replication, radiocarbon dating)</w:t>
      </w:r>
    </w:p>
    <w:p>
      <w:pPr>
        <w:pStyle w:val="ListParagraph"/>
        <w:numPr>
          <w:ilvl w:val="0"/>
          <w:numId w:val="2"/>
        </w:numPr>
        <w:spacing w:after="100" w:line="276"/>
      </w:pPr>
      <w:r>
        <w:rPr>
          <w:rFonts w:ascii="Arial" w:cs="Arial" w:eastAsia="Arial" w:hAnsi="Arial"/>
          <w:b/>
          <w:bCs/>
          <w:sz w:val="22"/>
          <w:szCs w:val="22"/>
        </w:rPr>
        <w:t xml:space="preserve">Physical or forensic evidence</w:t>
      </w:r>
      <w:r>
        <w:rPr>
          <w:rFonts w:ascii="Arial" w:cs="Arial" w:eastAsia="Arial" w:hAnsi="Arial"/>
          <w:sz w:val="22"/>
          <w:szCs w:val="22"/>
        </w:rPr>
        <w:t xml:space="preserve"> - material records independent of any account (forensic analysis, imagery, authenticated documents)</w:t>
      </w:r>
    </w:p>
    <w:p>
      <w:pPr>
        <w:pStyle w:val="ListParagraph"/>
        <w:numPr>
          <w:ilvl w:val="0"/>
          <w:numId w:val="2"/>
        </w:numPr>
        <w:spacing w:after="100" w:line="276"/>
      </w:pPr>
      <w:r>
        <w:rPr>
          <w:rFonts w:ascii="Arial" w:cs="Arial" w:eastAsia="Arial" w:hAnsi="Arial"/>
          <w:b/>
          <w:bCs/>
          <w:sz w:val="22"/>
          <w:szCs w:val="22"/>
        </w:rPr>
        <w:t xml:space="preserve">Contemporaneous record</w:t>
      </w:r>
      <w:r>
        <w:rPr>
          <w:rFonts w:ascii="Arial" w:cs="Arial" w:eastAsia="Arial" w:hAnsi="Arial"/>
          <w:sz w:val="22"/>
          <w:szCs w:val="22"/>
        </w:rPr>
        <w:t xml:space="preserve"> - documents created at the time by parties present (official records, transcripts)</w:t>
      </w:r>
    </w:p>
    <w:p>
      <w:pPr>
        <w:pStyle w:val="ListParagraph"/>
        <w:numPr>
          <w:ilvl w:val="0"/>
          <w:numId w:val="2"/>
        </w:numPr>
        <w:spacing w:after="100" w:line="276"/>
      </w:pPr>
      <w:r>
        <w:rPr>
          <w:rFonts w:ascii="Arial" w:cs="Arial" w:eastAsia="Arial" w:hAnsi="Arial"/>
          <w:b/>
          <w:bCs/>
          <w:sz w:val="22"/>
          <w:szCs w:val="22"/>
        </w:rPr>
        <w:t xml:space="preserve">Reasoned inference</w:t>
      </w:r>
      <w:r>
        <w:rPr>
          <w:rFonts w:ascii="Arial" w:cs="Arial" w:eastAsia="Arial" w:hAnsi="Arial"/>
          <w:sz w:val="22"/>
          <w:szCs w:val="22"/>
        </w:rPr>
        <w:t xml:space="preserve"> - conclusions derived from the above by stated logic</w:t>
      </w:r>
    </w:p>
    <w:p>
      <w:pPr>
        <w:pStyle w:val="ListParagraph"/>
        <w:numPr>
          <w:ilvl w:val="0"/>
          <w:numId w:val="2"/>
        </w:numPr>
        <w:spacing w:after="100" w:line="276"/>
      </w:pPr>
      <w:r>
        <w:rPr>
          <w:rFonts w:ascii="Arial" w:cs="Arial" w:eastAsia="Arial" w:hAnsi="Arial"/>
          <w:b/>
          <w:bCs/>
          <w:sz w:val="22"/>
          <w:szCs w:val="22"/>
        </w:rPr>
        <w:t xml:space="preserve">Testimony</w:t>
      </w:r>
      <w:r>
        <w:rPr>
          <w:rFonts w:ascii="Arial" w:cs="Arial" w:eastAsia="Arial" w:hAnsi="Arial"/>
          <w:sz w:val="22"/>
          <w:szCs w:val="22"/>
        </w:rPr>
        <w:t xml:space="preserve"> - direct accounts, filtered by memory and motive</w:t>
      </w:r>
    </w:p>
    <w:p>
      <w:pPr>
        <w:pStyle w:val="ListParagraph"/>
        <w:numPr>
          <w:ilvl w:val="0"/>
          <w:numId w:val="2"/>
        </w:numPr>
        <w:spacing w:after="100" w:line="276"/>
      </w:pPr>
      <w:r>
        <w:rPr>
          <w:rFonts w:ascii="Arial" w:cs="Arial" w:eastAsia="Arial" w:hAnsi="Arial"/>
          <w:b/>
          <w:bCs/>
          <w:sz w:val="22"/>
          <w:szCs w:val="22"/>
        </w:rPr>
        <w:t xml:space="preserve">Secondary synthesis</w:t>
      </w:r>
      <w:r>
        <w:rPr>
          <w:rFonts w:ascii="Arial" w:cs="Arial" w:eastAsia="Arial" w:hAnsi="Arial"/>
          <w:sz w:val="22"/>
          <w:szCs w:val="22"/>
        </w:rPr>
        <w:t xml:space="preserve"> - expert analysis, journalism, NGO reports; pointers toward evidence, not evidence themselves</w:t>
      </w:r>
    </w:p>
    <w:p>
      <w:pPr>
        <w:pStyle w:val="ListParagraph"/>
        <w:numPr>
          <w:ilvl w:val="0"/>
          <w:numId w:val="2"/>
        </w:numPr>
        <w:spacing w:after="100" w:line="276"/>
      </w:pPr>
      <w:r>
        <w:rPr>
          <w:rFonts w:ascii="Arial" w:cs="Arial" w:eastAsia="Arial" w:hAnsi="Arial"/>
          <w:b/>
          <w:bCs/>
          <w:sz w:val="22"/>
          <w:szCs w:val="22"/>
        </w:rPr>
        <w:t xml:space="preserve">Assertion or opinion</w:t>
      </w:r>
      <w:r>
        <w:rPr>
          <w:rFonts w:ascii="Arial" w:cs="Arial" w:eastAsia="Arial" w:hAnsi="Arial"/>
          <w:sz w:val="22"/>
          <w:szCs w:val="22"/>
        </w:rPr>
        <w:t xml:space="preserve"> - claims with no independent evidential basis</w:t>
      </w:r>
    </w:p>
    <w:p>
      <w:pPr>
        <w:spacing w:after="160" w:line="276"/>
      </w:pPr>
      <w:r>
        <w:rPr>
          <w:rFonts w:ascii="Arial" w:cs="Arial" w:eastAsia="Arial" w:hAnsi="Arial"/>
          <w:sz w:val="22"/>
          <w:szCs w:val="22"/>
        </w:rPr>
        <w:t xml:space="preserve">This component I am fairly confident about. It maps reasonably onto how historians and investigators already weigh sources.</w:t>
      </w:r>
    </w:p>
    <w:p>
      <w:pPr>
        <w:pStyle w:val="Heading2"/>
        <w:spacing w:after="120" w:before="240"/>
      </w:pPr>
      <w:r>
        <w:rPr>
          <w:rFonts w:ascii="Arial" w:cs="Arial" w:eastAsia="Arial" w:hAnsi="Arial"/>
          <w:b/>
          <w:bCs/>
          <w:color w:val="1d4ed8"/>
          <w:sz w:val="25"/>
          <w:szCs w:val="25"/>
        </w:rPr>
        <w:t xml:space="preserve">2. Provenance and independence</w:t>
      </w:r>
    </w:p>
    <w:p>
      <w:pPr>
        <w:spacing w:after="160" w:line="276"/>
      </w:pPr>
      <w:r>
        <w:rPr>
          <w:rFonts w:ascii="Arial" w:cs="Arial" w:eastAsia="Arial" w:hAnsi="Arial"/>
          <w:sz w:val="22"/>
          <w:szCs w:val="22"/>
        </w:rPr>
        <w:t xml:space="preserve">Two operating rules. First, provenance: trace any claim upstream to its origin; if many sources collapse onto one origin, they are one piece of evidence, not many. Second, independence: two sources count as independent only to the degree they share none of five dimensions - origin, method, data, institution, motive.</w:t>
      </w:r>
    </w:p>
    <w:p>
      <w:pPr>
        <w:spacing w:after="160" w:line="276"/>
      </w:pPr>
      <w:r>
        <w:rPr>
          <w:rFonts w:ascii="Arial" w:cs="Arial" w:eastAsia="Arial" w:hAnsi="Arial"/>
          <w:sz w:val="22"/>
          <w:szCs w:val="22"/>
        </w:rPr>
        <w:t xml:space="preserve">This component I am also fairly confident about.</w:t>
      </w:r>
    </w:p>
    <w:p>
      <w:pPr>
        <w:pStyle w:val="Heading2"/>
        <w:spacing w:after="120" w:before="240"/>
      </w:pPr>
      <w:r>
        <w:rPr>
          <w:rFonts w:ascii="Arial" w:cs="Arial" w:eastAsia="Arial" w:hAnsi="Arial"/>
          <w:b/>
          <w:bCs/>
          <w:color w:val="1d4ed8"/>
          <w:sz w:val="25"/>
          <w:szCs w:val="25"/>
        </w:rPr>
        <w:t xml:space="preserve">3. The five-band confidence rating</w:t>
      </w:r>
    </w:p>
    <w:p>
      <w:pPr>
        <w:spacing w:after="160" w:line="276"/>
      </w:pPr>
      <w:r>
        <w:rPr>
          <w:rFonts w:ascii="Arial" w:cs="Arial" w:eastAsia="Arial" w:hAnsi="Arial"/>
          <w:sz w:val="22"/>
          <w:szCs w:val="22"/>
        </w:rPr>
        <w:t xml:space="preserve">Claims are rated on a five-band scale, with each band mapped to a numeric probability range:</w:t>
      </w:r>
    </w:p>
    <w:p>
      <w:pPr>
        <w:pStyle w:val="ListParagraph"/>
        <w:numPr>
          <w:ilvl w:val="0"/>
          <w:numId w:val="2"/>
        </w:numPr>
        <w:spacing w:after="100" w:line="276"/>
      </w:pPr>
      <w:r>
        <w:rPr>
          <w:rFonts w:ascii="Arial" w:cs="Arial" w:eastAsia="Arial" w:hAnsi="Arial"/>
          <w:b/>
          <w:bCs/>
          <w:sz w:val="22"/>
          <w:szCs w:val="22"/>
        </w:rPr>
        <w:t xml:space="preserve">Established</w:t>
      </w:r>
      <w:r>
        <w:rPr>
          <w:rFonts w:ascii="Arial" w:cs="Arial" w:eastAsia="Arial" w:hAnsi="Arial"/>
          <w:sz w:val="22"/>
          <w:szCs w:val="22"/>
        </w:rPr>
        <w:t xml:space="preserve"> (95-99%+) - multiple independent lines of primary evidence</w:t>
      </w:r>
    </w:p>
    <w:p>
      <w:pPr>
        <w:pStyle w:val="ListParagraph"/>
        <w:numPr>
          <w:ilvl w:val="0"/>
          <w:numId w:val="2"/>
        </w:numPr>
        <w:spacing w:after="100" w:line="276"/>
      </w:pPr>
      <w:r>
        <w:rPr>
          <w:rFonts w:ascii="Arial" w:cs="Arial" w:eastAsia="Arial" w:hAnsi="Arial"/>
          <w:b/>
          <w:bCs/>
          <w:sz w:val="22"/>
          <w:szCs w:val="22"/>
        </w:rPr>
        <w:t xml:space="preserve">Probable</w:t>
      </w:r>
      <w:r>
        <w:rPr>
          <w:rFonts w:ascii="Arial" w:cs="Arial" w:eastAsia="Arial" w:hAnsi="Arial"/>
          <w:sz w:val="22"/>
          <w:szCs w:val="22"/>
        </w:rPr>
        <w:t xml:space="preserve"> (70-95%) - more likely true than not, with minor gaps</w:t>
      </w:r>
    </w:p>
    <w:p>
      <w:pPr>
        <w:pStyle w:val="ListParagraph"/>
        <w:numPr>
          <w:ilvl w:val="0"/>
          <w:numId w:val="2"/>
        </w:numPr>
        <w:spacing w:after="100" w:line="276"/>
      </w:pPr>
      <w:r>
        <w:rPr>
          <w:rFonts w:ascii="Arial" w:cs="Arial" w:eastAsia="Arial" w:hAnsi="Arial"/>
          <w:b/>
          <w:bCs/>
          <w:sz w:val="22"/>
          <w:szCs w:val="22"/>
        </w:rPr>
        <w:t xml:space="preserve">Contested</w:t>
      </w:r>
      <w:r>
        <w:rPr>
          <w:rFonts w:ascii="Arial" w:cs="Arial" w:eastAsia="Arial" w:hAnsi="Arial"/>
          <w:sz w:val="22"/>
          <w:szCs w:val="22"/>
        </w:rPr>
        <w:t xml:space="preserve"> (30-70%) - credible evidence on both sides, genuinely uncertain</w:t>
      </w:r>
    </w:p>
    <w:p>
      <w:pPr>
        <w:pStyle w:val="ListParagraph"/>
        <w:numPr>
          <w:ilvl w:val="0"/>
          <w:numId w:val="2"/>
        </w:numPr>
        <w:spacing w:after="100" w:line="276"/>
      </w:pPr>
      <w:r>
        <w:rPr>
          <w:rFonts w:ascii="Arial" w:cs="Arial" w:eastAsia="Arial" w:hAnsi="Arial"/>
          <w:b/>
          <w:bCs/>
          <w:sz w:val="22"/>
          <w:szCs w:val="22"/>
        </w:rPr>
        <w:t xml:space="preserve">Doubtful</w:t>
      </w:r>
      <w:r>
        <w:rPr>
          <w:rFonts w:ascii="Arial" w:cs="Arial" w:eastAsia="Arial" w:hAnsi="Arial"/>
          <w:sz w:val="22"/>
          <w:szCs w:val="22"/>
        </w:rPr>
        <w:t xml:space="preserve"> (5-30%) - the weight of evidence points against it</w:t>
      </w:r>
    </w:p>
    <w:p>
      <w:pPr>
        <w:pStyle w:val="ListParagraph"/>
        <w:numPr>
          <w:ilvl w:val="0"/>
          <w:numId w:val="2"/>
        </w:numPr>
        <w:spacing w:after="100" w:line="276"/>
      </w:pPr>
      <w:r>
        <w:rPr>
          <w:rFonts w:ascii="Arial" w:cs="Arial" w:eastAsia="Arial" w:hAnsi="Arial"/>
          <w:b/>
          <w:bCs/>
          <w:sz w:val="22"/>
          <w:szCs w:val="22"/>
        </w:rPr>
        <w:t xml:space="preserve">Refuted</w:t>
      </w:r>
      <w:r>
        <w:rPr>
          <w:rFonts w:ascii="Arial" w:cs="Arial" w:eastAsia="Arial" w:hAnsi="Arial"/>
          <w:sz w:val="22"/>
          <w:szCs w:val="22"/>
        </w:rPr>
        <w:t xml:space="preserve"> (under 5%) - directly contradicted by primary evidence</w:t>
      </w:r>
    </w:p>
    <w:p>
      <w:pPr>
        <w:spacing w:after="160" w:line="276"/>
      </w:pPr>
      <w:r>
        <w:rPr>
          <w:rFonts w:ascii="Arial" w:cs="Arial" w:eastAsia="Arial" w:hAnsi="Arial"/>
          <w:sz w:val="22"/>
          <w:szCs w:val="22"/>
        </w:rPr>
        <w:t xml:space="preserve">The bands are anchored to two external traditions: United States intelligence doctrine on estimative probability (Sherman Kent; ICD 203) and the legal standards of proof (balance of probabilities, clear and convincing, beyond reasonable doubt).</w:t>
      </w:r>
    </w:p>
    <w:p>
      <w:pPr>
        <w:spacing w:after="160" w:line="276"/>
      </w:pPr>
      <w:r>
        <w:rPr>
          <w:rFonts w:ascii="Arial" w:cs="Arial" w:eastAsia="Arial" w:hAnsi="Arial"/>
          <w:b/>
          <w:bCs/>
          <w:sz w:val="22"/>
          <w:szCs w:val="22"/>
        </w:rPr>
        <w:t xml:space="preserve">This is the component I am least confident about. See Part 2.</w:t>
      </w:r>
    </w:p>
    <w:p>
      <w:pPr>
        <w:pStyle w:val="Heading2"/>
        <w:spacing w:after="120" w:before="240"/>
      </w:pPr>
      <w:r>
        <w:rPr>
          <w:rFonts w:ascii="Arial" w:cs="Arial" w:eastAsia="Arial" w:hAnsi="Arial"/>
          <w:b/>
          <w:bCs/>
          <w:color w:val="1d4ed8"/>
          <w:sz w:val="25"/>
          <w:szCs w:val="25"/>
        </w:rPr>
        <w:t xml:space="preserve">4. Claim-type ceilings</w:t>
      </w:r>
    </w:p>
    <w:p>
      <w:pPr>
        <w:spacing w:after="160" w:line="276"/>
      </w:pPr>
      <w:r>
        <w:rPr>
          <w:rFonts w:ascii="Arial" w:cs="Arial" w:eastAsia="Arial" w:hAnsi="Arial"/>
          <w:sz w:val="22"/>
          <w:szCs w:val="22"/>
        </w:rPr>
        <w:t xml:space="preserve">The type of claim caps the highest band it can reach, regardless of evidence volume. Existence and quantity claims can reach Established. Causal, intent, and interpretive claims are capped at Probable. Evaluative or definitional claims ("this constitutes fraud") are not scored as a whole - they are split into the factual question and the definitional question.</w:t>
      </w:r>
    </w:p>
    <w:p>
      <w:pPr>
        <w:pBdr>
          <w:bottom w:val="single" w:color="CCCCCC" w:sz="6" w:space="1"/>
        </w:pBdr>
        <w:spacing w:after="200" w:before="200"/>
      </w:pPr>
    </w:p>
    <w:p>
      <w:pPr>
        <w:pStyle w:val="Heading1"/>
        <w:spacing w:after="160" w:before="320"/>
      </w:pPr>
      <w:r>
        <w:rPr>
          <w:rFonts w:ascii="Arial" w:cs="Arial" w:eastAsia="Arial" w:hAnsi="Arial"/>
          <w:b/>
          <w:bCs/>
          <w:color w:val="0A0F1E"/>
          <w:sz w:val="30"/>
          <w:szCs w:val="30"/>
        </w:rPr>
        <w:t xml:space="preserve">Part 2 - Where I am least confident</w:t>
      </w:r>
    </w:p>
    <w:p>
      <w:pPr>
        <w:pStyle w:val="Heading2"/>
        <w:spacing w:after="120" w:before="240"/>
      </w:pPr>
      <w:r>
        <w:rPr>
          <w:rFonts w:ascii="Arial" w:cs="Arial" w:eastAsia="Arial" w:hAnsi="Arial"/>
          <w:b/>
          <w:bCs/>
          <w:color w:val="1d4ed8"/>
          <w:sz w:val="25"/>
          <w:szCs w:val="25"/>
        </w:rPr>
        <w:t xml:space="preserve">The confidence bands feel anchored, not derived</w:t>
      </w:r>
    </w:p>
    <w:p>
      <w:pPr>
        <w:spacing w:after="160" w:line="276"/>
      </w:pPr>
      <w:r>
        <w:rPr>
          <w:rFonts w:ascii="Arial" w:cs="Arial" w:eastAsia="Arial" w:hAnsi="Arial"/>
          <w:sz w:val="22"/>
          <w:szCs w:val="22"/>
        </w:rPr>
        <w:t xml:space="preserve">My central worry: the five bands are borrowed from institutions that designed them for specific contexts - intelligence analysis and the courtroom - and I am applying them universally, to any claim in any domain. I can defend them as reasonable. I cannot defend them as correct.</w:t>
      </w:r>
    </w:p>
    <w:p>
      <w:pPr>
        <w:spacing w:after="160" w:line="276"/>
      </w:pPr>
      <w:r>
        <w:rPr>
          <w:rFonts w:ascii="Arial" w:cs="Arial" w:eastAsia="Arial" w:hAnsi="Arial"/>
          <w:sz w:val="22"/>
          <w:szCs w:val="22"/>
        </w:rPr>
        <w:t xml:space="preserve">Specifically, three things concern me:</w:t>
      </w:r>
    </w:p>
    <w:p>
      <w:pPr>
        <w:pStyle w:val="ListParagraph"/>
        <w:numPr>
          <w:ilvl w:val="0"/>
          <w:numId w:val="3"/>
        </w:numPr>
        <w:spacing w:after="120" w:line="276"/>
      </w:pPr>
      <w:r>
        <w:rPr>
          <w:rFonts w:ascii="Arial" w:cs="Arial" w:eastAsia="Arial" w:hAnsi="Arial"/>
          <w:b/>
          <w:bCs/>
          <w:sz w:val="22"/>
          <w:szCs w:val="22"/>
        </w:rPr>
        <w:t xml:space="preserve">Calibration cannot be tested for most claims.</w:t>
      </w:r>
      <w:r>
        <w:rPr>
          <w:rFonts w:ascii="Arial" w:cs="Arial" w:eastAsia="Arial" w:hAnsi="Arial"/>
          <w:sz w:val="22"/>
          <w:szCs w:val="22"/>
        </w:rPr>
        <w:t xml:space="preserve"> For a unique past event, the claim either happened or it did not - there is no repeated trial against which to check whether my "95%" claims are right 95% of the time. So in what sense is the number meaningful, rather than a dressed-up adjective?</w:t>
      </w:r>
    </w:p>
    <w:p>
      <w:pPr>
        <w:pStyle w:val="ListParagraph"/>
        <w:numPr>
          <w:ilvl w:val="0"/>
          <w:numId w:val="3"/>
        </w:numPr>
        <w:spacing w:after="120" w:line="276"/>
      </w:pPr>
      <w:r>
        <w:rPr>
          <w:rFonts w:ascii="Arial" w:cs="Arial" w:eastAsia="Arial" w:hAnsi="Arial"/>
          <w:b/>
          <w:bCs/>
          <w:sz w:val="22"/>
          <w:szCs w:val="22"/>
        </w:rPr>
        <w:t xml:space="preserve">The thresholds are round numbers.</w:t>
      </w:r>
      <w:r>
        <w:rPr>
          <w:rFonts w:ascii="Arial" w:cs="Arial" w:eastAsia="Arial" w:hAnsi="Arial"/>
          <w:sz w:val="22"/>
          <w:szCs w:val="22"/>
        </w:rPr>
        <w:t xml:space="preserve"> Why does Probable end at 95% and not 90%? The boundaries feel chosen for tidiness. Is there a principled basis for the cut points, or should the framework simply admit they are conventions?</w:t>
      </w:r>
    </w:p>
    <w:p>
      <w:pPr>
        <w:pStyle w:val="ListParagraph"/>
        <w:numPr>
          <w:ilvl w:val="0"/>
          <w:numId w:val="3"/>
        </w:numPr>
        <w:spacing w:after="120" w:line="276"/>
      </w:pPr>
      <w:r>
        <w:rPr>
          <w:rFonts w:ascii="Arial" w:cs="Arial" w:eastAsia="Arial" w:hAnsi="Arial"/>
          <w:b/>
          <w:bCs/>
          <w:sz w:val="22"/>
          <w:szCs w:val="22"/>
        </w:rPr>
        <w:t xml:space="preserve">Mixing two anchoring systems.</w:t>
      </w:r>
      <w:r>
        <w:rPr>
          <w:rFonts w:ascii="Arial" w:cs="Arial" w:eastAsia="Arial" w:hAnsi="Arial"/>
          <w:sz w:val="22"/>
          <w:szCs w:val="22"/>
        </w:rPr>
        <w:t xml:space="preserve"> Intelligence estimative language and legal standards of proof were built for different purposes. Is it coherent to map them onto the same scale, or am I creating false equivalence between, say, "clear and convincing evidence" and "70-95%"?</w:t>
      </w:r>
    </w:p>
    <w:p>
      <w:pPr>
        <w:pBdr>
          <w:left w:val="single" w:color="1d4ed8" w:sz="18" w:space="12"/>
        </w:pBdr>
        <w:spacing w:after="120" w:before="120" w:line="276"/>
        <w:ind w:left="480"/>
      </w:pPr>
      <w:r>
        <w:rPr>
          <w:rFonts w:ascii="Arial" w:cs="Arial" w:eastAsia="Arial" w:hAnsi="Arial"/>
          <w:i/>
          <w:iCs/>
          <w:color w:val="333333"/>
          <w:sz w:val="22"/>
          <w:szCs w:val="22"/>
        </w:rPr>
        <w:t xml:space="preserve">My instinct is that the honest move may be to keep the bands as qualitative categories with rough probability guidance, and state openly that the numbers are conventions for consistency, not measurements. I would value your view on whether that is the right retreat, or whether a more rigorous quantitative footing is achievable.</w:t>
      </w:r>
    </w:p>
    <w:p>
      <w:pPr>
        <w:pStyle w:val="Heading2"/>
        <w:spacing w:after="120" w:before="240"/>
      </w:pPr>
      <w:r>
        <w:rPr>
          <w:rFonts w:ascii="Arial" w:cs="Arial" w:eastAsia="Arial" w:hAnsi="Arial"/>
          <w:b/>
          <w:bCs/>
          <w:color w:val="1d4ed8"/>
          <w:sz w:val="25"/>
          <w:szCs w:val="25"/>
        </w:rPr>
        <w:t xml:space="preserve">The weakest-link principle</w:t>
      </w:r>
    </w:p>
    <w:p>
      <w:pPr>
        <w:spacing w:after="160" w:line="276"/>
      </w:pPr>
      <w:r>
        <w:rPr>
          <w:rFonts w:ascii="Arial" w:cs="Arial" w:eastAsia="Arial" w:hAnsi="Arial"/>
          <w:sz w:val="22"/>
          <w:szCs w:val="22"/>
        </w:rPr>
        <w:t xml:space="preserve">The framework states that a claim can be no stronger than the weakest link in its evidential chain. This feels intuitively right but I have stated it as a law. Is it actually true in probabilistic terms, or does it depend on whether the links are independent, conjunctive, or mutually reinforcing? I suspect a statistician will immediately see cases where it fails.</w:t>
      </w:r>
    </w:p>
    <w:p>
      <w:pPr>
        <w:pStyle w:val="Heading2"/>
        <w:spacing w:after="120" w:before="240"/>
      </w:pPr>
      <w:r>
        <w:rPr>
          <w:rFonts w:ascii="Arial" w:cs="Arial" w:eastAsia="Arial" w:hAnsi="Arial"/>
          <w:b/>
          <w:bCs/>
          <w:color w:val="1d4ed8"/>
          <w:sz w:val="25"/>
          <w:szCs w:val="25"/>
        </w:rPr>
        <w:t xml:space="preserve">Independence as a binary</w:t>
      </w:r>
    </w:p>
    <w:p>
      <w:pPr>
        <w:spacing w:after="160" w:line="276"/>
      </w:pPr>
      <w:r>
        <w:rPr>
          <w:rFonts w:ascii="Arial" w:cs="Arial" w:eastAsia="Arial" w:hAnsi="Arial"/>
          <w:sz w:val="22"/>
          <w:szCs w:val="22"/>
        </w:rPr>
        <w:t xml:space="preserve">The five-dimension independence test treats independence as something you can rule in or out. In reality independence is surely a matter of degree, and correlations between sources can be subtle and partial. Is a five-dimension checklist a defensible simplification, or does it give false comfort?</w:t>
      </w:r>
    </w:p>
    <w:p>
      <w:pPr>
        <w:pBdr>
          <w:bottom w:val="single" w:color="CCCCCC" w:sz="6" w:space="1"/>
        </w:pBdr>
        <w:spacing w:after="200" w:before="200"/>
      </w:pPr>
    </w:p>
    <w:p>
      <w:pPr>
        <w:pStyle w:val="Heading1"/>
        <w:spacing w:after="160" w:before="320"/>
      </w:pPr>
      <w:r>
        <w:rPr>
          <w:rFonts w:ascii="Arial" w:cs="Arial" w:eastAsia="Arial" w:hAnsi="Arial"/>
          <w:b/>
          <w:bCs/>
          <w:color w:val="0A0F1E"/>
          <w:sz w:val="30"/>
          <w:szCs w:val="30"/>
        </w:rPr>
        <w:t xml:space="preserve">Part 3 - Specific questions</w:t>
      </w:r>
    </w:p>
    <w:p>
      <w:pPr>
        <w:spacing w:after="160" w:line="276"/>
      </w:pPr>
      <w:r>
        <w:rPr>
          <w:rFonts w:ascii="Arial" w:cs="Arial" w:eastAsia="Arial" w:hAnsi="Arial"/>
          <w:sz w:val="22"/>
          <w:szCs w:val="22"/>
        </w:rPr>
        <w:t xml:space="preserve">If your time is limited, these are the questions I would most value answers to.</w:t>
      </w:r>
    </w:p>
    <w:p>
      <w:pPr>
        <w:pStyle w:val="Heading2"/>
        <w:spacing w:after="120" w:before="240"/>
      </w:pPr>
      <w:r>
        <w:rPr>
          <w:rFonts w:ascii="Arial" w:cs="Arial" w:eastAsia="Arial" w:hAnsi="Arial"/>
          <w:b/>
          <w:bCs/>
          <w:color w:val="1d4ed8"/>
          <w:sz w:val="25"/>
          <w:szCs w:val="25"/>
        </w:rPr>
        <w:t xml:space="preserve">On the model overall</w:t>
      </w:r>
    </w:p>
    <w:p>
      <w:pPr>
        <w:pStyle w:val="ListParagraph"/>
        <w:numPr>
          <w:ilvl w:val="0"/>
          <w:numId w:val="4"/>
        </w:numPr>
        <w:spacing w:after="120" w:line="276"/>
      </w:pPr>
      <w:r>
        <w:rPr>
          <w:rFonts w:ascii="Arial" w:cs="Arial" w:eastAsia="Arial" w:hAnsi="Arial"/>
          <w:sz w:val="22"/>
          <w:szCs w:val="22"/>
        </w:rPr>
        <w:t xml:space="preserve">Where does this framework fail? In what domains or for what kinds of claim would applying it produce a confidently wrong answer?</w:t>
      </w:r>
    </w:p>
    <w:p>
      <w:pPr>
        <w:pStyle w:val="ListParagraph"/>
        <w:numPr>
          <w:ilvl w:val="0"/>
          <w:numId w:val="4"/>
        </w:numPr>
        <w:spacing w:after="120" w:line="276"/>
      </w:pPr>
      <w:r>
        <w:rPr>
          <w:rFonts w:ascii="Arial" w:cs="Arial" w:eastAsia="Arial" w:hAnsi="Arial"/>
          <w:sz w:val="22"/>
          <w:szCs w:val="22"/>
        </w:rPr>
        <w:t xml:space="preserve">If you were going to attack this framework in front of an audience, where would you start?</w:t>
      </w:r>
    </w:p>
    <w:p>
      <w:pPr>
        <w:pStyle w:val="ListParagraph"/>
        <w:numPr>
          <w:ilvl w:val="0"/>
          <w:numId w:val="4"/>
        </w:numPr>
        <w:spacing w:after="120" w:line="276"/>
      </w:pPr>
      <w:r>
        <w:rPr>
          <w:rFonts w:ascii="Arial" w:cs="Arial" w:eastAsia="Arial" w:hAnsi="Arial"/>
          <w:sz w:val="22"/>
          <w:szCs w:val="22"/>
        </w:rPr>
        <w:t xml:space="preserve">What would it take for you to not trust a rating this framework produced?</w:t>
      </w:r>
    </w:p>
    <w:p>
      <w:pPr>
        <w:pStyle w:val="Heading2"/>
        <w:spacing w:after="120" w:before="240"/>
      </w:pPr>
      <w:r>
        <w:rPr>
          <w:rFonts w:ascii="Arial" w:cs="Arial" w:eastAsia="Arial" w:hAnsi="Arial"/>
          <w:b/>
          <w:bCs/>
          <w:color w:val="1d4ed8"/>
          <w:sz w:val="25"/>
          <w:szCs w:val="25"/>
        </w:rPr>
        <w:t xml:space="preserve">On the statistics specifically</w:t>
      </w:r>
    </w:p>
    <w:p>
      <w:pPr>
        <w:pStyle w:val="ListParagraph"/>
        <w:numPr>
          <w:ilvl w:val="0"/>
          <w:numId w:val="5"/>
        </w:numPr>
        <w:spacing w:after="120" w:line="276"/>
      </w:pPr>
      <w:r>
        <w:rPr>
          <w:rFonts w:ascii="Arial" w:cs="Arial" w:eastAsia="Arial" w:hAnsi="Arial"/>
          <w:sz w:val="22"/>
          <w:szCs w:val="22"/>
        </w:rPr>
        <w:t xml:space="preserve">Are the five bands defensible, or should the framework either go fully quantitative (explicit probability distributions) or fully qualitative (named categories, no numbers)? Is the middle position I have taken the worst of both worlds?</w:t>
      </w:r>
    </w:p>
    <w:p>
      <w:pPr>
        <w:pStyle w:val="ListParagraph"/>
        <w:numPr>
          <w:ilvl w:val="0"/>
          <w:numId w:val="5"/>
        </w:numPr>
        <w:spacing w:after="120" w:line="276"/>
      </w:pPr>
      <w:r>
        <w:rPr>
          <w:rFonts w:ascii="Arial" w:cs="Arial" w:eastAsia="Arial" w:hAnsi="Arial"/>
          <w:sz w:val="22"/>
          <w:szCs w:val="22"/>
        </w:rPr>
        <w:t xml:space="preserve">Is the weakest-link principle true as stated, or does it need conditions attached?</w:t>
      </w:r>
    </w:p>
    <w:p>
      <w:pPr>
        <w:pStyle w:val="ListParagraph"/>
        <w:numPr>
          <w:ilvl w:val="0"/>
          <w:numId w:val="5"/>
        </w:numPr>
        <w:spacing w:after="120" w:line="276"/>
      </w:pPr>
      <w:r>
        <w:rPr>
          <w:rFonts w:ascii="Arial" w:cs="Arial" w:eastAsia="Arial" w:hAnsi="Arial"/>
          <w:sz w:val="22"/>
          <w:szCs w:val="22"/>
        </w:rPr>
        <w:t xml:space="preserve">Is the five-dimension independence test sound, or is it missing a dimension - or falsely treating a continuum as a checklist?</w:t>
      </w:r>
    </w:p>
    <w:p>
      <w:pPr>
        <w:pStyle w:val="ListParagraph"/>
        <w:numPr>
          <w:ilvl w:val="0"/>
          <w:numId w:val="5"/>
        </w:numPr>
        <w:spacing w:after="120" w:line="276"/>
      </w:pPr>
      <w:r>
        <w:rPr>
          <w:rFonts w:ascii="Arial" w:cs="Arial" w:eastAsia="Arial" w:hAnsi="Arial"/>
          <w:sz w:val="22"/>
          <w:szCs w:val="22"/>
        </w:rPr>
        <w:t xml:space="preserve">Is there an established framework I should be building on rather than reinventing? GRADE (medical evidence) and the intelligence-community standards are the two precedents I know of. What else should I read?</w:t>
      </w:r>
    </w:p>
    <w:p>
      <w:pPr>
        <w:pStyle w:val="Heading2"/>
        <w:spacing w:after="120" w:before="240"/>
      </w:pPr>
      <w:r>
        <w:rPr>
          <w:rFonts w:ascii="Arial" w:cs="Arial" w:eastAsia="Arial" w:hAnsi="Arial"/>
          <w:b/>
          <w:bCs/>
          <w:color w:val="1d4ed8"/>
          <w:sz w:val="25"/>
          <w:szCs w:val="25"/>
        </w:rPr>
        <w:t xml:space="preserve">On communication</w:t>
      </w:r>
    </w:p>
    <w:p>
      <w:pPr>
        <w:pStyle w:val="ListParagraph"/>
        <w:numPr>
          <w:ilvl w:val="0"/>
          <w:numId w:val="6"/>
        </w:numPr>
        <w:spacing w:after="120" w:line="276"/>
      </w:pPr>
      <w:r>
        <w:rPr>
          <w:rFonts w:ascii="Arial" w:cs="Arial" w:eastAsia="Arial" w:hAnsi="Arial"/>
          <w:sz w:val="22"/>
          <w:szCs w:val="22"/>
        </w:rPr>
        <w:t xml:space="preserve">Is there a claim you and I might genuinely disagree on? If so, I would like us each to run it through the framework independently and compare results. If the framework is sound, it should narrow our disagreement to specific, nameable judgment calls rather than vague "bias." If it does not, that tells me something important.</w:t>
      </w:r>
    </w:p>
    <w:p>
      <w:pPr>
        <w:pBdr>
          <w:bottom w:val="single" w:color="CCCCCC" w:sz="6" w:space="1"/>
        </w:pBdr>
        <w:spacing w:after="200" w:before="200"/>
      </w:pPr>
    </w:p>
    <w:p>
      <w:pPr>
        <w:pStyle w:val="Heading1"/>
        <w:spacing w:after="160" w:before="320"/>
      </w:pPr>
      <w:r>
        <w:rPr>
          <w:rFonts w:ascii="Arial" w:cs="Arial" w:eastAsia="Arial" w:hAnsi="Arial"/>
          <w:b/>
          <w:bCs/>
          <w:color w:val="0A0F1E"/>
          <w:sz w:val="30"/>
          <w:szCs w:val="30"/>
        </w:rPr>
        <w:t xml:space="preserve">Part 4 - What happens next</w:t>
      </w:r>
    </w:p>
    <w:p>
      <w:pPr>
        <w:spacing w:after="160" w:line="276"/>
      </w:pPr>
      <w:r>
        <w:rPr>
          <w:rFonts w:ascii="Arial" w:cs="Arial" w:eastAsia="Arial" w:hAnsi="Arial"/>
          <w:sz w:val="22"/>
          <w:szCs w:val="22"/>
        </w:rPr>
        <w:t xml:space="preserve">I will collect feedback from you and several others - I am deliberately seeking out a philosopher of science, a misinformation researcher, and a professional forecaster alongside your statistical view, and at least one person who disagrees with me politically, to test the framework's symmetry.</w:t>
      </w:r>
    </w:p>
    <w:p>
      <w:pPr>
        <w:spacing w:after="160" w:line="276"/>
      </w:pPr>
      <w:r>
        <w:rPr>
          <w:rFonts w:ascii="Arial" w:cs="Arial" w:eastAsia="Arial" w:hAnsi="Arial"/>
          <w:sz w:val="22"/>
          <w:szCs w:val="22"/>
        </w:rPr>
        <w:t xml:space="preserve">Where the feedback shows the model is shakier than the site currently implies, I will hedge the language accordingly. Where it holds, I will ground it more explicitly. The public version will not overclaim - that is the entire point of the project, and it would be self-refuting to launch a misinformation framework that misrepresents its own certainty.</w:t>
      </w:r>
    </w:p>
    <w:p>
      <w:pPr>
        <w:spacing w:after="160" w:line="276"/>
      </w:pPr>
      <w:r>
        <w:rPr>
          <w:rFonts w:ascii="Arial" w:cs="Arial" w:eastAsia="Arial" w:hAnsi="Arial"/>
          <w:sz w:val="22"/>
          <w:szCs w:val="22"/>
        </w:rPr>
        <w:t xml:space="preserve">The full technical specification of the framework, written in its native methodological language, is available separately and I am happy to share it if useful. The version above is the plain-English summary.</w:t>
      </w:r>
    </w:p>
    <w:p>
      <w:pPr>
        <w:spacing w:before="320"/>
      </w:pPr>
      <w:r>
        <w:rPr>
          <w:rFonts w:ascii="Arial" w:cs="Arial" w:eastAsia="Arial" w:hAnsi="Arial"/>
          <w:b/>
          <w:bCs/>
          <w:color w:val="0A0F1E"/>
          <w:sz w:val="22"/>
          <w:szCs w:val="22"/>
        </w:rPr>
        <w:t xml:space="preserve">Thank you. Honest criticism here is worth more to me than agreement.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80"/>
      </w:pPr>
    </w:lvl>
  </w:abstractNum>
  <w:abstractNum w:abstractNumId="4" w15:restartNumberingAfterBreak="0">
    <w:multiLevelType w:val="hybridMultilevel"/>
    <w:lvl w:ilvl="0" w15:tentative="1">
      <w:start w:val="1"/>
      <w:numFmt w:val="decimal"/>
      <w:lvlText w:val="%1."/>
      <w:lvlJc w:val="left"/>
      <w:pPr>
        <w:ind w:left="480" w:hanging="280"/>
      </w:pPr>
    </w:lvl>
  </w:abstractNum>
  <w:abstractNum w:abstractNumId="5" w15:restartNumberingAfterBreak="0">
    <w:multiLevelType w:val="hybridMultilevel"/>
    <w:lvl w:ilvl="0" w15:tentative="1">
      <w:start w:val="1"/>
      <w:numFmt w:val="decimal"/>
      <w:lvlText w:val="%1."/>
      <w:lvlJc w:val="left"/>
      <w:pPr>
        <w:ind w:left="480" w:hanging="280"/>
      </w:pPr>
    </w:lvl>
  </w:abstractNum>
  <w:abstractNum w:abstractNumId="6" w15:restartNumberingAfterBreak="0">
    <w:multiLevelType w:val="hybridMultilevel"/>
    <w:lvl w:ilvl="0" w15:tentative="1">
      <w:start w:val="1"/>
      <w:numFmt w:val="decimal"/>
      <w:lvlText w:val="%1."/>
      <w:lvlJc w:val="left"/>
      <w:pPr>
        <w:ind w:left="480" w:hanging="280"/>
      </w:pPr>
    </w:lvl>
  </w:abstractNum>
  <w:abstractNum w:abstractNumId="7" w15:restartNumberingAfterBreak="0">
    <w:multiLevelType w:val="hybridMultilevel"/>
    <w:lvl w:ilvl="0" w15:tentative="1">
      <w:start w:val="1"/>
      <w:numFmt w:val="decimal"/>
      <w:lvlText w:val="%1."/>
      <w:lvlJc w:val="left"/>
      <w:pPr>
        <w:ind w:left="48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2026-06-27T15:06:43.273Z</dcterms:created>
  <dcterms:modified xsi:type="dcterms:W3CDTF">2026-06-27T15:06:43.273Z</dcterms:modified>
</cp:coreProperties>
</file>

<file path=docProps/custom.xml><?xml version="1.0" encoding="utf-8"?>
<Properties xmlns="http://schemas.openxmlformats.org/officeDocument/2006/custom-properties" xmlns:vt="http://schemas.openxmlformats.org/officeDocument/2006/docPropsVTypes"/>
</file>