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What We Still Need From You</w:t>
      </w:r>
    </w:p>
    <w:p>
      <w:pPr>
        <w:pStyle w:val="Subtitle"/>
      </w:pPr>
      <w:r>
        <w:t xml:space="preserve">Campa DMS · one short checklist · only what your June workbook doesn’t already cover</w:t>
      </w:r>
    </w:p>
    <w:p>
      <w:pPr>
        <w:spacing w:after="160" w:line="276"/>
      </w:pPr>
      <w:r>
        <w:rPr>
          <w:b/>
          <w:bCs/>
        </w:rPr>
        <w:t xml:space="preserve">Thank you for the June workbook — it answered a lot. </w:t>
      </w:r>
      <w:r>
        <w:t xml:space="preserve">From it we already have your full product list and rates, your cost price and margins, opening/inward/closing stock, capital invested, daily sales by route and van, your stock-vs-sales position, and your OPEX. </w:t>
      </w:r>
      <w:r>
        <w:rPr>
          <w:b/>
          <w:bCs/>
          <w:color w:val="2E7D4F"/>
        </w:rPr>
        <w:t xml:space="preserve">We will not ask you for any of that again. </w:t>
      </w:r>
      <w:r>
        <w:t xml:space="preserve">This single document lists only the gaps — the things the workbook doesn’t contain that we need to build your system through Phase 2. Every item says why, so nothing here is busywork.</w:t>
      </w:r>
    </w:p>
    <w:p>
      <w:pPr>
        <w:spacing w:after="160" w:line="276"/>
      </w:pPr>
      <w:r>
        <w:rPr>
          <w:b/>
          <w:bCs/>
        </w:rPr>
        <w:t xml:space="preserve">How to fill it: </w:t>
      </w:r>
      <w:r>
        <w:t xml:space="preserve">skim the headings, answer what you can in one sitting, and wherever something doesn’t apply to you, just write “we don’t do this” — that’s a real answer and it usually makes the system simpler. The items marked </w:t>
      </w:r>
      <w:r>
        <w:rPr>
          <w:b/>
          <w:bCs/>
          <w:color w:val="C8102E"/>
        </w:rPr>
        <w:t xml:space="preserve">NEEDED TO START BILLING</w:t>
      </w:r>
      <w:r>
        <w:t xml:space="preserve"> are the few that hold up the invoicing part of the build; those first, if possible.</w:t>
      </w:r>
    </w:p>
    <w:p>
      <w:pPr>
        <w:spacing w:after="200" w:line="276"/>
      </w:pPr>
      <w:r>
        <w:rPr>
          <w:b/>
          <w:bCs/>
          <w:color w:val="2E7D4F"/>
        </w:rPr>
        <w:t xml:space="preserve">Already in your workbook (do NOT resend): </w:t>
      </w:r>
      <w:r>
        <w:t xml:space="preserve">product list &amp; rates, cost price / COGS, opening + daily inward + closing stock, capital invested, daily sales by route and van, warehouse-vs-van split, stock-vs-sales reconciliation, OPEX (salary / van / warehouse / labour / fooding), profit, margin and markup, and the WhatsApp sales feed.</w:t>
      </w:r>
    </w:p>
    <w:p>
      <w:pPr>
        <w:pStyle w:val="Heading1"/>
      </w:pPr>
      <w:r>
        <w:t xml:space="preserve">1. One Clean Product List</w:t>
      </w:r>
    </w:p>
    <w:p>
      <w:pPr>
        <w:spacing w:after="120" w:line="276"/>
      </w:pPr>
      <w:r>
        <w:t xml:space="preserve">Across your sheets a few products appear under slightly different names — for example the same item shows as both “CSD Cola – 185 ML” and “CSD Cola – 185/200 ML”. We need one authoritative list so the system doesn’t accidentally treat one product as two (which would break stock and sales counts).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final, complete product list with the exact name and pack size for each (one row per real product)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Becomes the master every screen and report uses. We’ll pre-fill it from your workbook for you to correct.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the duplicates: is “185 ML” the same as “185/200 ML”? Any others to merge?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Prevents split counts in stock and reconciliation.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products you sell that are NOT in the workbook (seasonal, new)?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 the master is complete from day one.</w:t>
            </w:r>
          </w:p>
        </w:tc>
      </w:tr>
    </w:tbl>
    <w:p>
      <w:pPr>
        <w:pStyle w:val="Heading1"/>
      </w:pPr>
      <w:r>
        <w:t xml:space="preserve">2. Invoicing &amp; Tax  —  the biggest gap</w:t>
      </w:r>
    </w:p>
    <w:p>
      <w:pPr>
        <w:spacing w:after="120" w:line="276"/>
      </w:pPr>
      <w:r>
        <w:rPr>
          <w:b/>
          <w:bCs/>
          <w:color w:val="C8102E"/>
        </w:rPr>
        <w:t xml:space="preserve">NEEDED TO START BILLING. </w:t>
      </w:r>
      <w:r>
        <w:t xml:space="preserve">Your workbook has selling rates but nothing about bills or tax. We need this to produce proper invoices and challans.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raise formal invoices at all? (Yes / No / only for some buyers)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Decides whether we build full invoicing or a simpler sales record. “No” is fine and simpler.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sample invoice you use or want (PDF or clear photo)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We copy your exact layout, logo, fields, terms.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sample delivery challan (PDF/photo)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your van load-out / delivery paperwork.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GSTIN, registered business name &amp; 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Identifies the entity on every bill.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product: HSN code, GST %, any 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 tax computes per line. (We have your products; we just need these tax fields.)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Are your rates inclusive or exclusive of GST? Any rounding rule?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Determines the tax and total maths.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number format — prefix, series, reset (yearly/monthly), any per-van series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Numbering must follow your convention and be gap-free.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CA’s name/contact and a quick confirmation of the invoice format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We build to the CA-approved format; tax correctness stays with the CA.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need e-invoice (IRN) or e-way bill?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yes it’s a later add-on; if no we skip it. Just need to know.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notes / returns after a bill — needed now, or manual?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Decides if we build returns-after-invoice in this phase.</w:t>
            </w:r>
          </w:p>
        </w:tc>
      </w:tr>
    </w:tbl>
    <w:p>
      <w:pPr>
        <w:pStyle w:val="Heading1"/>
      </w:pPr>
      <w:r>
        <w:t xml:space="preserve">3. Retailers / Customers</w:t>
      </w:r>
    </w:p>
    <w:p>
      <w:pPr>
        <w:spacing w:after="120" w:line="276"/>
      </w:pPr>
      <w:r>
        <w:t xml:space="preserve">Your workbook is organised by </w:t>
      </w:r>
      <w:r>
        <w:rPr>
          <w:b/>
          <w:bCs/>
        </w:rPr>
        <w:t xml:space="preserve">route</w:t>
      </w:r>
      <w:r>
        <w:t xml:space="preserve">, not by individual shop. So we can’t tell whether you track customers one by one — and this decides a big part of the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track individual retailers/shops, or only routes?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If route-only, we skip retailer onboarding &amp; ledger — simpler and cheaper. If shops, we build them.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If shops: a list — name, shop name, address, phone, GSTIN (if any), route,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Seeds your customer master.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a new shop in the field — what to capture? (shop photo? location? owner phone?)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Shapes the rep’s onboarding screen.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approves a new retailer — automatic or owner sign-off?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the approval flow.</w:t>
            </w:r>
          </w:p>
        </w:tc>
      </w:tr>
    </w:tbl>
    <w:p>
      <w:pPr>
        <w:pStyle w:val="Heading1"/>
      </w:pPr>
      <w:r>
        <w:t xml:space="preserve">4. Stock Details Not Visible in the Workbook</w:t>
      </w:r>
    </w:p>
    <w:p>
      <w:pPr>
        <w:spacing w:after="120" w:line="276"/>
      </w:pPr>
      <w:r>
        <w:t xml:space="preserve">You track inward and on-hand stock clearly. A few deeper details are missing that change how we model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track batch and expiry per product? (beverages expire)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yes, we build sell-oldest-first (FIFO) and expiry alerts; if no, we keep it simple.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MRP per product (workbook has selling rate, not MRP)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Needed on bills and for MRP checks.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Units per case where it varies (e.g. 24 bottles/case)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 convert between case and piece.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“low stock” means — a number per product or one global rule?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when low-stock alerts fire.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Damaged / expired goods — how handled today?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Basic recording now; full returns/RTV is a later add-on.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stock counts — do you do them, how often?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Decides if we add a count/adjustment screen.</w:t>
            </w:r>
          </w:p>
        </w:tc>
      </w:tr>
    </w:tbl>
    <w:p>
      <w:pPr>
        <w:pStyle w:val="Heading1"/>
      </w:pPr>
      <w:r>
        <w:t xml:space="preserve">5. How Selling Works (confirm) + the WhatsApp Feed</w:t>
      </w:r>
    </w:p>
    <w:p>
      <w:pPr>
        <w:spacing w:after="120" w:line="276"/>
      </w:pPr>
      <w:r>
        <w:t xml:space="preserve">Your sales arrive tagged “WHATSAPP_API”, and your van sheet also shows direct “Warehouse Sales”. We need to understand both so we build the right order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the model: van pre-sell (rep sells off the van)? order-then-deliver? both?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order screen is built around this.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WhatsApp sales capture — what is it, and should we REPLACE it or feed from it?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Biggest order-capture decision. We need to know what exists today.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“Warehouse Sales” — are these direct sales not through a van? How do they happen?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It’s a separate sales channel we must support.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can raise a sale/bill — the rep in the field, or only back office?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permissions and field workflow.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an order be changed after it’s placed / billed?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Decides edit rules and audit.</w:t>
            </w:r>
          </w:p>
        </w:tc>
      </w:tr>
    </w:tbl>
    <w:p>
      <w:pPr>
        <w:pStyle w:val="Heading1"/>
      </w:pPr>
      <w:r>
        <w:t xml:space="preserve">6. Pricing, Discounts &amp;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price for everyone, or different by route / customer type?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the price-list rule.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discount a rep can give without approval (a number, or “none”)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We cap it so reps can’t invent discounts — protects margin.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run schemes (buy-X-get-Y, slabs, free goods)? Describe a couple.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schemes are a later add-on; for now we note them and allow manual discounts.</w:t>
            </w:r>
          </w:p>
        </w:tc>
      </w:tr>
    </w:tbl>
    <w:p>
      <w:pPr>
        <w:pStyle w:val="Heading1"/>
      </w:pPr>
      <w:r>
        <w:t xml:space="preserve">7. People, Roles &amp; Login</w:t>
      </w:r>
    </w:p>
    <w:p>
      <w:pPr>
        <w:spacing w:after="120" w:line="276"/>
      </w:pPr>
      <w:r>
        <w:t xml:space="preserve">Your OPEX register shows staff costs, but we need the people themselves to give them logins.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list: name, role (owner / warehouse / driver / rep), phone 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 is the login (OTP); role decides what each person sees.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Anything a driver/rep must NOT see (margins, other routes)?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hide it by role.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pilot users (name + phone) to test first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We pilot with them before full go-live.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roles beyond owner/warehouse/driver/rep (accountant, supervisor)?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 we cover everyone.</w:t>
            </w:r>
          </w:p>
        </w:tc>
      </w:tr>
    </w:tbl>
    <w:p>
      <w:pPr>
        <w:pStyle w:val="Heading1"/>
      </w:pPr>
      <w:r>
        <w:t xml:space="preserve">8. Phase 2 Items  —  later, not now</w:t>
      </w:r>
    </w:p>
    <w:p>
      <w:pPr>
        <w:spacing w:after="120" w:line="276"/>
      </w:pPr>
      <w:r>
        <w:t xml:space="preserve">Not needed to start. Gather these while Phase 1 is being built so Phase 2 rolls on smoothly.</w:t>
      </w:r>
    </w:p>
    <w:p>
      <w:pPr>
        <w:pStyle w:val="Heading2"/>
      </w:pPr>
      <w:r>
        <w:t xml:space="preserve">8.1 Beat planning &amp; GPS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Are routes fixed or do they change? Who assigns reps to routes?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GPS check-in — only on a shop visit, or continuous? (and staff comfort with it)</w:t>
      </w:r>
    </w:p>
    <w:p>
      <w:pPr>
        <w:pStyle w:val="Heading2"/>
      </w:pPr>
      <w:r>
        <w:t xml:space="preserve">8.2 Attendance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is attendance recorded today? Want check-in/out with location? Shift timings?</w:t>
      </w:r>
    </w:p>
    <w:p>
      <w:pPr>
        <w:pStyle w:val="Heading2"/>
      </w:pPr>
      <w:r>
        <w:t xml:space="preserve">8.3 Retailer ledger &amp; credit (only if you track shops)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 retailers buy on credit? How are credit limits set? Typical credit period?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When is an account overdue, and who gets the alert?</w:t>
      </w:r>
    </w:p>
    <w:p>
      <w:pPr>
        <w:pStyle w:val="Heading2"/>
      </w:pPr>
      <w:r>
        <w:t xml:space="preserve">8.4 Proof of delivery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 deliveries, what counts as proof — photo, signature, location tag?</w:t>
      </w:r>
    </w:p>
    <w:p>
      <w:pPr>
        <w:pStyle w:val="Heading2"/>
      </w:pPr>
      <w:r>
        <w:t xml:space="preserve">8.5 Collections &amp; alerts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Cash/UPI collection — confirm we just record it (with UPI reference), not process payments.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Which alerts, to whom, on WhatsApp or push? (low stock, payment due, etc.)</w:t>
      </w:r>
    </w:p>
    <w:p>
      <w:pPr>
        <w:pStyle w:val="Heading2"/>
      </w:pPr>
      <w:r>
        <w:t xml:space="preserve">8.6 Reports &amp;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top 5 numbers you want every morning on your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Daily sales report — by van / rep / product? In-app, WhatsApp, or PDF?</w:t>
      </w:r>
    </w:p>
    <w:p>
      <w:pPr>
        <w:pStyle w:val="Heading1"/>
      </w:pPr>
      <w:r>
        <w:t xml:space="preserve">9. Branding &amp; Accounts (quick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logo (best quality) and brand colours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 white-label the app and bills to your identity.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site / app / printout whose look you like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Helps us match your taste first time.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Maps billing account (for Phase 2 GPS/location)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Needed for map features; billed at actual cost.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Confirm: the app runs in a web browser on phone + laptop (nothing to install)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expectations — this build is a web app.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Billing-enabled / first-time payment for the build tools (one-time)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Funded/reimbursed as agreed; lets us provision the tools.</w:t>
            </w:r>
          </w:p>
        </w:tc>
      </w:tr>
    </w:tbl>
    <w:p>
      <w:pPr>
        <w:pStyle w:val="Heading1"/>
      </w:pPr>
      <w:r>
        <w:t xml:space="preserve">If You Only Answer Three Things</w:t>
      </w:r>
    </w:p>
    <w:p>
      <w:pPr>
        <w:spacing w:after="120" w:line="276"/>
      </w:pPr>
      <w:r>
        <w:t xml:space="preserve">These three unblock most of the build: (1) </w:t>
      </w:r>
      <w:r>
        <w:rPr>
          <w:b/>
          <w:bCs/>
        </w:rPr>
        <w:t xml:space="preserve">do you invoice, and if so the tax + format</w:t>
      </w:r>
      <w:r>
        <w:t xml:space="preserve">; (2) </w:t>
      </w:r>
      <w:r>
        <w:rPr>
          <w:b/>
          <w:bCs/>
        </w:rPr>
        <w:t xml:space="preserve">do you track individual shops or only routes</w:t>
      </w:r>
      <w:r>
        <w:t xml:space="preserve">; (3) </w:t>
      </w:r>
      <w:r>
        <w:rPr>
          <w:b/>
          <w:bCs/>
        </w:rPr>
        <w:t xml:space="preserve">do you track batch/expiry</w:t>
      </w:r>
      <w:r>
        <w:t xml:space="preserve">. With those, we can start building the bulk of your system immediately — the rest we can collect as we go.</w:t>
      </w:r>
    </w:p>
    <w:p>
      <w:pPr>
        <w:spacing w:after="120" w:line="276"/>
      </w:pPr>
      <w:r>
        <w:rPr>
          <w:b/>
          <w:bCs/>
          <w:color w:val="2E7D4F"/>
        </w:rPr>
        <w:t xml:space="preserve">Everything else is already in your workbook, and that has saved us both a lot of back-and-forth.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5A5F6A"/>
        <w:sz w:val="16"/>
        <w:szCs w:val="16"/>
      </w:rPr>
      <w:t xml:space="preserve">Private &amp; Confidential</w:t>
    </w:r>
    <w:r>
      <w:rPr>
        <w:color w:val="5A5F6A"/>
        <w:sz w:val="16"/>
        <w:szCs w:val="16"/>
      </w:rPr>
      <w:t xml:space="preserve">	Page </w:t>
    </w:r>
    <w:r>
      <w:rPr>
        <w:color w:val="5A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F6A"/>
        <w:sz w:val="16"/>
        <w:szCs w:val="16"/>
      </w:rPr>
      <w:t xml:space="preserve"> of </w:t>
    </w:r>
    <w:r>
      <w:rPr>
        <w:color w:val="5A5F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60"/>
    </w:pPr>
    <w:r>
      <w:rPr>
        <w:b/>
        <w:bCs/>
        <w:color w:val="1F2A44"/>
        <w:sz w:val="18"/>
        <w:szCs w:val="18"/>
      </w:rPr>
      <w:t xml:space="preserve">GroundsTruth</w:t>
    </w:r>
    <w:r>
      <w:rPr>
        <w:color w:val="5A5F6A"/>
        <w:sz w:val="16"/>
        <w:szCs w:val="16"/>
      </w:rPr>
      <w:t xml:space="preserve">   ·   What We Still Need From You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Subtitle">
    <w:name w:val="Subtitle"/>
    <w:basedOn w:val="Normal"/>
    <w:next w:val="Normal"/>
    <w:pPr>
      <w:spacing w:after="280" w:before="0"/>
    </w:pPr>
    <w:rPr>
      <w:rFonts w:ascii="Calibri" w:cs="Calibri" w:eastAsia="Calibri" w:hAnsi="Calibri"/>
      <w:i/>
      <w:iCs/>
      <w:color w:val="5A5F6A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A5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2026-06-18T13:13:03.495Z</dcterms:created>
  <dcterms:modified xsi:type="dcterms:W3CDTF">2026-06-18T13:13:03.495Z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