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GroundsTruth DMS — Wireframes</w:t>
      </w:r>
    </w:p>
    <w:p>
      <w:pPr>
        <w:pStyle w:val="Subtitle"/>
      </w:pPr>
      <w:r>
        <w:t xml:space="preserve">Campa Distribution Management System · UI design across all modules &amp; roles</w:t>
      </w:r>
    </w:p>
    <w:p>
      <w:pPr>
        <w:spacing w:after="160" w:line="276"/>
      </w:pPr>
      <w:r>
        <w:rPr>
          <w:b/>
          <w:bCs/>
        </w:rPr>
        <w:t xml:space="preserve">Scope. </w:t>
      </w:r>
      <w:r>
        <w:t xml:space="preserve">Low-fidelity wireframes for every module, organised by the three user types in your brief: </w:t>
      </w:r>
      <w:r>
        <w:rPr>
          <w:b/>
          <w:bCs/>
          <w:color w:val="5D2081"/>
        </w:rPr>
        <w:t xml:space="preserve">Drivers</w:t>
      </w:r>
      <w:r>
        <w:t xml:space="preserve"> (mobile, quick entry), </w:t>
      </w:r>
      <w:r>
        <w:rPr>
          <w:b/>
          <w:bCs/>
          <w:color w:val="5D2081"/>
        </w:rPr>
        <w:t xml:space="preserve">Warehouse Managers</w:t>
      </w:r>
      <w:r>
        <w:t xml:space="preserve"> (desktop, inventory &amp; loading), and </w:t>
      </w:r>
      <w:r>
        <w:rPr>
          <w:b/>
          <w:bCs/>
          <w:color w:val="5D2081"/>
        </w:rPr>
        <w:t xml:space="preserve">Executives</w:t>
      </w:r>
      <w:r>
        <w:t xml:space="preserve"> (dashboards &amp; reports). Built to your benchmarks — Onfleet-style for drivers, Odoo-style tables for warehouse, Stripe/Tremor-style for dashboards — on the Campa palette with a clean, minimal background so the data pops.</w:t>
      </w:r>
    </w:p>
    <w:p>
      <w:pPr>
        <w:pStyle w:val="Heading1"/>
      </w:pPr>
      <w:r>
        <w:t xml:space="preserve">Answer to your question: the UI library</w:t>
      </w:r>
    </w:p>
    <w:p>
      <w:pPr>
        <w:spacing w:after="120" w:line="276"/>
      </w:pPr>
      <w:r>
        <w:rPr>
          <w:b/>
          <w:bCs/>
        </w:rPr>
        <w:t xml:space="preserve">Recommended: shadcn/ui + Tailwind CSS, with Tremor for the executive charts. </w:t>
      </w:r>
      <w:r>
        <w:t xml:space="preserve">This maps directly onto your three benchmarks and our chosen stack (Next.js on Vercel + Supabase):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5D2081"/>
        </w:rPr>
        <w:t xml:space="preserve">Executive dashboards → Tremor </w:t>
      </w:r>
      <w:r>
        <w:t xml:space="preserve">(tremor.so) — the KPI cards, charts and bar/area visuals you referenced are exactly its components. Clean, lots of space, themeable to Campa purple.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5D2081"/>
        </w:rPr>
        <w:t xml:space="preserve">Warehouse tables → shadcn/ui Data Table </w:t>
      </w:r>
      <w:r>
        <w:t xml:space="preserve">(built on TanStack Table) — the Odoo-style clean tables with sortable columns and status badges.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5D2081"/>
        </w:rPr>
        <w:t xml:space="preserve">Driver mobile → shadcn/ui </w:t>
      </w:r>
      <w:r>
        <w:t xml:space="preserve">components sized up for thumbs — big buttons, steppers, high contrast, minimal typing; installable as a PWA so there’s no app-store friction.</w:t>
      </w:r>
    </w:p>
    <w:p>
      <w:pPr>
        <w:spacing w:after="160" w:line="276"/>
      </w:pPr>
      <w:r>
        <w:t xml:space="preserve">All three share one design-token file, so “Campa purple” (#5D2081) is set once and flows everywhere. It’s open-source, copy-in (no vendor lock-in), and is the cleanest fit for the React/Next stack — which is what you invited us to optimise for.</w:t>
      </w:r>
    </w:p>
    <w:p>
      <w:pPr>
        <w:pStyle w:val="Heading1"/>
      </w:pPr>
      <w:r>
        <w:t xml:space="preserve">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 Purple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#5D2081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buttons, active nav, chart accent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Purple tint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#EFE7F5 / #F0E8F6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Selected states, soft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 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#E2231A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Sparingly — alerts/variance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Ink / Slate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#1A1420 / #6B6675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/ Amber / 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OK / Low / Expiring-Flag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#F6F4F8 (near-white)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 canvas so data pops</w:t>
            </w:r>
          </w:p>
        </w:tc>
      </w:tr>
    </w:tbl>
    <w:p>
      <w:pPr>
        <w:spacing w:after="120" w:line="276"/>
      </w:pPr>
      <w:r>
        <w:t xml:space="preserve">Background stays minimal and near-white everywhere; colour is used only for meaning (brand action = purple, status = green/amber/red), never decoration.</w:t>
      </w:r>
    </w:p>
    <w:p>
      <w:pPr>
        <w:pStyle w:val="Heading1"/>
      </w:pPr>
      <w:r>
        <w:t xml:space="preserve">1. Driver — Mobile (Onfleet-style)</w:t>
      </w:r>
    </w:p>
    <w:p>
      <w:pPr>
        <w:spacing w:after="120" w:line="276"/>
      </w:pPr>
      <w:r>
        <w:t xml:space="preserve">Goal: a rep/driver does the whole sale on a phone in a few taps — minimal typing, big targets, high contrast. Covers login, daily route, order entry, invoice + collection.</w:t>
      </w:r>
    </w:p>
    <w:p>
      <w:pPr>
        <w:spacing w:after="40" w:before="80"/>
        <w:jc w:val="center"/>
      </w:pPr>
      <w:r>
        <w:drawing>
          <wp:inline distT="0" distB="0" distL="0" distR="0">
            <wp:extent cx="20002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1.1 OTP login — phone-first, auto-reads SMS code.</w:t>
      </w:r>
    </w:p>
    <w:p>
      <w:pPr>
        <w:spacing w:after="40" w:before="80"/>
        <w:jc w:val="center"/>
      </w:pPr>
      <w:r>
        <w:drawing>
          <wp:inline distT="0" distB="0" distL="0" distR="0">
            <wp:extent cx="20002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1.2 Today / route home — van stock, collected, stops with status, one big ‘New Order’ action.</w:t>
      </w:r>
    </w:p>
    <w:p>
      <w:pPr>
        <w:spacing w:after="40" w:before="80"/>
        <w:jc w:val="center"/>
      </w:pPr>
      <w:r>
        <w:drawing>
          <wp:inline distT="0" distB="0" distL="0" distR="0">
            <wp:extent cx="20002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1.3 New order — quick-add Campa SKUs with +/− steppers, live total. (Real prices: Cola 1L ₹40, Orange 500ml ₹20, Can 185ml ₹25.)</w:t>
      </w:r>
    </w:p>
    <w:p>
      <w:pPr>
        <w:spacing w:after="40" w:before="80"/>
        <w:jc w:val="center"/>
      </w:pPr>
      <w:r>
        <w:drawing>
          <wp:inline distT="0" distB="0" distL="0" distR="0">
            <wp:extent cx="20002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1.4 Invoice + collect — stock auto-deducts, Cash/UPI, confirm, share on WhatsApp.</w:t>
      </w:r>
    </w:p>
    <w:p>
      <w:pPr>
        <w:spacing w:after="160" w:line="276"/>
      </w:pPr>
      <w:r>
        <w:rPr>
          <w:b/>
          <w:bCs/>
          <w:color w:val="C8102E"/>
        </w:rPr>
        <w:t xml:space="preserve">Driver UX rules: </w:t>
      </w:r>
      <w:r>
        <w:t xml:space="preserve">every primary action is a full-width thumb button; quantities use steppers not keyboards; statuses are colour + word (not colour alone); the screen always shows what was saved, since the app needs connectivity (no offline this build).</w:t>
      </w:r>
    </w:p>
    <w:p>
      <w:pPr>
        <w:pStyle w:val="Heading1"/>
      </w:pPr>
      <w:r>
        <w:t xml:space="preserve">2. Warehouse Manager — Desktop (Odoo-style)</w:t>
      </w:r>
    </w:p>
    <w:p>
      <w:pPr>
        <w:spacing w:after="120" w:line="276"/>
      </w:pPr>
      <w:r>
        <w:t xml:space="preserve">Goal: clean data tables with clear status badges for inventory, batches and shelf-life, plus the morning van load-out that feeds the day’s reconciliation.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2.1 Inventory — KPI strip + sortable table with batch, expiry, low-stock threshold and status badges (OK / Low stock / Expiring).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2.2 Van loading — pick list with load quantities, load summary, print challan; flags that end-of-day returns will reconcile loaded − sold − returned into a variance.</w:t>
      </w:r>
    </w:p>
    <w:p>
      <w:pPr>
        <w:spacing w:after="160" w:line="276"/>
      </w:pPr>
      <w:r>
        <w:rPr>
          <w:b/>
          <w:bCs/>
          <w:color w:val="C8102E"/>
        </w:rPr>
        <w:t xml:space="preserve">Warehouse UX rules: </w:t>
      </w:r>
      <w:r>
        <w:t xml:space="preserve">data density is fine here (desktop), but every row’s state is a badge; shelf-life and low-stock are first-class columns; the van load directly seeds the anti-leakage reconciliation.</w:t>
      </w:r>
    </w:p>
    <w:p>
      <w:pPr>
        <w:pStyle w:val="Heading1"/>
      </w:pPr>
      <w:r>
        <w:t xml:space="preserve">3. Executive — Dashboard (Stripe / Tremor-style)</w:t>
      </w:r>
    </w:p>
    <w:p>
      <w:pPr>
        <w:spacing w:after="120" w:line="276"/>
      </w:pPr>
      <w:r>
        <w:t xml:space="preserve">Goal: detailed yet readable at a glance — KPI cards, sales trend, route performance, and the things that need the owner’s attention (variance flags, low stock, outstanding collections).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F6A"/>
          <w:sz w:val="18"/>
          <w:szCs w:val="18"/>
        </w:rPr>
        <w:t xml:space="preserve">3.1 Owner dashboard — KPI cards (sales, collections, units, variance flags), 14-day trend, top routes, ‘needs attention’ panel, and a collections summary with cash/UPI split and outstanding.</w:t>
      </w:r>
    </w:p>
    <w:p>
      <w:pPr>
        <w:spacing w:after="160" w:line="276"/>
      </w:pPr>
      <w:r>
        <w:rPr>
          <w:b/>
          <w:bCs/>
          <w:color w:val="C8102E"/>
        </w:rPr>
        <w:t xml:space="preserve">Executive UX rules: </w:t>
      </w:r>
      <w:r>
        <w:t xml:space="preserve">the most important number on each card is largest; the anti-leakage variance flags surface here as a first-class KPI and an alert; charts use Campa purple; everything is one screen, no drill-down needed for the morning glance.</w:t>
      </w:r>
    </w:p>
    <w:p>
      <w:pPr>
        <w:pStyle w:val="Heading1"/>
      </w:pPr>
      <w:r>
        <w:t xml:space="preserve">4. Module → Screen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screen(s)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/ RBAC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login (1.1); role decides what each user sees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 &amp; Inventory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table (2.1)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Van loading + challan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Van loading (2.2)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→ invoice → deduct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order (1.3), Invoice (1.4)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Retailer onboarding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list ‘New Retailer +’ (1.2)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Collection (cash/UPI)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+ collect (1.4)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Reconciliation (anti-leakage)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Surfaced on van load (2.2) + dashboard flags (3.1)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Warehouse/Exec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dashboard (3.1)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(beat/GPS, ledger, PoD, alerts)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 the same shells; designed next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Next step: </w:t>
      </w:r>
      <w:r>
        <w:t xml:space="preserve">on your sign-off of this direction, these become high-fidelity Figma screens (with the shadcn/Tremor components and Campa tokens), then we build them. Wireframes intentionally stay low-detail so we agree on flow and layout before polishing.</w:t>
      </w:r>
    </w:p>
    <w:p>
      <w:pPr>
        <w:spacing w:after="120" w:line="276"/>
      </w:pPr>
      <w:r>
        <w:rPr>
          <w:b/>
          <w:bCs/>
          <w:color w:val="5D2081"/>
        </w:rPr>
        <w:t xml:space="preserve">Note on fidelity: </w:t>
      </w:r>
      <w:r>
        <w:t xml:space="preserve">these are wireframes (structure, flow, hierarchy), not final visual design — spacing, exact type and micro-states get refined in Figma/build. The data shown (Campa SKUs, prices, routes) is real from your catalogue and workbook so the screens feel true.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5A5F6A"/>
        <w:sz w:val="16"/>
        <w:szCs w:val="16"/>
      </w:rPr>
      <w:t xml:space="preserve">Private &amp; Confidential</w:t>
    </w:r>
    <w:r>
      <w:rPr>
        <w:color w:val="5A5F6A"/>
        <w:sz w:val="16"/>
        <w:szCs w:val="16"/>
      </w:rPr>
      <w:t xml:space="preserve">	Page </w:t>
    </w:r>
    <w:r>
      <w:rPr>
        <w:color w:val="5A5F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F6A"/>
        <w:sz w:val="16"/>
        <w:szCs w:val="16"/>
      </w:rPr>
      <w:t xml:space="preserve"> of </w:t>
    </w:r>
    <w:r>
      <w:rPr>
        <w:color w:val="5A5F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60"/>
    </w:pPr>
    <w:r>
      <w:rPr>
        <w:b/>
        <w:bCs/>
        <w:color w:val="1F2A44"/>
        <w:sz w:val="18"/>
        <w:szCs w:val="18"/>
      </w:rPr>
      <w:t xml:space="preserve">GroundsTruth</w:t>
    </w:r>
    <w:r>
      <w:rPr>
        <w:color w:val="5A5F6A"/>
        <w:sz w:val="16"/>
        <w:szCs w:val="16"/>
      </w:rPr>
      <w:t xml:space="preserve">   ·   GroundsTruth DMS —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Subtitle">
    <w:name w:val="Subtitle"/>
    <w:basedOn w:val="Normal"/>
    <w:next w:val="Normal"/>
    <w:pPr>
      <w:spacing w:after="280" w:before="0"/>
    </w:pPr>
    <w:rPr>
      <w:rFonts w:ascii="Calibri" w:cs="Calibri" w:eastAsia="Calibri" w:hAnsi="Calibri"/>
      <w:i/>
      <w:iCs/>
      <w:color w:val="5A5F6A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C8102E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A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A5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a98aa8a6e421d85fb52dce9f991a3d47c2a677.undefined"/><Relationship Id="rId10" Type="http://schemas.openxmlformats.org/officeDocument/2006/relationships/image" Target="media/67f6294adf06c694d780d9bd6e7a0f2fc296a1c6.undefined"/><Relationship Id="rId11" Type="http://schemas.openxmlformats.org/officeDocument/2006/relationships/image" Target="media/a7064a24113dc07b54e7985fa4d99cc0e870cb5c.undefined"/><Relationship Id="rId12" Type="http://schemas.openxmlformats.org/officeDocument/2006/relationships/image" Target="media/fbcf986920240f6d79387e9c6f6d5f2e30c98881.undefined"/><Relationship Id="rId13" Type="http://schemas.openxmlformats.org/officeDocument/2006/relationships/image" Target="media/0a5542be1d3bdf5711812fcad2dbcdc3a520790e.undefined"/><Relationship Id="rId14" Type="http://schemas.openxmlformats.org/officeDocument/2006/relationships/image" Target="media/654d97a24a2b56054c9296e7ff0ead147bfe2cb2.undefined"/><Relationship Id="rId15" Type="http://schemas.openxmlformats.org/officeDocument/2006/relationships/image" Target="media/bef0cca3c7c4e2fcc8cae4bf0297bb2567f6a7f3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2026-06-24T07:20:55.373Z</dcterms:created>
  <dcterms:modified xsi:type="dcterms:W3CDTF">2026-06-24T07:20:55.382Z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