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left"/>
        <w:rPr/>
      </w:pPr>
      <w:r>
        <w:rPr/>
        <w:t>GROUNDWORK BY JALLA  ·  21 AUGUST 2026</w:t>
      </w:r>
    </w:p>
    <w:p>
      <w:pPr>
        <w:pStyle w:val="Heading1"/>
        <w:bidi w:val="0"/>
        <w:jc w:val="left"/>
        <w:rPr/>
      </w:pPr>
      <w:r>
        <w:rPr/>
        <w:t>Every automated email the product sends</w:t>
      </w:r>
    </w:p>
    <w:p>
      <w:pPr>
        <w:pStyle w:val="BodyText"/>
        <w:bidi w:val="0"/>
        <w:jc w:val="left"/>
        <w:rPr/>
      </w:pPr>
      <w:r>
        <w:rPr/>
        <w:t xml:space="preserve">Requested at the 20 August meeting, for a quality review of what customers actually receive. The minutes record </w:t>
      </w:r>
      <w:r>
        <w:rPr>
          <w:b/>
        </w:rPr>
        <w:t>two</w:t>
      </w:r>
      <w:r>
        <w:rPr/>
        <w:t xml:space="preserve"> automated emails — one for signups, one for contractor invitations. The real number is </w:t>
      </w:r>
      <w:r>
        <w:rPr>
          <w:b/>
        </w:rPr>
        <w:t>twelve</w:t>
      </w:r>
      <w:r>
        <w:rPr/>
        <w:t>, plus three more that were built and are now unreachable. Six of the seven whose wording is ours to review were silently failing when this audit began; all six have since been fixed.</w:t>
      </w:r>
    </w:p>
    <w:p>
      <w:pPr>
        <w:pStyle w:val="BodyText"/>
        <w:bidi w:val="0"/>
        <w:jc w:val="left"/>
        <w:rPr/>
      </w:pPr>
      <w:r>
        <w:rPr/>
        <w:t>Seven have templates in our codebase and are reproduced in full below, in both languages, exactly as sent. The other four are Supabase's own and must be reviewed in the Supabase dashboard; they are listed at the end with the place to find each one.</w:t>
      </w:r>
    </w:p>
    <w:p>
      <w:pPr>
        <w:pStyle w:val="HorizontalLine"/>
        <w:bidi w:val="0"/>
        <w:jc w:val="left"/>
        <w:rPr/>
      </w:pPr>
      <w:r>
        <w:rPr/>
      </w:r>
    </w:p>
    <w:p>
      <w:pPr>
        <w:pStyle w:val="Heading2"/>
        <w:bidi w:val="0"/>
        <w:jc w:val="left"/>
        <w:rPr/>
      </w:pPr>
      <w:r>
        <w:rPr/>
        <w:t>Six of these seven were reaching nobody. All six are fixed.</w:t>
      </w:r>
    </w:p>
    <w:p>
      <w:pPr>
        <w:pStyle w:val="BodyText"/>
        <w:bidi w:val="0"/>
        <w:jc w:val="left"/>
        <w:rPr/>
      </w:pPr>
      <w:r>
        <w:rPr/>
        <w:t>The audit that produced this document found six of the seven emails below were silently failing. Two unrelated faults, neither of which showed an error to a customer or wrote anything to a log a person would read — which is why they ran for months unnoticed. Both are now fixed and deployed.</w:t>
      </w:r>
    </w:p>
    <w:p>
      <w:pPr>
        <w:pStyle w:val="BodyText"/>
        <w:bidi w:val="0"/>
        <w:jc w:val="left"/>
        <w:rPr/>
      </w:pPr>
      <w:r>
        <w:rPr>
          <w:b/>
        </w:rPr>
        <w:t>The four contractor-facing emails</w:t>
      </w:r>
      <w:r>
        <w:rPr/>
        <w:t xml:space="preserve"> — the application copy, the team alert, and both decisions — were dying on a rule about how our hosting loads code, applied everywhere in the codebase except these three files. Confirmed by loading the repaired code the way the server does: it now loads, and the old version still fails.</w:t>
      </w:r>
    </w:p>
    <w:p>
      <w:pPr>
        <w:pStyle w:val="BodyText"/>
        <w:bidi w:val="0"/>
        <w:jc w:val="left"/>
        <w:rPr/>
      </w:pPr>
      <w:r>
        <w:rPr>
          <w:b/>
        </w:rPr>
        <w:t>The two homeowner emails</w:t>
      </w:r>
      <w:r>
        <w:rPr/>
        <w:t xml:space="preserve"> were failing for an unrelated reason. A database change in March stopped recording customer email addresses, so the code looked for an address, found none, and returned without sending or complaining. The addresses were restored on 21 August and verified — every account now has one.</w:t>
      </w:r>
    </w:p>
    <w:p>
      <w:pPr>
        <w:pStyle w:val="BodyText"/>
        <w:bidi w:val="0"/>
        <w:jc w:val="left"/>
        <w:rPr/>
      </w:pPr>
      <w:r>
        <w:rPr>
          <w:b/>
        </w:rPr>
        <w:t>An open relay</w:t>
      </w:r>
      <w:r>
        <w:rPr/>
        <w:t xml:space="preserve"> was closed at the same time. The invite endpoint accepted any recipient and any wording from an anonymous request and sent it from our domain. It now reads both from the invite record instead.</w:t>
      </w:r>
    </w:p>
    <w:p>
      <w:pPr>
        <w:pStyle w:val="BodyText"/>
        <w:bidi w:val="0"/>
        <w:jc w:val="left"/>
        <w:rPr/>
      </w:pPr>
      <w:r>
        <w:rPr>
          <w:b/>
        </w:rPr>
        <w:t>Three dead templates were deleted</w:t>
      </w:r>
      <w:r>
        <w:rPr/>
        <w:t xml:space="preserve"> — a complete waitlist signup flow, its team alert and its CRM push, all still deployed and publicly reachable months after the page that called them was removed. The stored waitlist entries and the admin screen that reads them are untouched.</w:t>
      </w:r>
    </w:p>
    <w:p>
      <w:pPr>
        <w:pStyle w:val="BodyText"/>
        <w:bidi w:val="0"/>
        <w:jc w:val="left"/>
        <w:rPr/>
      </w:pPr>
      <w:r>
        <w:rPr/>
        <w:t>One caveat worth stating plainly: “Fixed” below means the cause was removed and verified, not that we have watched each message land in an inbox. The next real application and the next approved stage are the proof.</w:t>
      </w:r>
    </w:p>
    <w:tbl>
      <w:tblPr>
        <w:tblW w:w="5000" w:type="pct"/>
        <w:jc w:val="left"/>
        <w:tblInd w:w="-7" w:type="dxa"/>
        <w:tblLayout w:type="fixed"/>
        <w:tblCellMar>
          <w:top w:w="90" w:type="dxa"/>
          <w:left w:w="90" w:type="dxa"/>
          <w:bottom w:w="90" w:type="dxa"/>
          <w:right w:w="90" w:type="dxa"/>
        </w:tblCellMar>
      </w:tblPr>
      <w:tblGrid>
        <w:gridCol w:w="2466"/>
        <w:gridCol w:w="2466"/>
        <w:gridCol w:w="2467"/>
        <w:gridCol w:w="2466"/>
      </w:tblGrid>
      <w:tr>
        <w:trPr/>
        <w:tc>
          <w:tcPr>
            <w:tcW w:w="2466" w:type="dxa"/>
            <w:tcBorders>
              <w:top w:val="double" w:sz="2" w:space="0" w:color="808080"/>
              <w:left w:val="double" w:sz="2" w:space="0" w:color="808080"/>
              <w:bottom w:val="double" w:sz="2" w:space="0" w:color="808080"/>
              <w:right w:val="double" w:sz="2" w:space="0" w:color="808080"/>
            </w:tcBorders>
            <w:vAlign w:val="center"/>
          </w:tcPr>
          <w:p>
            <w:pPr>
              <w:pStyle w:val="TableContents"/>
              <w:bidi w:val="0"/>
              <w:ind w:hanging="0" w:left="0" w:right="0"/>
              <w:jc w:val="left"/>
              <w:rPr/>
            </w:pPr>
            <w:r>
              <w:rPr>
                <w:b/>
                <w:sz w:val="36"/>
              </w:rPr>
              <w:t>7</w:t>
            </w:r>
            <w:r>
              <w:rPr/>
              <w:br/>
            </w:r>
            <w:r>
              <w:rPr>
                <w:color w:val="5A5A57"/>
                <w:sz w:val="19"/>
              </w:rPr>
              <w:t>Sending</w:t>
            </w:r>
          </w:p>
        </w:tc>
        <w:tc>
          <w:tcPr>
            <w:tcW w:w="2466" w:type="dxa"/>
            <w:tcBorders>
              <w:top w:val="double" w:sz="2" w:space="0" w:color="808080"/>
              <w:left w:val="double" w:sz="2" w:space="0" w:color="808080"/>
              <w:bottom w:val="double" w:sz="2" w:space="0" w:color="808080"/>
              <w:right w:val="double" w:sz="2" w:space="0" w:color="808080"/>
            </w:tcBorders>
            <w:vAlign w:val="center"/>
          </w:tcPr>
          <w:p>
            <w:pPr>
              <w:pStyle w:val="TableContents"/>
              <w:bidi w:val="0"/>
              <w:ind w:hanging="0" w:left="0" w:right="0"/>
              <w:jc w:val="left"/>
              <w:rPr/>
            </w:pPr>
            <w:r>
              <w:rPr>
                <w:b/>
                <w:sz w:val="36"/>
              </w:rPr>
              <w:t>0</w:t>
            </w:r>
            <w:r>
              <w:rPr/>
              <w:br/>
            </w:r>
            <w:r>
              <w:rPr>
                <w:color w:val="5A5A57"/>
                <w:sz w:val="19"/>
              </w:rPr>
              <w:t>Not arriving</w:t>
            </w:r>
          </w:p>
        </w:tc>
        <w:tc>
          <w:tcPr>
            <w:tcW w:w="2467" w:type="dxa"/>
            <w:tcBorders>
              <w:top w:val="double" w:sz="2" w:space="0" w:color="808080"/>
              <w:left w:val="double" w:sz="2" w:space="0" w:color="808080"/>
              <w:bottom w:val="double" w:sz="2" w:space="0" w:color="808080"/>
              <w:right w:val="double" w:sz="2" w:space="0" w:color="808080"/>
            </w:tcBorders>
            <w:vAlign w:val="center"/>
          </w:tcPr>
          <w:p>
            <w:pPr>
              <w:pStyle w:val="TableContents"/>
              <w:bidi w:val="0"/>
              <w:ind w:hanging="0" w:left="0" w:right="0"/>
              <w:jc w:val="left"/>
              <w:rPr/>
            </w:pPr>
            <w:r>
              <w:rPr>
                <w:b/>
                <w:sz w:val="36"/>
              </w:rPr>
              <w:t>3</w:t>
            </w:r>
            <w:r>
              <w:rPr/>
              <w:br/>
            </w:r>
            <w:r>
              <w:rPr>
                <w:color w:val="5A5A57"/>
                <w:sz w:val="19"/>
              </w:rPr>
              <w:t>Deleted</w:t>
            </w:r>
          </w:p>
        </w:tc>
        <w:tc>
          <w:tcPr>
            <w:tcW w:w="2466" w:type="dxa"/>
            <w:tcBorders>
              <w:top w:val="double" w:sz="2" w:space="0" w:color="808080"/>
              <w:left w:val="double" w:sz="2" w:space="0" w:color="808080"/>
              <w:bottom w:val="double" w:sz="2" w:space="0" w:color="808080"/>
              <w:right w:val="double" w:sz="2" w:space="0" w:color="808080"/>
            </w:tcBorders>
            <w:vAlign w:val="center"/>
          </w:tcPr>
          <w:p>
            <w:pPr>
              <w:pStyle w:val="TableContents"/>
              <w:bidi w:val="0"/>
              <w:ind w:hanging="0" w:left="0" w:right="0"/>
              <w:jc w:val="left"/>
              <w:rPr/>
            </w:pPr>
            <w:r>
              <w:rPr>
                <w:b/>
                <w:sz w:val="36"/>
              </w:rPr>
              <w:t>5</w:t>
            </w:r>
            <w:r>
              <w:rPr/>
              <w:br/>
            </w:r>
            <w:r>
              <w:rPr>
                <w:color w:val="5A5A57"/>
                <w:sz w:val="19"/>
              </w:rPr>
              <w:t>Reviewed elsewhere</w:t>
            </w:r>
          </w:p>
        </w:tc>
      </w:tr>
    </w:tbl>
    <w:p>
      <w:pPr>
        <w:pStyle w:val="Heading2"/>
        <w:bidi w:val="0"/>
        <w:ind w:hanging="0" w:left="0" w:right="0"/>
        <w:jc w:val="left"/>
        <w:rPr/>
      </w:pPr>
      <w:r>
        <w:br w:type="page"/>
      </w:r>
      <w:r>
        <w:rPr/>
        <w:t>To contractors</w:t>
      </w:r>
    </w:p>
    <w:p>
      <w:pPr>
        <w:pStyle w:val="BodyTextsmall"/>
        <w:bidi w:val="0"/>
        <w:jc w:val="left"/>
        <w:rPr/>
      </w:pPr>
      <w:r>
        <w:rPr/>
        <w:t>Everyone applying to, or working through, the Founding Network.  ·  4 emails</w:t>
      </w:r>
    </w:p>
    <w:p>
      <w:pPr>
        <w:pStyle w:val="HorizontalLine"/>
        <w:bidi w:val="0"/>
        <w:jc w:val="left"/>
        <w:rPr/>
      </w:pPr>
      <w:r>
        <w:rPr/>
      </w:r>
    </w:p>
    <w:p>
      <w:pPr>
        <w:pStyle w:val="Heading3"/>
        <w:bidi w:val="0"/>
        <w:jc w:val="left"/>
        <w:rPr/>
      </w:pPr>
      <w:r>
        <w:rPr/>
        <w:t>Application received — FIXED</w:t>
      </w:r>
    </w:p>
    <w:tbl>
      <w:tblPr>
        <w:tblW w:w="5000" w:type="pct"/>
        <w:jc w:val="left"/>
        <w:tblInd w:w="0" w:type="dxa"/>
        <w:tblLayout w:type="fixed"/>
        <w:tblCellMar>
          <w:top w:w="28" w:type="dxa"/>
          <w:left w:w="28" w:type="dxa"/>
          <w:bottom w:w="28" w:type="dxa"/>
          <w:right w:w="28" w:type="dxa"/>
        </w:tblCellMar>
      </w:tblPr>
      <w:tblGrid>
        <w:gridCol w:w="1334"/>
        <w:gridCol w:w="8532"/>
      </w:tblGrid>
      <w:tr>
        <w:trPr/>
        <w:tc>
          <w:tcPr>
            <w:tcW w:w="1334" w:type="dxa"/>
            <w:tcBorders/>
            <w:vAlign w:val="center"/>
          </w:tcPr>
          <w:p>
            <w:pPr>
              <w:pStyle w:val="TableContents"/>
              <w:bidi w:val="0"/>
              <w:jc w:val="left"/>
              <w:rPr>
                <w:b/>
              </w:rPr>
            </w:pPr>
            <w:r>
              <w:rPr>
                <w:b/>
              </w:rPr>
              <w:t>When</w:t>
            </w:r>
          </w:p>
        </w:tc>
        <w:tc>
          <w:tcPr>
            <w:tcW w:w="8532" w:type="dxa"/>
            <w:tcBorders/>
            <w:vAlign w:val="center"/>
          </w:tcPr>
          <w:p>
            <w:pPr>
              <w:pStyle w:val="TableContents"/>
              <w:widowControl w:val="false"/>
              <w:suppressLineNumbers/>
              <w:bidi w:val="0"/>
              <w:jc w:val="left"/>
              <w:rPr/>
            </w:pPr>
            <w:r>
              <w:rPr/>
              <w:t>Sent the moment someone submits the Founding Network application form.</w:t>
            </w:r>
          </w:p>
        </w:tc>
      </w:tr>
      <w:tr>
        <w:trPr/>
        <w:tc>
          <w:tcPr>
            <w:tcW w:w="1334" w:type="dxa"/>
            <w:tcBorders/>
            <w:vAlign w:val="center"/>
          </w:tcPr>
          <w:p>
            <w:pPr>
              <w:pStyle w:val="TableContents"/>
              <w:bidi w:val="0"/>
              <w:jc w:val="left"/>
              <w:rPr>
                <w:b/>
              </w:rPr>
            </w:pPr>
            <w:r>
              <w:rPr>
                <w:b/>
              </w:rPr>
              <w:t>Goes to</w:t>
            </w:r>
          </w:p>
        </w:tc>
        <w:tc>
          <w:tcPr>
            <w:tcW w:w="8532" w:type="dxa"/>
            <w:tcBorders/>
            <w:vAlign w:val="center"/>
          </w:tcPr>
          <w:p>
            <w:pPr>
              <w:pStyle w:val="TableContents"/>
              <w:widowControl w:val="false"/>
              <w:suppressLineNumbers/>
              <w:bidi w:val="0"/>
              <w:jc w:val="left"/>
              <w:rPr/>
            </w:pPr>
            <w:r>
              <w:rPr/>
              <w:t>The applicant</w:t>
            </w:r>
          </w:p>
        </w:tc>
      </w:tr>
      <w:tr>
        <w:trPr/>
        <w:tc>
          <w:tcPr>
            <w:tcW w:w="1334" w:type="dxa"/>
            <w:tcBorders/>
            <w:vAlign w:val="center"/>
          </w:tcPr>
          <w:p>
            <w:pPr>
              <w:pStyle w:val="TableContents"/>
              <w:bidi w:val="0"/>
              <w:jc w:val="left"/>
              <w:rPr>
                <w:b/>
              </w:rPr>
            </w:pPr>
            <w:r>
              <w:rPr>
                <w:b/>
              </w:rPr>
              <w:t>Status</w:t>
            </w:r>
          </w:p>
        </w:tc>
        <w:tc>
          <w:tcPr>
            <w:tcW w:w="8532" w:type="dxa"/>
            <w:tcBorders/>
            <w:vAlign w:val="center"/>
          </w:tcPr>
          <w:p>
            <w:pPr>
              <w:pStyle w:val="TableContents"/>
              <w:widowControl w:val="false"/>
              <w:suppressLineNumbers/>
              <w:bidi w:val="0"/>
              <w:jc w:val="left"/>
              <w:rPr/>
            </w:pPr>
            <w:r>
              <w:rPr/>
              <w:t>Was never arriving. The handler crashed before it could send, and the applicant still saw “submitted”. Fixed and deployed.</w:t>
            </w:r>
          </w:p>
        </w:tc>
      </w:tr>
      <w:tr>
        <w:trPr/>
        <w:tc>
          <w:tcPr>
            <w:tcW w:w="1334" w:type="dxa"/>
            <w:tcBorders/>
            <w:vAlign w:val="center"/>
          </w:tcPr>
          <w:p>
            <w:pPr>
              <w:pStyle w:val="TableContents"/>
              <w:bidi w:val="0"/>
              <w:jc w:val="left"/>
              <w:rPr>
                <w:b/>
              </w:rPr>
            </w:pPr>
            <w:r>
              <w:rPr>
                <w:b/>
              </w:rPr>
              <w:t>In the code</w:t>
            </w:r>
          </w:p>
        </w:tc>
        <w:tc>
          <w:tcPr>
            <w:tcW w:w="8532" w:type="dxa"/>
            <w:tcBorders/>
            <w:vAlign w:val="center"/>
          </w:tcPr>
          <w:p>
            <w:pPr>
              <w:pStyle w:val="TableContents"/>
              <w:bidi w:val="0"/>
              <w:ind w:hanging="0" w:left="0" w:right="0"/>
              <w:jc w:val="left"/>
              <w:rPr>
                <w:rFonts w:ascii="Consolas;monospace" w:hAnsi="Consolas;monospace"/>
              </w:rPr>
            </w:pPr>
            <w:r>
              <w:rPr>
                <w:rFonts w:ascii="Consolas;monospace" w:hAnsi="Consolas;monospace"/>
              </w:rPr>
              <w:t>api/contractor-application-notify.ts</w:t>
            </w:r>
          </w:p>
        </w:tc>
      </w:tr>
    </w:tbl>
    <w:p>
      <w:pPr>
        <w:pStyle w:val="Heading4"/>
        <w:bidi w:val="0"/>
        <w:jc w:val="left"/>
        <w:rPr/>
      </w:pPr>
      <w:r>
        <w:rPr/>
        <w:t>English  —  We received your Founding Network application</w:t>
      </w:r>
    </w:p>
    <w:p>
      <w:pPr>
        <w:pStyle w:val="BodyText"/>
        <w:keepLines/>
        <w:bidi w:val="0"/>
        <w:ind w:hanging="0" w:left="0" w:right="0"/>
        <w:jc w:val="left"/>
        <w:rPr/>
      </w:pPr>
      <w:r>
        <w:rPr>
          <w:color w:val="5A5A57"/>
          <w:sz w:val="19"/>
        </w:rPr>
        <w:t>Part 1 of 4</w:t>
      </w:r>
      <w:r>
        <w:rPr/>
        <w:br/>
      </w:r>
      <w:r>
        <w:rPr/>
        <w:drawing>
          <wp:inline distT="0" distB="0" distL="0" distR="0">
            <wp:extent cx="4095750" cy="5438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2 of 4</w:t>
      </w:r>
      <w:r>
        <w:rPr/>
        <w:br/>
      </w:r>
      <w:r>
        <w:rPr/>
        <w:drawing>
          <wp:inline distT="0" distB="0" distL="0" distR="0">
            <wp:extent cx="4095750" cy="5438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3 of 4</w:t>
      </w:r>
      <w:r>
        <w:rPr/>
        <w:br/>
      </w:r>
      <w:r>
        <w:rPr/>
        <w:drawing>
          <wp:inline distT="0" distB="0" distL="0" distR="0">
            <wp:extent cx="4095750" cy="5438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4 of 4</w:t>
      </w:r>
      <w:r>
        <w:rPr/>
        <w:br/>
      </w:r>
      <w:r>
        <w:rPr/>
        <w:drawing>
          <wp:inline distT="0" distB="0" distL="0" distR="0">
            <wp:extent cx="4095750" cy="28003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095750" cy="2800350"/>
                    </a:xfrm>
                    <a:prstGeom prst="rect">
                      <a:avLst/>
                    </a:prstGeom>
                  </pic:spPr>
                </pic:pic>
              </a:graphicData>
            </a:graphic>
          </wp:inline>
        </w:drawing>
      </w:r>
    </w:p>
    <w:p>
      <w:pPr>
        <w:pStyle w:val="Heading4"/>
        <w:bidi w:val="0"/>
        <w:jc w:val="left"/>
        <w:rPr/>
      </w:pPr>
      <w:r>
        <w:rPr/>
        <w:t>Français  —  Nous avons bien reçu votre candidature au Réseau Fondateur</w:t>
      </w:r>
    </w:p>
    <w:p>
      <w:pPr>
        <w:pStyle w:val="BodyText"/>
        <w:keepLines/>
        <w:bidi w:val="0"/>
        <w:ind w:hanging="0" w:left="0" w:right="0"/>
        <w:jc w:val="left"/>
        <w:rPr/>
      </w:pPr>
      <w:r>
        <w:rPr>
          <w:color w:val="5A5A57"/>
          <w:sz w:val="19"/>
        </w:rPr>
        <w:t>Part 1 of 4</w:t>
      </w:r>
      <w:r>
        <w:rPr/>
        <w:br/>
      </w:r>
      <w:r>
        <w:rPr/>
        <w:drawing>
          <wp:inline distT="0" distB="0" distL="0" distR="0">
            <wp:extent cx="4095750" cy="54387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2 of 4</w:t>
      </w:r>
      <w:r>
        <w:rPr/>
        <w:br/>
      </w:r>
      <w:r>
        <w:rPr/>
        <w:drawing>
          <wp:inline distT="0" distB="0" distL="0" distR="0">
            <wp:extent cx="4095750" cy="54387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3 of 4</w:t>
      </w:r>
      <w:r>
        <w:rPr/>
        <w:br/>
      </w:r>
      <w:r>
        <w:rPr/>
        <w:drawing>
          <wp:inline distT="0" distB="0" distL="0" distR="0">
            <wp:extent cx="4095750" cy="54387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095750" cy="5438775"/>
                    </a:xfrm>
                    <a:prstGeom prst="rect">
                      <a:avLst/>
                    </a:prstGeom>
                  </pic:spPr>
                </pic:pic>
              </a:graphicData>
            </a:graphic>
          </wp:inline>
        </w:drawing>
      </w:r>
    </w:p>
    <w:p>
      <w:pPr>
        <w:pStyle w:val="BodyText"/>
        <w:keepLines/>
        <w:bidi w:val="0"/>
        <w:ind w:hanging="0" w:left="0" w:right="0"/>
        <w:jc w:val="left"/>
        <w:rPr/>
      </w:pPr>
      <w:r>
        <w:rPr>
          <w:color w:val="5A5A57"/>
          <w:sz w:val="19"/>
        </w:rPr>
        <w:t>Part 4 of 4</w:t>
      </w:r>
      <w:r>
        <w:rPr/>
        <w:br/>
      </w:r>
      <w:r>
        <w:rPr/>
        <w:drawing>
          <wp:inline distT="0" distB="0" distL="0" distR="0">
            <wp:extent cx="4095750" cy="34480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095750" cy="3448050"/>
                    </a:xfrm>
                    <a:prstGeom prst="rect">
                      <a:avLst/>
                    </a:prstGeom>
                  </pic:spPr>
                </pic:pic>
              </a:graphicData>
            </a:graphic>
          </wp:inline>
        </w:drawing>
      </w:r>
    </w:p>
    <w:p>
      <w:pPr>
        <w:pStyle w:val="Heading3"/>
        <w:bidi w:val="0"/>
        <w:jc w:val="left"/>
        <w:rPr/>
      </w:pPr>
      <w:r>
        <w:rPr/>
        <w:t>Accepted — FIXED</w:t>
      </w:r>
    </w:p>
    <w:tbl>
      <w:tblPr>
        <w:tblW w:w="5000" w:type="pct"/>
        <w:jc w:val="left"/>
        <w:tblInd w:w="0" w:type="dxa"/>
        <w:tblLayout w:type="fixed"/>
        <w:tblCellMar>
          <w:top w:w="28" w:type="dxa"/>
          <w:left w:w="28" w:type="dxa"/>
          <w:bottom w:w="28" w:type="dxa"/>
          <w:right w:w="28" w:type="dxa"/>
        </w:tblCellMar>
      </w:tblPr>
      <w:tblGrid>
        <w:gridCol w:w="1243"/>
        <w:gridCol w:w="8623"/>
      </w:tblGrid>
      <w:tr>
        <w:trPr/>
        <w:tc>
          <w:tcPr>
            <w:tcW w:w="1243" w:type="dxa"/>
            <w:tcBorders/>
            <w:vAlign w:val="center"/>
          </w:tcPr>
          <w:p>
            <w:pPr>
              <w:pStyle w:val="TableContents"/>
              <w:bidi w:val="0"/>
              <w:jc w:val="left"/>
              <w:rPr>
                <w:b/>
              </w:rPr>
            </w:pPr>
            <w:r>
              <w:rPr>
                <w:b/>
              </w:rPr>
              <w:t>When</w:t>
            </w:r>
          </w:p>
        </w:tc>
        <w:tc>
          <w:tcPr>
            <w:tcW w:w="8623" w:type="dxa"/>
            <w:tcBorders/>
            <w:vAlign w:val="center"/>
          </w:tcPr>
          <w:p>
            <w:pPr>
              <w:pStyle w:val="TableContents"/>
              <w:widowControl w:val="false"/>
              <w:suppressLineNumbers/>
              <w:bidi w:val="0"/>
              <w:jc w:val="left"/>
              <w:rPr/>
            </w:pPr>
            <w:r>
              <w:rPr/>
              <w:t>Sent when an admin presses Accept on an application in the admin console.</w:t>
            </w:r>
          </w:p>
        </w:tc>
      </w:tr>
      <w:tr>
        <w:trPr/>
        <w:tc>
          <w:tcPr>
            <w:tcW w:w="1243" w:type="dxa"/>
            <w:tcBorders/>
            <w:vAlign w:val="center"/>
          </w:tcPr>
          <w:p>
            <w:pPr>
              <w:pStyle w:val="TableContents"/>
              <w:bidi w:val="0"/>
              <w:jc w:val="left"/>
              <w:rPr>
                <w:b/>
              </w:rPr>
            </w:pPr>
            <w:r>
              <w:rPr>
                <w:b/>
              </w:rPr>
              <w:t>Goes to</w:t>
            </w:r>
          </w:p>
        </w:tc>
        <w:tc>
          <w:tcPr>
            <w:tcW w:w="8623" w:type="dxa"/>
            <w:tcBorders/>
            <w:vAlign w:val="center"/>
          </w:tcPr>
          <w:p>
            <w:pPr>
              <w:pStyle w:val="TableContents"/>
              <w:widowControl w:val="false"/>
              <w:suppressLineNumbers/>
              <w:bidi w:val="0"/>
              <w:jc w:val="left"/>
              <w:rPr/>
            </w:pPr>
            <w:r>
              <w:rPr/>
              <w:t>The applicant</w:t>
            </w:r>
          </w:p>
        </w:tc>
      </w:tr>
      <w:tr>
        <w:trPr/>
        <w:tc>
          <w:tcPr>
            <w:tcW w:w="1243" w:type="dxa"/>
            <w:tcBorders/>
            <w:vAlign w:val="center"/>
          </w:tcPr>
          <w:p>
            <w:pPr>
              <w:pStyle w:val="TableContents"/>
              <w:bidi w:val="0"/>
              <w:jc w:val="left"/>
              <w:rPr>
                <w:b/>
              </w:rPr>
            </w:pPr>
            <w:r>
              <w:rPr>
                <w:b/>
              </w:rPr>
              <w:t>Status</w:t>
            </w:r>
          </w:p>
        </w:tc>
        <w:tc>
          <w:tcPr>
            <w:tcW w:w="8623" w:type="dxa"/>
            <w:tcBorders/>
            <w:vAlign w:val="center"/>
          </w:tcPr>
          <w:p>
            <w:pPr>
              <w:pStyle w:val="TableContents"/>
              <w:widowControl w:val="false"/>
              <w:suppressLineNumbers/>
              <w:bidi w:val="0"/>
              <w:jc w:val="left"/>
              <w:rPr/>
            </w:pPr>
            <w:r>
              <w:rPr/>
              <w:t>Was never arriving, same cause. This is the one the team could half-see, because the admin got a “could not notify” warning. Fixed and deployed.</w:t>
            </w:r>
          </w:p>
        </w:tc>
      </w:tr>
      <w:tr>
        <w:trPr/>
        <w:tc>
          <w:tcPr>
            <w:tcW w:w="1243" w:type="dxa"/>
            <w:tcBorders/>
            <w:vAlign w:val="center"/>
          </w:tcPr>
          <w:p>
            <w:pPr>
              <w:pStyle w:val="TableContents"/>
              <w:bidi w:val="0"/>
              <w:jc w:val="left"/>
              <w:rPr>
                <w:b/>
              </w:rPr>
            </w:pPr>
            <w:r>
              <w:rPr>
                <w:b/>
              </w:rPr>
              <w:t>In the code</w:t>
            </w:r>
          </w:p>
        </w:tc>
        <w:tc>
          <w:tcPr>
            <w:tcW w:w="8623" w:type="dxa"/>
            <w:tcBorders/>
            <w:vAlign w:val="center"/>
          </w:tcPr>
          <w:p>
            <w:pPr>
              <w:pStyle w:val="TableContents"/>
              <w:bidi w:val="0"/>
              <w:ind w:hanging="0" w:left="0" w:right="0"/>
              <w:jc w:val="left"/>
              <w:rPr>
                <w:rFonts w:ascii="Consolas;monospace" w:hAnsi="Consolas;monospace"/>
              </w:rPr>
            </w:pPr>
            <w:r>
              <w:rPr>
                <w:rFonts w:ascii="Consolas;monospace" w:hAnsi="Consolas;monospace"/>
              </w:rPr>
              <w:t>api/send-application-decision.ts</w:t>
            </w:r>
          </w:p>
        </w:tc>
      </w:tr>
    </w:tbl>
    <w:p>
      <w:pPr>
        <w:pStyle w:val="Heading4"/>
        <w:bidi w:val="0"/>
        <w:jc w:val="left"/>
        <w:rPr/>
      </w:pPr>
      <w:r>
        <w:rPr/>
        <w:t>English  —  You have been accepted into the Groundwork Founding Network</w:t>
      </w:r>
    </w:p>
    <w:p>
      <w:pPr>
        <w:pStyle w:val="BodyText"/>
        <w:keepLines/>
        <w:bidi w:val="0"/>
        <w:ind w:hanging="0" w:left="0" w:right="0"/>
        <w:jc w:val="left"/>
        <w:rPr/>
      </w:pPr>
      <w:r>
        <w:rPr/>
        <w:drawing>
          <wp:inline distT="0" distB="0" distL="0" distR="0">
            <wp:extent cx="4095750" cy="38862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095750" cy="3886200"/>
                    </a:xfrm>
                    <a:prstGeom prst="rect">
                      <a:avLst/>
                    </a:prstGeom>
                  </pic:spPr>
                </pic:pic>
              </a:graphicData>
            </a:graphic>
          </wp:inline>
        </w:drawing>
      </w:r>
    </w:p>
    <w:p>
      <w:pPr>
        <w:pStyle w:val="Heading4"/>
        <w:bidi w:val="0"/>
        <w:jc w:val="left"/>
        <w:rPr/>
      </w:pPr>
      <w:r>
        <w:rPr/>
        <w:t>Français  —  Vous êtes accepté(e) dans le Réseau fondateur Groundwork</w:t>
      </w:r>
    </w:p>
    <w:p>
      <w:pPr>
        <w:pStyle w:val="BodyText"/>
        <w:keepLines/>
        <w:bidi w:val="0"/>
        <w:ind w:hanging="0" w:left="0" w:right="0"/>
        <w:jc w:val="left"/>
        <w:rPr/>
      </w:pPr>
      <w:r>
        <w:rPr/>
        <w:drawing>
          <wp:inline distT="0" distB="0" distL="0" distR="0">
            <wp:extent cx="4095750" cy="38862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095750" cy="3886200"/>
                    </a:xfrm>
                    <a:prstGeom prst="rect">
                      <a:avLst/>
                    </a:prstGeom>
                  </pic:spPr>
                </pic:pic>
              </a:graphicData>
            </a:graphic>
          </wp:inline>
        </w:drawing>
      </w:r>
    </w:p>
    <w:p>
      <w:pPr>
        <w:pStyle w:val="Heading3"/>
        <w:bidi w:val="0"/>
        <w:jc w:val="left"/>
        <w:rPr/>
      </w:pPr>
      <w:r>
        <w:rPr/>
        <w:t>Not accepted — FIXED</w:t>
      </w:r>
    </w:p>
    <w:tbl>
      <w:tblPr>
        <w:tblW w:w="5000" w:type="pct"/>
        <w:jc w:val="left"/>
        <w:tblInd w:w="0" w:type="dxa"/>
        <w:tblLayout w:type="fixed"/>
        <w:tblCellMar>
          <w:top w:w="28" w:type="dxa"/>
          <w:left w:w="28" w:type="dxa"/>
          <w:bottom w:w="28" w:type="dxa"/>
          <w:right w:w="28" w:type="dxa"/>
        </w:tblCellMar>
      </w:tblPr>
      <w:tblGrid>
        <w:gridCol w:w="1228"/>
        <w:gridCol w:w="8638"/>
      </w:tblGrid>
      <w:tr>
        <w:trPr/>
        <w:tc>
          <w:tcPr>
            <w:tcW w:w="1228" w:type="dxa"/>
            <w:tcBorders/>
            <w:vAlign w:val="center"/>
          </w:tcPr>
          <w:p>
            <w:pPr>
              <w:pStyle w:val="TableContents"/>
              <w:bidi w:val="0"/>
              <w:jc w:val="left"/>
              <w:rPr>
                <w:b/>
              </w:rPr>
            </w:pPr>
            <w:r>
              <w:rPr>
                <w:b/>
              </w:rPr>
              <w:t>When</w:t>
            </w:r>
          </w:p>
        </w:tc>
        <w:tc>
          <w:tcPr>
            <w:tcW w:w="8638" w:type="dxa"/>
            <w:tcBorders/>
            <w:vAlign w:val="center"/>
          </w:tcPr>
          <w:p>
            <w:pPr>
              <w:pStyle w:val="TableContents"/>
              <w:widowControl w:val="false"/>
              <w:suppressLineNumbers/>
              <w:bidi w:val="0"/>
              <w:jc w:val="left"/>
              <w:rPr/>
            </w:pPr>
            <w:r>
              <w:rPr/>
              <w:t>Sent when an admin presses Reject.</w:t>
            </w:r>
          </w:p>
        </w:tc>
      </w:tr>
      <w:tr>
        <w:trPr/>
        <w:tc>
          <w:tcPr>
            <w:tcW w:w="1228" w:type="dxa"/>
            <w:tcBorders/>
            <w:vAlign w:val="center"/>
          </w:tcPr>
          <w:p>
            <w:pPr>
              <w:pStyle w:val="TableContents"/>
              <w:bidi w:val="0"/>
              <w:jc w:val="left"/>
              <w:rPr>
                <w:b/>
              </w:rPr>
            </w:pPr>
            <w:r>
              <w:rPr>
                <w:b/>
              </w:rPr>
              <w:t>Goes to</w:t>
            </w:r>
          </w:p>
        </w:tc>
        <w:tc>
          <w:tcPr>
            <w:tcW w:w="8638" w:type="dxa"/>
            <w:tcBorders/>
            <w:vAlign w:val="center"/>
          </w:tcPr>
          <w:p>
            <w:pPr>
              <w:pStyle w:val="TableContents"/>
              <w:widowControl w:val="false"/>
              <w:suppressLineNumbers/>
              <w:bidi w:val="0"/>
              <w:jc w:val="left"/>
              <w:rPr/>
            </w:pPr>
            <w:r>
              <w:rPr/>
              <w:t>The applicant</w:t>
            </w:r>
          </w:p>
        </w:tc>
      </w:tr>
      <w:tr>
        <w:trPr/>
        <w:tc>
          <w:tcPr>
            <w:tcW w:w="1228" w:type="dxa"/>
            <w:tcBorders/>
            <w:vAlign w:val="center"/>
          </w:tcPr>
          <w:p>
            <w:pPr>
              <w:pStyle w:val="TableContents"/>
              <w:bidi w:val="0"/>
              <w:jc w:val="left"/>
              <w:rPr>
                <w:b/>
              </w:rPr>
            </w:pPr>
            <w:r>
              <w:rPr>
                <w:b/>
              </w:rPr>
              <w:t>Status</w:t>
            </w:r>
          </w:p>
        </w:tc>
        <w:tc>
          <w:tcPr>
            <w:tcW w:w="8638" w:type="dxa"/>
            <w:tcBorders/>
            <w:vAlign w:val="center"/>
          </w:tcPr>
          <w:p>
            <w:pPr>
              <w:pStyle w:val="TableContents"/>
              <w:widowControl w:val="false"/>
              <w:suppressLineNumbers/>
              <w:bidi w:val="0"/>
              <w:jc w:val="left"/>
              <w:rPr/>
            </w:pPr>
            <w:r>
              <w:rPr/>
              <w:t>Was never arriving, same cause. Carries no reason for the decision — a deliberate choice, argued in the template’s own header. Fixed and deployed.</w:t>
            </w:r>
          </w:p>
        </w:tc>
      </w:tr>
      <w:tr>
        <w:trPr/>
        <w:tc>
          <w:tcPr>
            <w:tcW w:w="1228" w:type="dxa"/>
            <w:tcBorders/>
            <w:vAlign w:val="center"/>
          </w:tcPr>
          <w:p>
            <w:pPr>
              <w:pStyle w:val="TableContents"/>
              <w:bidi w:val="0"/>
              <w:jc w:val="left"/>
              <w:rPr>
                <w:b/>
              </w:rPr>
            </w:pPr>
            <w:r>
              <w:rPr>
                <w:b/>
              </w:rPr>
              <w:t>In the code</w:t>
            </w:r>
          </w:p>
        </w:tc>
        <w:tc>
          <w:tcPr>
            <w:tcW w:w="8638" w:type="dxa"/>
            <w:tcBorders/>
            <w:vAlign w:val="center"/>
          </w:tcPr>
          <w:p>
            <w:pPr>
              <w:pStyle w:val="TableContents"/>
              <w:bidi w:val="0"/>
              <w:ind w:hanging="0" w:left="0" w:right="0"/>
              <w:jc w:val="left"/>
              <w:rPr>
                <w:rFonts w:ascii="Consolas;monospace" w:hAnsi="Consolas;monospace"/>
              </w:rPr>
            </w:pPr>
            <w:r>
              <w:rPr>
                <w:rFonts w:ascii="Consolas;monospace" w:hAnsi="Consolas;monospace"/>
              </w:rPr>
              <w:t>api/send-application-decision.ts</w:t>
            </w:r>
          </w:p>
        </w:tc>
      </w:tr>
    </w:tbl>
    <w:p>
      <w:pPr>
        <w:pStyle w:val="Heading4"/>
        <w:bidi w:val="0"/>
        <w:jc w:val="left"/>
        <w:rPr/>
      </w:pPr>
      <w:r>
        <w:rPr/>
        <w:t>English  —  Your Groundwork Founding Network application</w:t>
      </w:r>
    </w:p>
    <w:p>
      <w:pPr>
        <w:pStyle w:val="BodyText"/>
        <w:keepLines/>
        <w:bidi w:val="0"/>
        <w:ind w:hanging="0" w:left="0" w:right="0"/>
        <w:jc w:val="left"/>
        <w:rPr/>
      </w:pPr>
      <w:r>
        <w:rPr/>
        <w:drawing>
          <wp:inline distT="0" distB="0" distL="0" distR="0">
            <wp:extent cx="4095750" cy="35623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095750" cy="3562350"/>
                    </a:xfrm>
                    <a:prstGeom prst="rect">
                      <a:avLst/>
                    </a:prstGeom>
                  </pic:spPr>
                </pic:pic>
              </a:graphicData>
            </a:graphic>
          </wp:inline>
        </w:drawing>
      </w:r>
    </w:p>
    <w:p>
      <w:pPr>
        <w:pStyle w:val="Heading4"/>
        <w:bidi w:val="0"/>
        <w:jc w:val="left"/>
        <w:rPr/>
      </w:pPr>
      <w:r>
        <w:rPr/>
        <w:t>Français  —  Votre candidature au Réseau fondateur Groundwork</w:t>
      </w:r>
    </w:p>
    <w:p>
      <w:pPr>
        <w:pStyle w:val="BodyText"/>
        <w:keepLines/>
        <w:bidi w:val="0"/>
        <w:ind w:hanging="0" w:left="0" w:right="0"/>
        <w:jc w:val="left"/>
        <w:rPr/>
      </w:pPr>
      <w:r>
        <w:rPr/>
        <w:drawing>
          <wp:inline distT="0" distB="0" distL="0" distR="0">
            <wp:extent cx="4095750" cy="34194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095750" cy="3419475"/>
                    </a:xfrm>
                    <a:prstGeom prst="rect">
                      <a:avLst/>
                    </a:prstGeom>
                  </pic:spPr>
                </pic:pic>
              </a:graphicData>
            </a:graphic>
          </wp:inline>
        </w:drawing>
      </w:r>
    </w:p>
    <w:p>
      <w:pPr>
        <w:pStyle w:val="Heading3"/>
        <w:bidi w:val="0"/>
        <w:jc w:val="left"/>
        <w:rPr/>
      </w:pPr>
      <w:r>
        <w:rPr/>
        <w:t>Invited to a project — SENDS</w:t>
      </w:r>
    </w:p>
    <w:tbl>
      <w:tblPr>
        <w:tblW w:w="5000" w:type="pct"/>
        <w:jc w:val="left"/>
        <w:tblInd w:w="0" w:type="dxa"/>
        <w:tblLayout w:type="fixed"/>
        <w:tblCellMar>
          <w:top w:w="28" w:type="dxa"/>
          <w:left w:w="28" w:type="dxa"/>
          <w:bottom w:w="28" w:type="dxa"/>
          <w:right w:w="28" w:type="dxa"/>
        </w:tblCellMar>
      </w:tblPr>
      <w:tblGrid>
        <w:gridCol w:w="1552"/>
        <w:gridCol w:w="8314"/>
      </w:tblGrid>
      <w:tr>
        <w:trPr/>
        <w:tc>
          <w:tcPr>
            <w:tcW w:w="1552" w:type="dxa"/>
            <w:tcBorders/>
            <w:vAlign w:val="center"/>
          </w:tcPr>
          <w:p>
            <w:pPr>
              <w:pStyle w:val="TableContents"/>
              <w:bidi w:val="0"/>
              <w:jc w:val="left"/>
              <w:rPr>
                <w:b/>
              </w:rPr>
            </w:pPr>
            <w:r>
              <w:rPr>
                <w:b/>
              </w:rPr>
              <w:t>When</w:t>
            </w:r>
          </w:p>
        </w:tc>
        <w:tc>
          <w:tcPr>
            <w:tcW w:w="8314" w:type="dxa"/>
            <w:tcBorders/>
            <w:vAlign w:val="center"/>
          </w:tcPr>
          <w:p>
            <w:pPr>
              <w:pStyle w:val="TableContents"/>
              <w:widowControl w:val="false"/>
              <w:suppressLineNumbers/>
              <w:bidi w:val="0"/>
              <w:jc w:val="left"/>
              <w:rPr/>
            </w:pPr>
            <w:r>
              <w:rPr/>
              <w:t>Sent when a homeowner invites a contractor onto one of their projects.</w:t>
            </w:r>
          </w:p>
        </w:tc>
      </w:tr>
      <w:tr>
        <w:trPr/>
        <w:tc>
          <w:tcPr>
            <w:tcW w:w="1552" w:type="dxa"/>
            <w:tcBorders/>
            <w:vAlign w:val="center"/>
          </w:tcPr>
          <w:p>
            <w:pPr>
              <w:pStyle w:val="TableContents"/>
              <w:bidi w:val="0"/>
              <w:jc w:val="left"/>
              <w:rPr>
                <w:b/>
              </w:rPr>
            </w:pPr>
            <w:r>
              <w:rPr>
                <w:b/>
              </w:rPr>
              <w:t>Goes to</w:t>
            </w:r>
          </w:p>
        </w:tc>
        <w:tc>
          <w:tcPr>
            <w:tcW w:w="8314" w:type="dxa"/>
            <w:tcBorders/>
            <w:vAlign w:val="center"/>
          </w:tcPr>
          <w:p>
            <w:pPr>
              <w:pStyle w:val="TableContents"/>
              <w:widowControl w:val="false"/>
              <w:suppressLineNumbers/>
              <w:bidi w:val="0"/>
              <w:jc w:val="left"/>
              <w:rPr/>
            </w:pPr>
            <w:r>
              <w:rPr/>
              <w:t>The invited contractor, who has no account yet</w:t>
            </w:r>
          </w:p>
        </w:tc>
      </w:tr>
      <w:tr>
        <w:trPr/>
        <w:tc>
          <w:tcPr>
            <w:tcW w:w="1552" w:type="dxa"/>
            <w:tcBorders/>
            <w:vAlign w:val="center"/>
          </w:tcPr>
          <w:p>
            <w:pPr>
              <w:pStyle w:val="TableContents"/>
              <w:bidi w:val="0"/>
              <w:jc w:val="left"/>
              <w:rPr>
                <w:b/>
              </w:rPr>
            </w:pPr>
            <w:r>
              <w:rPr>
                <w:b/>
              </w:rPr>
              <w:t>Status</w:t>
            </w:r>
          </w:p>
        </w:tc>
        <w:tc>
          <w:tcPr>
            <w:tcW w:w="8314" w:type="dxa"/>
            <w:tcBorders/>
            <w:vAlign w:val="center"/>
          </w:tcPr>
          <w:p>
            <w:pPr>
              <w:pStyle w:val="TableContents"/>
              <w:widowControl w:val="false"/>
              <w:suppressLineNumbers/>
              <w:bidi w:val="0"/>
              <w:jc w:val="left"/>
              <w:rPr/>
            </w:pPr>
            <w:r>
              <w:rPr/>
              <w:t>Language is guessed from the project’s build country, since the recipient has no saved preference yet.</w:t>
            </w:r>
          </w:p>
        </w:tc>
      </w:tr>
      <w:tr>
        <w:trPr/>
        <w:tc>
          <w:tcPr>
            <w:tcW w:w="1552" w:type="dxa"/>
            <w:tcBorders/>
            <w:vAlign w:val="center"/>
          </w:tcPr>
          <w:p>
            <w:pPr>
              <w:pStyle w:val="TableContents"/>
              <w:bidi w:val="0"/>
              <w:jc w:val="left"/>
              <w:rPr>
                <w:b/>
              </w:rPr>
            </w:pPr>
            <w:r>
              <w:rPr>
                <w:b/>
              </w:rPr>
              <w:t>In the code</w:t>
            </w:r>
          </w:p>
        </w:tc>
        <w:tc>
          <w:tcPr>
            <w:tcW w:w="8314" w:type="dxa"/>
            <w:tcBorders/>
            <w:vAlign w:val="center"/>
          </w:tcPr>
          <w:p>
            <w:pPr>
              <w:pStyle w:val="TableContents"/>
              <w:bidi w:val="0"/>
              <w:ind w:hanging="0" w:left="0" w:right="0"/>
              <w:jc w:val="left"/>
              <w:rPr>
                <w:rFonts w:ascii="Consolas;monospace" w:hAnsi="Consolas;monospace"/>
              </w:rPr>
            </w:pPr>
            <w:r>
              <w:rPr>
                <w:rFonts w:ascii="Consolas;monospace" w:hAnsi="Consolas;monospace"/>
              </w:rPr>
              <w:t>api/send-invite.ts</w:t>
            </w:r>
          </w:p>
        </w:tc>
      </w:tr>
    </w:tbl>
    <w:p>
      <w:pPr>
        <w:pStyle w:val="Heading4"/>
        <w:bidi w:val="0"/>
        <w:jc w:val="left"/>
        <w:rPr/>
      </w:pPr>
      <w:r>
        <w:rPr/>
        <w:t>English  —  Marie Ateba invited you to a Groundwork project</w:t>
      </w:r>
    </w:p>
    <w:p>
      <w:pPr>
        <w:pStyle w:val="BodyText"/>
        <w:keepLines/>
        <w:bidi w:val="0"/>
        <w:ind w:hanging="0" w:left="0" w:right="0"/>
        <w:jc w:val="left"/>
        <w:rPr/>
      </w:pPr>
      <w:r>
        <w:rPr/>
        <w:drawing>
          <wp:inline distT="0" distB="0" distL="0" distR="0">
            <wp:extent cx="4095750" cy="37052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095750" cy="3705225"/>
                    </a:xfrm>
                    <a:prstGeom prst="rect">
                      <a:avLst/>
                    </a:prstGeom>
                  </pic:spPr>
                </pic:pic>
              </a:graphicData>
            </a:graphic>
          </wp:inline>
        </w:drawing>
      </w:r>
    </w:p>
    <w:p>
      <w:pPr>
        <w:pStyle w:val="Heading4"/>
        <w:bidi w:val="0"/>
        <w:jc w:val="left"/>
        <w:rPr/>
      </w:pPr>
      <w:r>
        <w:rPr/>
        <w:t>Français  —  Marie Ateba vous a invité sur un chantier Groundwork</w:t>
      </w:r>
    </w:p>
    <w:p>
      <w:pPr>
        <w:pStyle w:val="BodyText"/>
        <w:keepLines/>
        <w:bidi w:val="0"/>
        <w:ind w:hanging="0" w:left="0" w:right="0"/>
        <w:jc w:val="left"/>
        <w:rPr/>
      </w:pPr>
      <w:r>
        <w:rPr/>
        <w:drawing>
          <wp:inline distT="0" distB="0" distL="0" distR="0">
            <wp:extent cx="4095750" cy="37052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095750" cy="3705225"/>
                    </a:xfrm>
                    <a:prstGeom prst="rect">
                      <a:avLst/>
                    </a:prstGeom>
                  </pic:spPr>
                </pic:pic>
              </a:graphicData>
            </a:graphic>
          </wp:inline>
        </w:drawing>
      </w:r>
      <w:r>
        <w:br w:type="page"/>
      </w:r>
    </w:p>
    <w:p>
      <w:pPr>
        <w:pStyle w:val="Heading2"/>
        <w:bidi w:val="0"/>
        <w:ind w:hanging="0" w:left="0" w:right="0"/>
        <w:jc w:val="left"/>
        <w:rPr/>
      </w:pPr>
      <w:r>
        <w:rPr/>
        <w:t>To homeowners</w:t>
      </w:r>
    </w:p>
    <w:p>
      <w:pPr>
        <w:pStyle w:val="BodyTextsmall"/>
        <w:bidi w:val="0"/>
        <w:jc w:val="left"/>
        <w:rPr/>
      </w:pPr>
      <w:r>
        <w:rPr/>
        <w:t>The people paying for a build and watching it from abroad.  ·  2 emails</w:t>
      </w:r>
    </w:p>
    <w:p>
      <w:pPr>
        <w:pStyle w:val="HorizontalLine"/>
        <w:bidi w:val="0"/>
        <w:jc w:val="left"/>
        <w:rPr/>
      </w:pPr>
      <w:r>
        <w:rPr/>
      </w:r>
    </w:p>
    <w:p>
      <w:pPr>
        <w:pStyle w:val="Heading3"/>
        <w:bidi w:val="0"/>
        <w:jc w:val="left"/>
        <w:rPr/>
      </w:pPr>
      <w:r>
        <w:rPr/>
        <w:t>Stage approved — FIXED</w:t>
      </w:r>
    </w:p>
    <w:tbl>
      <w:tblPr>
        <w:tblW w:w="5000" w:type="pct"/>
        <w:jc w:val="left"/>
        <w:tblInd w:w="0" w:type="dxa"/>
        <w:tblLayout w:type="fixed"/>
        <w:tblCellMar>
          <w:top w:w="28" w:type="dxa"/>
          <w:left w:w="28" w:type="dxa"/>
          <w:bottom w:w="28" w:type="dxa"/>
          <w:right w:w="28" w:type="dxa"/>
        </w:tblCellMar>
      </w:tblPr>
      <w:tblGrid>
        <w:gridCol w:w="1179"/>
        <w:gridCol w:w="8687"/>
      </w:tblGrid>
      <w:tr>
        <w:trPr/>
        <w:tc>
          <w:tcPr>
            <w:tcW w:w="1179" w:type="dxa"/>
            <w:tcBorders/>
            <w:vAlign w:val="center"/>
          </w:tcPr>
          <w:p>
            <w:pPr>
              <w:pStyle w:val="TableContents"/>
              <w:bidi w:val="0"/>
              <w:jc w:val="left"/>
              <w:rPr>
                <w:b/>
              </w:rPr>
            </w:pPr>
            <w:r>
              <w:rPr>
                <w:b/>
              </w:rPr>
              <w:t>When</w:t>
            </w:r>
          </w:p>
        </w:tc>
        <w:tc>
          <w:tcPr>
            <w:tcW w:w="8687" w:type="dxa"/>
            <w:tcBorders/>
            <w:vAlign w:val="center"/>
          </w:tcPr>
          <w:p>
            <w:pPr>
              <w:pStyle w:val="TableContents"/>
              <w:widowControl w:val="false"/>
              <w:suppressLineNumbers/>
              <w:bidi w:val="0"/>
              <w:jc w:val="left"/>
              <w:rPr/>
            </w:pPr>
            <w:r>
              <w:rPr/>
              <w:t>Sent when Jalla verifies a construction stage and releases the next one.</w:t>
            </w:r>
          </w:p>
        </w:tc>
      </w:tr>
      <w:tr>
        <w:trPr/>
        <w:tc>
          <w:tcPr>
            <w:tcW w:w="1179" w:type="dxa"/>
            <w:tcBorders/>
            <w:vAlign w:val="center"/>
          </w:tcPr>
          <w:p>
            <w:pPr>
              <w:pStyle w:val="TableContents"/>
              <w:bidi w:val="0"/>
              <w:jc w:val="left"/>
              <w:rPr>
                <w:b/>
              </w:rPr>
            </w:pPr>
            <w:r>
              <w:rPr>
                <w:b/>
              </w:rPr>
              <w:t>Goes to</w:t>
            </w:r>
          </w:p>
        </w:tc>
        <w:tc>
          <w:tcPr>
            <w:tcW w:w="8687" w:type="dxa"/>
            <w:tcBorders/>
            <w:vAlign w:val="center"/>
          </w:tcPr>
          <w:p>
            <w:pPr>
              <w:pStyle w:val="TableContents"/>
              <w:widowControl w:val="false"/>
              <w:suppressLineNumbers/>
              <w:bidi w:val="0"/>
              <w:jc w:val="left"/>
              <w:rPr/>
            </w:pPr>
            <w:r>
              <w:rPr/>
              <w:t>The homeowner</w:t>
            </w:r>
          </w:p>
        </w:tc>
      </w:tr>
      <w:tr>
        <w:trPr/>
        <w:tc>
          <w:tcPr>
            <w:tcW w:w="1179" w:type="dxa"/>
            <w:tcBorders/>
            <w:vAlign w:val="center"/>
          </w:tcPr>
          <w:p>
            <w:pPr>
              <w:pStyle w:val="TableContents"/>
              <w:bidi w:val="0"/>
              <w:jc w:val="left"/>
              <w:rPr>
                <w:b/>
              </w:rPr>
            </w:pPr>
            <w:r>
              <w:rPr>
                <w:b/>
              </w:rPr>
              <w:t>Status</w:t>
            </w:r>
          </w:p>
        </w:tc>
        <w:tc>
          <w:tcPr>
            <w:tcW w:w="8687" w:type="dxa"/>
            <w:tcBorders/>
            <w:vAlign w:val="center"/>
          </w:tcPr>
          <w:p>
            <w:pPr>
              <w:pStyle w:val="TableContents"/>
              <w:widowControl w:val="false"/>
              <w:suppressLineNumbers/>
              <w:bidi w:val="0"/>
              <w:jc w:val="left"/>
              <w:rPr/>
            </w:pPr>
            <w:r>
              <w:rPr/>
              <w:t>Had not reached anyone who signed up after March. A database change stopped recording addresses, so the code found none and returned silently. The addresses were restored on 21 August.</w:t>
            </w:r>
          </w:p>
        </w:tc>
      </w:tr>
      <w:tr>
        <w:trPr/>
        <w:tc>
          <w:tcPr>
            <w:tcW w:w="1179" w:type="dxa"/>
            <w:tcBorders/>
            <w:vAlign w:val="center"/>
          </w:tcPr>
          <w:p>
            <w:pPr>
              <w:pStyle w:val="TableContents"/>
              <w:bidi w:val="0"/>
              <w:jc w:val="left"/>
              <w:rPr>
                <w:b/>
              </w:rPr>
            </w:pPr>
            <w:r>
              <w:rPr>
                <w:b/>
              </w:rPr>
              <w:t>In the code</w:t>
            </w:r>
          </w:p>
        </w:tc>
        <w:tc>
          <w:tcPr>
            <w:tcW w:w="8687" w:type="dxa"/>
            <w:tcBorders/>
            <w:vAlign w:val="center"/>
          </w:tcPr>
          <w:p>
            <w:pPr>
              <w:pStyle w:val="TableContents"/>
              <w:bidi w:val="0"/>
              <w:ind w:hanging="0" w:left="0" w:right="0"/>
              <w:jc w:val="left"/>
              <w:rPr>
                <w:rFonts w:ascii="Consolas;monospace" w:hAnsi="Consolas;monospace"/>
              </w:rPr>
            </w:pPr>
            <w:r>
              <w:rPr>
                <w:rFonts w:ascii="Consolas;monospace" w:hAnsi="Consolas;monospace"/>
              </w:rPr>
              <w:t>src/lib/supabase/approvals.ts</w:t>
            </w:r>
          </w:p>
        </w:tc>
      </w:tr>
    </w:tbl>
    <w:p>
      <w:pPr>
        <w:pStyle w:val="Heading4"/>
        <w:bidi w:val="0"/>
        <w:jc w:val="left"/>
        <w:rPr/>
      </w:pPr>
      <w:r>
        <w:rPr/>
        <w:t>English  —  Stage Approved: Foundation</w:t>
      </w:r>
    </w:p>
    <w:p>
      <w:pPr>
        <w:pStyle w:val="BodyText"/>
        <w:keepLines/>
        <w:bidi w:val="0"/>
        <w:ind w:hanging="0" w:left="0" w:right="0"/>
        <w:jc w:val="left"/>
        <w:rPr/>
      </w:pPr>
      <w:r>
        <w:rPr/>
        <w:drawing>
          <wp:inline distT="0" distB="0" distL="0" distR="0">
            <wp:extent cx="4095750" cy="37338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4095750" cy="3733800"/>
                    </a:xfrm>
                    <a:prstGeom prst="rect">
                      <a:avLst/>
                    </a:prstGeom>
                  </pic:spPr>
                </pic:pic>
              </a:graphicData>
            </a:graphic>
          </wp:inline>
        </w:drawing>
      </w:r>
    </w:p>
    <w:p>
      <w:pPr>
        <w:pStyle w:val="Heading4"/>
        <w:bidi w:val="0"/>
        <w:jc w:val="left"/>
        <w:rPr/>
      </w:pPr>
      <w:r>
        <w:rPr/>
        <w:t>Français  —  Étape validée : Fondations</w:t>
      </w:r>
    </w:p>
    <w:p>
      <w:pPr>
        <w:pStyle w:val="BodyText"/>
        <w:keepLines/>
        <w:bidi w:val="0"/>
        <w:ind w:hanging="0" w:left="0" w:right="0"/>
        <w:jc w:val="left"/>
        <w:rPr/>
      </w:pPr>
      <w:r>
        <w:rPr/>
        <w:drawing>
          <wp:inline distT="0" distB="0" distL="0" distR="0">
            <wp:extent cx="4095750" cy="38766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095750" cy="3876675"/>
                    </a:xfrm>
                    <a:prstGeom prst="rect">
                      <a:avLst/>
                    </a:prstGeom>
                  </pic:spPr>
                </pic:pic>
              </a:graphicData>
            </a:graphic>
          </wp:inline>
        </w:drawing>
      </w:r>
    </w:p>
    <w:p>
      <w:pPr>
        <w:pStyle w:val="Heading3"/>
        <w:bidi w:val="0"/>
        <w:jc w:val="left"/>
        <w:rPr/>
      </w:pPr>
      <w:r>
        <w:rPr/>
        <w:t>Rework requested — FIXED</w:t>
      </w:r>
    </w:p>
    <w:tbl>
      <w:tblPr>
        <w:tblW w:w="5000" w:type="pct"/>
        <w:jc w:val="left"/>
        <w:tblInd w:w="0" w:type="dxa"/>
        <w:tblLayout w:type="fixed"/>
        <w:tblCellMar>
          <w:top w:w="28" w:type="dxa"/>
          <w:left w:w="28" w:type="dxa"/>
          <w:bottom w:w="28" w:type="dxa"/>
          <w:right w:w="28" w:type="dxa"/>
        </w:tblCellMar>
      </w:tblPr>
      <w:tblGrid>
        <w:gridCol w:w="2365"/>
        <w:gridCol w:w="7500"/>
      </w:tblGrid>
      <w:tr>
        <w:trPr/>
        <w:tc>
          <w:tcPr>
            <w:tcW w:w="2365" w:type="dxa"/>
            <w:tcBorders/>
            <w:vAlign w:val="center"/>
          </w:tcPr>
          <w:p>
            <w:pPr>
              <w:pStyle w:val="TableContents"/>
              <w:bidi w:val="0"/>
              <w:jc w:val="left"/>
              <w:rPr>
                <w:b/>
              </w:rPr>
            </w:pPr>
            <w:r>
              <w:rPr>
                <w:b/>
              </w:rPr>
              <w:t>When</w:t>
            </w:r>
          </w:p>
        </w:tc>
        <w:tc>
          <w:tcPr>
            <w:tcW w:w="7500" w:type="dxa"/>
            <w:tcBorders/>
            <w:vAlign w:val="center"/>
          </w:tcPr>
          <w:p>
            <w:pPr>
              <w:pStyle w:val="TableContents"/>
              <w:widowControl w:val="false"/>
              <w:suppressLineNumbers/>
              <w:bidi w:val="0"/>
              <w:jc w:val="left"/>
              <w:rPr/>
            </w:pPr>
            <w:r>
              <w:rPr/>
              <w:t>Sent when Jalla rejects a stage and asks for corrections.</w:t>
            </w:r>
          </w:p>
        </w:tc>
      </w:tr>
      <w:tr>
        <w:trPr/>
        <w:tc>
          <w:tcPr>
            <w:tcW w:w="2365" w:type="dxa"/>
            <w:tcBorders/>
            <w:vAlign w:val="center"/>
          </w:tcPr>
          <w:p>
            <w:pPr>
              <w:pStyle w:val="TableContents"/>
              <w:bidi w:val="0"/>
              <w:jc w:val="left"/>
              <w:rPr>
                <w:b/>
              </w:rPr>
            </w:pPr>
            <w:r>
              <w:rPr>
                <w:b/>
              </w:rPr>
              <w:t>Goes to</w:t>
            </w:r>
          </w:p>
        </w:tc>
        <w:tc>
          <w:tcPr>
            <w:tcW w:w="7500" w:type="dxa"/>
            <w:tcBorders/>
            <w:vAlign w:val="center"/>
          </w:tcPr>
          <w:p>
            <w:pPr>
              <w:pStyle w:val="TableContents"/>
              <w:widowControl w:val="false"/>
              <w:suppressLineNumbers/>
              <w:bidi w:val="0"/>
              <w:jc w:val="left"/>
              <w:rPr/>
            </w:pPr>
            <w:r>
              <w:rPr/>
              <w:t>The homeowner</w:t>
            </w:r>
          </w:p>
        </w:tc>
      </w:tr>
      <w:tr>
        <w:trPr/>
        <w:tc>
          <w:tcPr>
            <w:tcW w:w="2365" w:type="dxa"/>
            <w:tcBorders/>
            <w:vAlign w:val="center"/>
          </w:tcPr>
          <w:p>
            <w:pPr>
              <w:pStyle w:val="TableContents"/>
              <w:bidi w:val="0"/>
              <w:jc w:val="left"/>
              <w:rPr>
                <w:b/>
              </w:rPr>
            </w:pPr>
            <w:r>
              <w:rPr>
                <w:b/>
              </w:rPr>
              <w:t>Status</w:t>
            </w:r>
          </w:p>
        </w:tc>
        <w:tc>
          <w:tcPr>
            <w:tcW w:w="7500" w:type="dxa"/>
            <w:tcBorders/>
            <w:vAlign w:val="center"/>
          </w:tcPr>
          <w:p>
            <w:pPr>
              <w:pStyle w:val="TableContents"/>
              <w:widowControl w:val="false"/>
              <w:suppressLineNumbers/>
              <w:bidi w:val="0"/>
              <w:jc w:val="left"/>
              <w:rPr/>
            </w:pPr>
            <w:r>
              <w:rPr/>
              <w:t>Same cause as the one above, fixed by the same change.</w:t>
            </w:r>
          </w:p>
        </w:tc>
      </w:tr>
      <w:tr>
        <w:trPr/>
        <w:tc>
          <w:tcPr>
            <w:tcW w:w="2365" w:type="dxa"/>
            <w:tcBorders/>
            <w:vAlign w:val="center"/>
          </w:tcPr>
          <w:p>
            <w:pPr>
              <w:pStyle w:val="TableContents"/>
              <w:bidi w:val="0"/>
              <w:jc w:val="left"/>
              <w:rPr>
                <w:b/>
              </w:rPr>
            </w:pPr>
            <w:r>
              <w:rPr>
                <w:b/>
              </w:rPr>
              <w:t>In the code</w:t>
            </w:r>
          </w:p>
        </w:tc>
        <w:tc>
          <w:tcPr>
            <w:tcW w:w="7500" w:type="dxa"/>
            <w:tcBorders/>
            <w:vAlign w:val="center"/>
          </w:tcPr>
          <w:p>
            <w:pPr>
              <w:pStyle w:val="TableContents"/>
              <w:bidi w:val="0"/>
              <w:ind w:hanging="0" w:left="0" w:right="0"/>
              <w:jc w:val="left"/>
              <w:rPr>
                <w:rFonts w:ascii="Consolas;monospace" w:hAnsi="Consolas;monospace"/>
              </w:rPr>
            </w:pPr>
            <w:r>
              <w:rPr>
                <w:rFonts w:ascii="Consolas;monospace" w:hAnsi="Consolas;monospace"/>
              </w:rPr>
              <w:t>src/lib/supabase/approvals.ts</w:t>
            </w:r>
          </w:p>
        </w:tc>
      </w:tr>
    </w:tbl>
    <w:p>
      <w:pPr>
        <w:pStyle w:val="Heading4"/>
        <w:bidi w:val="0"/>
        <w:jc w:val="left"/>
        <w:rPr/>
      </w:pPr>
      <w:r>
        <w:rPr/>
        <w:t>English  —  Rework Requested: Foundation</w:t>
      </w:r>
    </w:p>
    <w:p>
      <w:pPr>
        <w:pStyle w:val="BodyText"/>
        <w:keepLines/>
        <w:bidi w:val="0"/>
        <w:ind w:hanging="0" w:left="0" w:right="0"/>
        <w:jc w:val="left"/>
        <w:rPr/>
      </w:pPr>
      <w:r>
        <w:rPr/>
        <w:drawing>
          <wp:inline distT="0" distB="0" distL="0" distR="0">
            <wp:extent cx="4095750" cy="3990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4095750" cy="3990975"/>
                    </a:xfrm>
                    <a:prstGeom prst="rect">
                      <a:avLst/>
                    </a:prstGeom>
                  </pic:spPr>
                </pic:pic>
              </a:graphicData>
            </a:graphic>
          </wp:inline>
        </w:drawing>
      </w:r>
    </w:p>
    <w:p>
      <w:pPr>
        <w:pStyle w:val="Heading4"/>
        <w:bidi w:val="0"/>
        <w:jc w:val="left"/>
        <w:rPr/>
      </w:pPr>
      <w:r>
        <w:rPr/>
        <w:t>Français  —  Reprise demandée : Fondations</w:t>
      </w:r>
    </w:p>
    <w:p>
      <w:pPr>
        <w:pStyle w:val="BodyText"/>
        <w:keepLines/>
        <w:bidi w:val="0"/>
        <w:ind w:hanging="0" w:left="0" w:right="0"/>
        <w:jc w:val="left"/>
        <w:rPr/>
      </w:pPr>
      <w:r>
        <w:rPr/>
        <w:drawing>
          <wp:inline distT="0" distB="0" distL="0" distR="0">
            <wp:extent cx="4095750" cy="3990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4095750" cy="3990975"/>
                    </a:xfrm>
                    <a:prstGeom prst="rect">
                      <a:avLst/>
                    </a:prstGeom>
                  </pic:spPr>
                </pic:pic>
              </a:graphicData>
            </a:graphic>
          </wp:inline>
        </w:drawing>
      </w:r>
      <w:r>
        <w:br w:type="page"/>
      </w:r>
    </w:p>
    <w:p>
      <w:pPr>
        <w:pStyle w:val="Heading2"/>
        <w:bidi w:val="0"/>
        <w:ind w:hanging="0" w:left="0" w:right="0"/>
        <w:jc w:val="left"/>
        <w:rPr/>
      </w:pPr>
      <w:r>
        <w:rPr/>
        <w:t>To the Jalla team</w:t>
      </w:r>
    </w:p>
    <w:p>
      <w:pPr>
        <w:pStyle w:val="BodyTextsmall"/>
        <w:bidi w:val="0"/>
        <w:jc w:val="left"/>
        <w:rPr/>
      </w:pPr>
      <w:r>
        <w:rPr/>
        <w:t>Operational alerts. Never seen by a customer.  ·  1 email</w:t>
      </w:r>
    </w:p>
    <w:p>
      <w:pPr>
        <w:pStyle w:val="HorizontalLine"/>
        <w:bidi w:val="0"/>
        <w:jc w:val="left"/>
        <w:rPr/>
      </w:pPr>
      <w:r>
        <w:rPr/>
      </w:r>
    </w:p>
    <w:p>
      <w:pPr>
        <w:pStyle w:val="Heading3"/>
        <w:bidi w:val="0"/>
        <w:jc w:val="left"/>
        <w:rPr/>
      </w:pPr>
      <w:r>
        <w:rPr/>
        <w:t>New contractor application — FIXED</w:t>
      </w:r>
    </w:p>
    <w:tbl>
      <w:tblPr>
        <w:tblW w:w="5000" w:type="pct"/>
        <w:jc w:val="left"/>
        <w:tblInd w:w="0" w:type="dxa"/>
        <w:tblLayout w:type="fixed"/>
        <w:tblCellMar>
          <w:top w:w="28" w:type="dxa"/>
          <w:left w:w="28" w:type="dxa"/>
          <w:bottom w:w="28" w:type="dxa"/>
          <w:right w:w="28" w:type="dxa"/>
        </w:tblCellMar>
      </w:tblPr>
      <w:tblGrid>
        <w:gridCol w:w="1116"/>
        <w:gridCol w:w="8750"/>
      </w:tblGrid>
      <w:tr>
        <w:trPr/>
        <w:tc>
          <w:tcPr>
            <w:tcW w:w="1116" w:type="dxa"/>
            <w:tcBorders/>
            <w:vAlign w:val="center"/>
          </w:tcPr>
          <w:p>
            <w:pPr>
              <w:pStyle w:val="TableContents"/>
              <w:bidi w:val="0"/>
              <w:jc w:val="left"/>
              <w:rPr>
                <w:b/>
              </w:rPr>
            </w:pPr>
            <w:r>
              <w:rPr>
                <w:b/>
              </w:rPr>
              <w:t>When</w:t>
            </w:r>
          </w:p>
        </w:tc>
        <w:tc>
          <w:tcPr>
            <w:tcW w:w="8750" w:type="dxa"/>
            <w:tcBorders/>
            <w:vAlign w:val="center"/>
          </w:tcPr>
          <w:p>
            <w:pPr>
              <w:pStyle w:val="TableContents"/>
              <w:widowControl w:val="false"/>
              <w:suppressLineNumbers/>
              <w:bidi w:val="0"/>
              <w:jc w:val="left"/>
              <w:rPr/>
            </w:pPr>
            <w:r>
              <w:rPr/>
              <w:t>Sent alongside the applicant’s copy, every time the form is submitted.</w:t>
            </w:r>
          </w:p>
        </w:tc>
      </w:tr>
      <w:tr>
        <w:trPr/>
        <w:tc>
          <w:tcPr>
            <w:tcW w:w="1116" w:type="dxa"/>
            <w:tcBorders/>
            <w:vAlign w:val="center"/>
          </w:tcPr>
          <w:p>
            <w:pPr>
              <w:pStyle w:val="TableContents"/>
              <w:bidi w:val="0"/>
              <w:jc w:val="left"/>
              <w:rPr>
                <w:b/>
              </w:rPr>
            </w:pPr>
            <w:r>
              <w:rPr>
                <w:b/>
              </w:rPr>
              <w:t>Goes to</w:t>
            </w:r>
          </w:p>
        </w:tc>
        <w:tc>
          <w:tcPr>
            <w:tcW w:w="8750" w:type="dxa"/>
            <w:tcBorders/>
            <w:vAlign w:val="center"/>
          </w:tcPr>
          <w:p>
            <w:pPr>
              <w:pStyle w:val="TableContents"/>
              <w:widowControl w:val="false"/>
              <w:suppressLineNumbers/>
              <w:bidi w:val="0"/>
              <w:jc w:val="left"/>
              <w:rPr/>
            </w:pPr>
            <w:r>
              <w:rPr/>
              <w:t>TEAM_INBOX — currently contact@tryjalla.com</w:t>
            </w:r>
          </w:p>
        </w:tc>
      </w:tr>
      <w:tr>
        <w:trPr/>
        <w:tc>
          <w:tcPr>
            <w:tcW w:w="1116" w:type="dxa"/>
            <w:tcBorders/>
            <w:vAlign w:val="center"/>
          </w:tcPr>
          <w:p>
            <w:pPr>
              <w:pStyle w:val="TableContents"/>
              <w:bidi w:val="0"/>
              <w:jc w:val="left"/>
              <w:rPr>
                <w:b/>
              </w:rPr>
            </w:pPr>
            <w:r>
              <w:rPr>
                <w:b/>
              </w:rPr>
              <w:t>Status</w:t>
            </w:r>
          </w:p>
        </w:tc>
        <w:tc>
          <w:tcPr>
            <w:tcW w:w="8750" w:type="dxa"/>
            <w:tcBorders/>
            <w:vAlign w:val="center"/>
          </w:tcPr>
          <w:p>
            <w:pPr>
              <w:pStyle w:val="TableContents"/>
              <w:widowControl w:val="false"/>
              <w:suppressLineNumbers/>
              <w:bidi w:val="0"/>
              <w:jc w:val="left"/>
              <w:rPr/>
            </w:pPr>
            <w:r>
              <w:rPr/>
              <w:t>English only, on purpose: it goes to the team, not an applicant. It was failing with the applicant’s copy — the two are now independent, so this one survives even if that one does not.</w:t>
            </w:r>
          </w:p>
        </w:tc>
      </w:tr>
      <w:tr>
        <w:trPr/>
        <w:tc>
          <w:tcPr>
            <w:tcW w:w="1116" w:type="dxa"/>
            <w:tcBorders/>
            <w:vAlign w:val="center"/>
          </w:tcPr>
          <w:p>
            <w:pPr>
              <w:pStyle w:val="TableContents"/>
              <w:bidi w:val="0"/>
              <w:jc w:val="left"/>
              <w:rPr>
                <w:b/>
              </w:rPr>
            </w:pPr>
            <w:r>
              <w:rPr>
                <w:b/>
              </w:rPr>
              <w:t>In the code</w:t>
            </w:r>
          </w:p>
        </w:tc>
        <w:tc>
          <w:tcPr>
            <w:tcW w:w="8750" w:type="dxa"/>
            <w:tcBorders/>
            <w:vAlign w:val="center"/>
          </w:tcPr>
          <w:p>
            <w:pPr>
              <w:pStyle w:val="TableContents"/>
              <w:bidi w:val="0"/>
              <w:ind w:hanging="0" w:left="0" w:right="0"/>
              <w:jc w:val="left"/>
              <w:rPr>
                <w:rFonts w:ascii="Consolas;monospace" w:hAnsi="Consolas;monospace"/>
              </w:rPr>
            </w:pPr>
            <w:r>
              <w:rPr>
                <w:rFonts w:ascii="Consolas;monospace" w:hAnsi="Consolas;monospace"/>
              </w:rPr>
              <w:t>api/contractor-application-notify.ts</w:t>
            </w:r>
          </w:p>
        </w:tc>
      </w:tr>
    </w:tbl>
    <w:p>
      <w:pPr>
        <w:pStyle w:val="Heading4"/>
        <w:bidi w:val="0"/>
        <w:jc w:val="left"/>
        <w:rPr/>
      </w:pPr>
      <w:r>
        <w:rPr/>
        <w:t>English  —  New contractor application — Ngo Bala Etienne</w:t>
      </w:r>
    </w:p>
    <w:p>
      <w:pPr>
        <w:pStyle w:val="BodyText"/>
        <w:keepLines/>
        <w:bidi w:val="0"/>
        <w:ind w:hanging="0" w:left="0" w:right="0"/>
        <w:jc w:val="left"/>
        <w:rPr/>
      </w:pPr>
      <w:r>
        <w:rPr/>
        <w:drawing>
          <wp:inline distT="0" distB="0" distL="0" distR="0">
            <wp:extent cx="4095750" cy="28860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4095750" cy="2886075"/>
                    </a:xfrm>
                    <a:prstGeom prst="rect">
                      <a:avLst/>
                    </a:prstGeom>
                  </pic:spPr>
                </pic:pic>
              </a:graphicData>
            </a:graphic>
          </wp:inline>
        </w:drawing>
      </w:r>
      <w:r>
        <w:br w:type="page"/>
      </w:r>
    </w:p>
    <w:p>
      <w:pPr>
        <w:pStyle w:val="Heading2"/>
        <w:bidi w:val="0"/>
        <w:ind w:hanging="0" w:left="0" w:right="0"/>
        <w:jc w:val="left"/>
        <w:rPr/>
      </w:pPr>
      <w:r>
        <w:rPr/>
        <w:t>Not ours to show</w:t>
      </w:r>
    </w:p>
    <w:p>
      <w:pPr>
        <w:pStyle w:val="BodyTextsmall"/>
        <w:bidi w:val="0"/>
        <w:jc w:val="left"/>
        <w:rPr/>
      </w:pPr>
      <w:r>
        <w:rPr/>
        <w:t>These are real and they send today, but the wording lives outside our codebase.  ·  5 emails</w:t>
      </w:r>
    </w:p>
    <w:p>
      <w:pPr>
        <w:pStyle w:val="HorizontalLine"/>
        <w:bidi w:val="0"/>
        <w:jc w:val="left"/>
        <w:rPr/>
      </w:pPr>
      <w:r>
        <w:rPr/>
      </w:r>
    </w:p>
    <w:p>
      <w:pPr>
        <w:pStyle w:val="Heading3"/>
        <w:bidi w:val="0"/>
        <w:jc w:val="left"/>
        <w:rPr/>
      </w:pPr>
      <w:r>
        <w:rPr/>
        <w:t>Confirm your email address</w:t>
      </w:r>
    </w:p>
    <w:tbl>
      <w:tblPr>
        <w:tblW w:w="5000" w:type="pct"/>
        <w:jc w:val="left"/>
        <w:tblInd w:w="0" w:type="dxa"/>
        <w:tblLayout w:type="fixed"/>
        <w:tblCellMar>
          <w:top w:w="28" w:type="dxa"/>
          <w:left w:w="28" w:type="dxa"/>
          <w:bottom w:w="28" w:type="dxa"/>
          <w:right w:w="28" w:type="dxa"/>
        </w:tblCellMar>
      </w:tblPr>
      <w:tblGrid>
        <w:gridCol w:w="1677"/>
        <w:gridCol w:w="8189"/>
      </w:tblGrid>
      <w:tr>
        <w:trPr/>
        <w:tc>
          <w:tcPr>
            <w:tcW w:w="1677" w:type="dxa"/>
            <w:tcBorders/>
            <w:vAlign w:val="center"/>
          </w:tcPr>
          <w:p>
            <w:pPr>
              <w:pStyle w:val="TableContents"/>
              <w:bidi w:val="0"/>
              <w:jc w:val="left"/>
              <w:rPr>
                <w:b/>
              </w:rPr>
            </w:pPr>
            <w:r>
              <w:rPr>
                <w:b/>
              </w:rPr>
              <w:t>When</w:t>
            </w:r>
          </w:p>
        </w:tc>
        <w:tc>
          <w:tcPr>
            <w:tcW w:w="8189" w:type="dxa"/>
            <w:tcBorders/>
            <w:vAlign w:val="center"/>
          </w:tcPr>
          <w:p>
            <w:pPr>
              <w:pStyle w:val="TableContents"/>
              <w:widowControl w:val="false"/>
              <w:suppressLineNumbers/>
              <w:bidi w:val="0"/>
              <w:jc w:val="left"/>
              <w:rPr/>
            </w:pPr>
            <w:r>
              <w:rPr/>
              <w:t>Sent by Supabase the moment someone creates an account. This is the “activation” email.</w:t>
            </w:r>
          </w:p>
        </w:tc>
      </w:tr>
      <w:tr>
        <w:trPr/>
        <w:tc>
          <w:tcPr>
            <w:tcW w:w="1677" w:type="dxa"/>
            <w:tcBorders/>
            <w:vAlign w:val="center"/>
          </w:tcPr>
          <w:p>
            <w:pPr>
              <w:pStyle w:val="TableContents"/>
              <w:bidi w:val="0"/>
              <w:jc w:val="left"/>
              <w:rPr>
                <w:b/>
              </w:rPr>
            </w:pPr>
            <w:r>
              <w:rPr>
                <w:b/>
              </w:rPr>
              <w:t>Goes to</w:t>
            </w:r>
          </w:p>
        </w:tc>
        <w:tc>
          <w:tcPr>
            <w:tcW w:w="8189" w:type="dxa"/>
            <w:tcBorders/>
            <w:vAlign w:val="center"/>
          </w:tcPr>
          <w:p>
            <w:pPr>
              <w:pStyle w:val="TableContents"/>
              <w:widowControl w:val="false"/>
              <w:suppressLineNumbers/>
              <w:bidi w:val="0"/>
              <w:jc w:val="left"/>
              <w:rPr/>
            </w:pPr>
            <w:r>
              <w:rPr/>
              <w:t>Every new signup</w:t>
            </w:r>
          </w:p>
        </w:tc>
      </w:tr>
      <w:tr>
        <w:trPr/>
        <w:tc>
          <w:tcPr>
            <w:tcW w:w="1677" w:type="dxa"/>
            <w:tcBorders/>
            <w:vAlign w:val="center"/>
          </w:tcPr>
          <w:p>
            <w:pPr>
              <w:pStyle w:val="TableContents"/>
              <w:bidi w:val="0"/>
              <w:jc w:val="left"/>
              <w:rPr>
                <w:b/>
              </w:rPr>
            </w:pPr>
            <w:r>
              <w:rPr>
                <w:b/>
              </w:rPr>
              <w:t>Review it at</w:t>
            </w:r>
          </w:p>
        </w:tc>
        <w:tc>
          <w:tcPr>
            <w:tcW w:w="8189" w:type="dxa"/>
            <w:tcBorders/>
            <w:vAlign w:val="center"/>
          </w:tcPr>
          <w:p>
            <w:pPr>
              <w:pStyle w:val="TableContents"/>
              <w:bidi w:val="0"/>
              <w:jc w:val="left"/>
              <w:rPr>
                <w:b/>
              </w:rPr>
            </w:pPr>
            <w:r>
              <w:rPr>
                <w:b/>
              </w:rPr>
              <w:t>Supabase → Authentication → Email Templates → Confirm signup</w:t>
            </w:r>
          </w:p>
        </w:tc>
      </w:tr>
    </w:tbl>
    <w:p>
      <w:pPr>
        <w:pStyle w:val="Heading3"/>
        <w:bidi w:val="0"/>
        <w:jc w:val="left"/>
        <w:rPr/>
      </w:pPr>
      <w:r>
        <w:rPr/>
        <w:t>Confirmation, sent again</w:t>
      </w:r>
    </w:p>
    <w:tbl>
      <w:tblPr>
        <w:tblW w:w="5000" w:type="pct"/>
        <w:jc w:val="left"/>
        <w:tblInd w:w="0" w:type="dxa"/>
        <w:tblLayout w:type="fixed"/>
        <w:tblCellMar>
          <w:top w:w="28" w:type="dxa"/>
          <w:left w:w="28" w:type="dxa"/>
          <w:bottom w:w="28" w:type="dxa"/>
          <w:right w:w="28" w:type="dxa"/>
        </w:tblCellMar>
      </w:tblPr>
      <w:tblGrid>
        <w:gridCol w:w="1979"/>
        <w:gridCol w:w="7886"/>
      </w:tblGrid>
      <w:tr>
        <w:trPr/>
        <w:tc>
          <w:tcPr>
            <w:tcW w:w="1979" w:type="dxa"/>
            <w:tcBorders/>
            <w:vAlign w:val="center"/>
          </w:tcPr>
          <w:p>
            <w:pPr>
              <w:pStyle w:val="TableContents"/>
              <w:bidi w:val="0"/>
              <w:jc w:val="left"/>
              <w:rPr>
                <w:b/>
              </w:rPr>
            </w:pPr>
            <w:r>
              <w:rPr>
                <w:b/>
              </w:rPr>
              <w:t>When</w:t>
            </w:r>
          </w:p>
        </w:tc>
        <w:tc>
          <w:tcPr>
            <w:tcW w:w="7886" w:type="dxa"/>
            <w:tcBorders/>
            <w:vAlign w:val="center"/>
          </w:tcPr>
          <w:p>
            <w:pPr>
              <w:pStyle w:val="TableContents"/>
              <w:widowControl w:val="false"/>
              <w:suppressLineNumbers/>
              <w:bidi w:val="0"/>
              <w:jc w:val="left"/>
              <w:rPr/>
            </w:pPr>
            <w:r>
              <w:rPr/>
              <w:t>Sent when someone presses “Resend” on the check-your-email screen.</w:t>
            </w:r>
          </w:p>
        </w:tc>
      </w:tr>
      <w:tr>
        <w:trPr/>
        <w:tc>
          <w:tcPr>
            <w:tcW w:w="1979" w:type="dxa"/>
            <w:tcBorders/>
            <w:vAlign w:val="center"/>
          </w:tcPr>
          <w:p>
            <w:pPr>
              <w:pStyle w:val="TableContents"/>
              <w:bidi w:val="0"/>
              <w:jc w:val="left"/>
              <w:rPr>
                <w:b/>
              </w:rPr>
            </w:pPr>
            <w:r>
              <w:rPr>
                <w:b/>
              </w:rPr>
              <w:t>Goes to</w:t>
            </w:r>
          </w:p>
        </w:tc>
        <w:tc>
          <w:tcPr>
            <w:tcW w:w="7886" w:type="dxa"/>
            <w:tcBorders/>
            <w:vAlign w:val="center"/>
          </w:tcPr>
          <w:p>
            <w:pPr>
              <w:pStyle w:val="TableContents"/>
              <w:widowControl w:val="false"/>
              <w:suppressLineNumbers/>
              <w:bidi w:val="0"/>
              <w:jc w:val="left"/>
              <w:rPr/>
            </w:pPr>
            <w:r>
              <w:rPr/>
              <w:t>A signup who did not get the first one</w:t>
            </w:r>
          </w:p>
        </w:tc>
      </w:tr>
      <w:tr>
        <w:trPr/>
        <w:tc>
          <w:tcPr>
            <w:tcW w:w="1979" w:type="dxa"/>
            <w:tcBorders/>
            <w:vAlign w:val="center"/>
          </w:tcPr>
          <w:p>
            <w:pPr>
              <w:pStyle w:val="TableContents"/>
              <w:bidi w:val="0"/>
              <w:jc w:val="left"/>
              <w:rPr>
                <w:b/>
              </w:rPr>
            </w:pPr>
            <w:r>
              <w:rPr>
                <w:b/>
              </w:rPr>
              <w:t>Review it at</w:t>
            </w:r>
          </w:p>
        </w:tc>
        <w:tc>
          <w:tcPr>
            <w:tcW w:w="7886" w:type="dxa"/>
            <w:tcBorders/>
            <w:vAlign w:val="center"/>
          </w:tcPr>
          <w:p>
            <w:pPr>
              <w:pStyle w:val="TableContents"/>
              <w:bidi w:val="0"/>
              <w:jc w:val="left"/>
              <w:rPr>
                <w:b/>
              </w:rPr>
            </w:pPr>
            <w:r>
              <w:rPr>
                <w:b/>
              </w:rPr>
              <w:t>Supabase → Authentication → Email Templates → Confirm signup</w:t>
            </w:r>
          </w:p>
        </w:tc>
      </w:tr>
    </w:tbl>
    <w:p>
      <w:pPr>
        <w:pStyle w:val="Heading3"/>
        <w:bidi w:val="0"/>
        <w:jc w:val="left"/>
        <w:rPr/>
      </w:pPr>
      <w:r>
        <w:rPr/>
        <w:t>Reset your password</w:t>
      </w:r>
    </w:p>
    <w:tbl>
      <w:tblPr>
        <w:tblW w:w="5000" w:type="pct"/>
        <w:jc w:val="left"/>
        <w:tblInd w:w="0" w:type="dxa"/>
        <w:tblLayout w:type="fixed"/>
        <w:tblCellMar>
          <w:top w:w="28" w:type="dxa"/>
          <w:left w:w="28" w:type="dxa"/>
          <w:bottom w:w="28" w:type="dxa"/>
          <w:right w:w="28" w:type="dxa"/>
        </w:tblCellMar>
      </w:tblPr>
      <w:tblGrid>
        <w:gridCol w:w="1548"/>
        <w:gridCol w:w="8318"/>
      </w:tblGrid>
      <w:tr>
        <w:trPr/>
        <w:tc>
          <w:tcPr>
            <w:tcW w:w="1548" w:type="dxa"/>
            <w:tcBorders/>
            <w:vAlign w:val="center"/>
          </w:tcPr>
          <w:p>
            <w:pPr>
              <w:pStyle w:val="TableContents"/>
              <w:bidi w:val="0"/>
              <w:jc w:val="left"/>
              <w:rPr>
                <w:b/>
              </w:rPr>
            </w:pPr>
            <w:r>
              <w:rPr>
                <w:b/>
              </w:rPr>
              <w:t>When</w:t>
            </w:r>
          </w:p>
        </w:tc>
        <w:tc>
          <w:tcPr>
            <w:tcW w:w="8318" w:type="dxa"/>
            <w:tcBorders/>
            <w:vAlign w:val="center"/>
          </w:tcPr>
          <w:p>
            <w:pPr>
              <w:pStyle w:val="TableContents"/>
              <w:widowControl w:val="false"/>
              <w:suppressLineNumbers/>
              <w:bidi w:val="0"/>
              <w:jc w:val="left"/>
              <w:rPr/>
            </w:pPr>
            <w:r>
              <w:rPr/>
              <w:t>Sent from the forgot-password page, and from Settings.</w:t>
            </w:r>
          </w:p>
        </w:tc>
      </w:tr>
      <w:tr>
        <w:trPr/>
        <w:tc>
          <w:tcPr>
            <w:tcW w:w="1548" w:type="dxa"/>
            <w:tcBorders/>
            <w:vAlign w:val="center"/>
          </w:tcPr>
          <w:p>
            <w:pPr>
              <w:pStyle w:val="TableContents"/>
              <w:bidi w:val="0"/>
              <w:jc w:val="left"/>
              <w:rPr>
                <w:b/>
              </w:rPr>
            </w:pPr>
            <w:r>
              <w:rPr>
                <w:b/>
              </w:rPr>
              <w:t>Goes to</w:t>
            </w:r>
          </w:p>
        </w:tc>
        <w:tc>
          <w:tcPr>
            <w:tcW w:w="8318" w:type="dxa"/>
            <w:tcBorders/>
            <w:vAlign w:val="center"/>
          </w:tcPr>
          <w:p>
            <w:pPr>
              <w:pStyle w:val="TableContents"/>
              <w:widowControl w:val="false"/>
              <w:suppressLineNumbers/>
              <w:bidi w:val="0"/>
              <w:jc w:val="left"/>
              <w:rPr/>
            </w:pPr>
            <w:r>
              <w:rPr/>
              <w:t>Anyone who asks for a reset</w:t>
            </w:r>
          </w:p>
        </w:tc>
      </w:tr>
      <w:tr>
        <w:trPr/>
        <w:tc>
          <w:tcPr>
            <w:tcW w:w="1548" w:type="dxa"/>
            <w:tcBorders/>
            <w:vAlign w:val="center"/>
          </w:tcPr>
          <w:p>
            <w:pPr>
              <w:pStyle w:val="TableContents"/>
              <w:bidi w:val="0"/>
              <w:jc w:val="left"/>
              <w:rPr>
                <w:b/>
              </w:rPr>
            </w:pPr>
            <w:r>
              <w:rPr>
                <w:b/>
              </w:rPr>
              <w:t>Review it at</w:t>
            </w:r>
          </w:p>
        </w:tc>
        <w:tc>
          <w:tcPr>
            <w:tcW w:w="8318" w:type="dxa"/>
            <w:tcBorders/>
            <w:vAlign w:val="center"/>
          </w:tcPr>
          <w:p>
            <w:pPr>
              <w:pStyle w:val="TableContents"/>
              <w:bidi w:val="0"/>
              <w:jc w:val="left"/>
              <w:rPr>
                <w:b/>
              </w:rPr>
            </w:pPr>
            <w:r>
              <w:rPr>
                <w:b/>
              </w:rPr>
              <w:t>Supabase → Authentication → Email Templates → Reset password</w:t>
            </w:r>
          </w:p>
        </w:tc>
      </w:tr>
      <w:tr>
        <w:trPr/>
        <w:tc>
          <w:tcPr>
            <w:tcW w:w="1548" w:type="dxa"/>
            <w:tcBorders/>
            <w:vAlign w:val="center"/>
          </w:tcPr>
          <w:p>
            <w:pPr>
              <w:pStyle w:val="TableContents"/>
              <w:bidi w:val="0"/>
              <w:jc w:val="left"/>
              <w:rPr>
                <w:b/>
              </w:rPr>
            </w:pPr>
            <w:r>
              <w:rPr>
                <w:b/>
              </w:rPr>
              <w:t>Note</w:t>
            </w:r>
          </w:p>
        </w:tc>
        <w:tc>
          <w:tcPr>
            <w:tcW w:w="8318" w:type="dxa"/>
            <w:tcBorders/>
            <w:vAlign w:val="center"/>
          </w:tcPr>
          <w:p>
            <w:pPr>
              <w:pStyle w:val="TableContents"/>
              <w:widowControl w:val="false"/>
              <w:suppressLineNumbers/>
              <w:bidi w:val="0"/>
              <w:jc w:val="left"/>
              <w:rPr/>
            </w:pPr>
            <w:r>
              <w:rPr/>
              <w:t>The two places that send this point the recipient at different pages afterwards. Worth making consistent.</w:t>
            </w:r>
          </w:p>
        </w:tc>
      </w:tr>
    </w:tbl>
    <w:p>
      <w:pPr>
        <w:pStyle w:val="Heading3"/>
        <w:bidi w:val="0"/>
        <w:jc w:val="left"/>
        <w:rPr/>
      </w:pPr>
      <w:r>
        <w:rPr/>
        <w:t>Set up your account</w:t>
      </w:r>
    </w:p>
    <w:tbl>
      <w:tblPr>
        <w:tblW w:w="5000" w:type="pct"/>
        <w:jc w:val="left"/>
        <w:tblInd w:w="0" w:type="dxa"/>
        <w:tblLayout w:type="fixed"/>
        <w:tblCellMar>
          <w:top w:w="28" w:type="dxa"/>
          <w:left w:w="28" w:type="dxa"/>
          <w:bottom w:w="28" w:type="dxa"/>
          <w:right w:w="28" w:type="dxa"/>
        </w:tblCellMar>
      </w:tblPr>
      <w:tblGrid>
        <w:gridCol w:w="1913"/>
        <w:gridCol w:w="7952"/>
      </w:tblGrid>
      <w:tr>
        <w:trPr/>
        <w:tc>
          <w:tcPr>
            <w:tcW w:w="1913" w:type="dxa"/>
            <w:tcBorders/>
            <w:vAlign w:val="center"/>
          </w:tcPr>
          <w:p>
            <w:pPr>
              <w:pStyle w:val="TableContents"/>
              <w:bidi w:val="0"/>
              <w:jc w:val="left"/>
              <w:rPr>
                <w:b/>
              </w:rPr>
            </w:pPr>
            <w:r>
              <w:rPr>
                <w:b/>
              </w:rPr>
              <w:t>When</w:t>
            </w:r>
          </w:p>
        </w:tc>
        <w:tc>
          <w:tcPr>
            <w:tcW w:w="7952" w:type="dxa"/>
            <w:tcBorders/>
            <w:vAlign w:val="center"/>
          </w:tcPr>
          <w:p>
            <w:pPr>
              <w:pStyle w:val="TableContents"/>
              <w:widowControl w:val="false"/>
              <w:suppressLineNumbers/>
              <w:bidi w:val="0"/>
              <w:jc w:val="left"/>
              <w:rPr/>
            </w:pPr>
            <w:r>
              <w:rPr/>
              <w:t>Sent after a guest checkout completes, so the payer can claim the account.</w:t>
            </w:r>
          </w:p>
        </w:tc>
      </w:tr>
      <w:tr>
        <w:trPr/>
        <w:tc>
          <w:tcPr>
            <w:tcW w:w="1913" w:type="dxa"/>
            <w:tcBorders/>
            <w:vAlign w:val="center"/>
          </w:tcPr>
          <w:p>
            <w:pPr>
              <w:pStyle w:val="TableContents"/>
              <w:bidi w:val="0"/>
              <w:jc w:val="left"/>
              <w:rPr>
                <w:b/>
              </w:rPr>
            </w:pPr>
            <w:r>
              <w:rPr>
                <w:b/>
              </w:rPr>
              <w:t>Goes to</w:t>
            </w:r>
          </w:p>
        </w:tc>
        <w:tc>
          <w:tcPr>
            <w:tcW w:w="7952" w:type="dxa"/>
            <w:tcBorders/>
            <w:vAlign w:val="center"/>
          </w:tcPr>
          <w:p>
            <w:pPr>
              <w:pStyle w:val="TableContents"/>
              <w:widowControl w:val="false"/>
              <w:suppressLineNumbers/>
              <w:bidi w:val="0"/>
              <w:jc w:val="left"/>
              <w:rPr/>
            </w:pPr>
            <w:r>
              <w:rPr/>
              <w:t>Someone who paid before creating an account</w:t>
            </w:r>
          </w:p>
        </w:tc>
      </w:tr>
      <w:tr>
        <w:trPr/>
        <w:tc>
          <w:tcPr>
            <w:tcW w:w="1913" w:type="dxa"/>
            <w:tcBorders/>
            <w:vAlign w:val="center"/>
          </w:tcPr>
          <w:p>
            <w:pPr>
              <w:pStyle w:val="TableContents"/>
              <w:bidi w:val="0"/>
              <w:jc w:val="left"/>
              <w:rPr>
                <w:b/>
              </w:rPr>
            </w:pPr>
            <w:r>
              <w:rPr>
                <w:b/>
              </w:rPr>
              <w:t>Review it at</w:t>
            </w:r>
          </w:p>
        </w:tc>
        <w:tc>
          <w:tcPr>
            <w:tcW w:w="7952" w:type="dxa"/>
            <w:tcBorders/>
            <w:vAlign w:val="center"/>
          </w:tcPr>
          <w:p>
            <w:pPr>
              <w:pStyle w:val="TableContents"/>
              <w:bidi w:val="0"/>
              <w:jc w:val="left"/>
              <w:rPr>
                <w:b/>
              </w:rPr>
            </w:pPr>
            <w:r>
              <w:rPr>
                <w:b/>
              </w:rPr>
              <w:t>Supabase → Authentication → Email Templates → Invite user</w:t>
            </w:r>
          </w:p>
        </w:tc>
      </w:tr>
    </w:tbl>
    <w:p>
      <w:pPr>
        <w:pStyle w:val="Heading3"/>
        <w:bidi w:val="0"/>
        <w:jc w:val="left"/>
        <w:rPr/>
      </w:pPr>
      <w:r>
        <w:rPr/>
        <w:t>New contractor applied</w:t>
      </w:r>
    </w:p>
    <w:tbl>
      <w:tblPr>
        <w:tblW w:w="5000" w:type="pct"/>
        <w:jc w:val="left"/>
        <w:tblInd w:w="0" w:type="dxa"/>
        <w:tblLayout w:type="fixed"/>
        <w:tblCellMar>
          <w:top w:w="28" w:type="dxa"/>
          <w:left w:w="28" w:type="dxa"/>
          <w:bottom w:w="28" w:type="dxa"/>
          <w:right w:w="28" w:type="dxa"/>
        </w:tblCellMar>
      </w:tblPr>
      <w:tblGrid>
        <w:gridCol w:w="1567"/>
        <w:gridCol w:w="8299"/>
      </w:tblGrid>
      <w:tr>
        <w:trPr/>
        <w:tc>
          <w:tcPr>
            <w:tcW w:w="1567" w:type="dxa"/>
            <w:tcBorders/>
            <w:vAlign w:val="center"/>
          </w:tcPr>
          <w:p>
            <w:pPr>
              <w:pStyle w:val="TableContents"/>
              <w:bidi w:val="0"/>
              <w:jc w:val="left"/>
              <w:rPr>
                <w:b/>
              </w:rPr>
            </w:pPr>
            <w:r>
              <w:rPr>
                <w:b/>
              </w:rPr>
              <w:t>When</w:t>
            </w:r>
          </w:p>
        </w:tc>
        <w:tc>
          <w:tcPr>
            <w:tcW w:w="8299" w:type="dxa"/>
            <w:tcBorders/>
            <w:vAlign w:val="center"/>
          </w:tcPr>
          <w:p>
            <w:pPr>
              <w:pStyle w:val="TableContents"/>
              <w:widowControl w:val="false"/>
              <w:suppressLineNumbers/>
              <w:bidi w:val="0"/>
              <w:jc w:val="left"/>
              <w:rPr/>
            </w:pPr>
            <w:r>
              <w:rPr/>
              <w:t>Sent by a Go High Level automation when an application reaches the CRM.</w:t>
            </w:r>
          </w:p>
        </w:tc>
      </w:tr>
      <w:tr>
        <w:trPr/>
        <w:tc>
          <w:tcPr>
            <w:tcW w:w="1567" w:type="dxa"/>
            <w:tcBorders/>
            <w:vAlign w:val="center"/>
          </w:tcPr>
          <w:p>
            <w:pPr>
              <w:pStyle w:val="TableContents"/>
              <w:bidi w:val="0"/>
              <w:jc w:val="left"/>
              <w:rPr>
                <w:b/>
              </w:rPr>
            </w:pPr>
            <w:r>
              <w:rPr>
                <w:b/>
              </w:rPr>
              <w:t>Goes to</w:t>
            </w:r>
          </w:p>
        </w:tc>
        <w:tc>
          <w:tcPr>
            <w:tcW w:w="8299" w:type="dxa"/>
            <w:tcBorders/>
            <w:vAlign w:val="center"/>
          </w:tcPr>
          <w:p>
            <w:pPr>
              <w:pStyle w:val="TableContents"/>
              <w:widowControl w:val="false"/>
              <w:suppressLineNumbers/>
              <w:bidi w:val="0"/>
              <w:jc w:val="left"/>
              <w:rPr/>
            </w:pPr>
            <w:r>
              <w:rPr/>
              <w:t>Whoever the GHL workflow notifies</w:t>
            </w:r>
          </w:p>
        </w:tc>
      </w:tr>
      <w:tr>
        <w:trPr/>
        <w:tc>
          <w:tcPr>
            <w:tcW w:w="1567" w:type="dxa"/>
            <w:tcBorders/>
            <w:vAlign w:val="center"/>
          </w:tcPr>
          <w:p>
            <w:pPr>
              <w:pStyle w:val="TableContents"/>
              <w:bidi w:val="0"/>
              <w:jc w:val="left"/>
              <w:rPr>
                <w:b/>
              </w:rPr>
            </w:pPr>
            <w:r>
              <w:rPr>
                <w:b/>
              </w:rPr>
              <w:t>Review it at</w:t>
            </w:r>
          </w:p>
        </w:tc>
        <w:tc>
          <w:tcPr>
            <w:tcW w:w="8299" w:type="dxa"/>
            <w:tcBorders/>
            <w:vAlign w:val="center"/>
          </w:tcPr>
          <w:p>
            <w:pPr>
              <w:pStyle w:val="TableContents"/>
              <w:bidi w:val="0"/>
              <w:jc w:val="left"/>
              <w:rPr>
                <w:b/>
              </w:rPr>
            </w:pPr>
            <w:r>
              <w:rPr>
                <w:b/>
              </w:rPr>
              <w:t>Go High Level → Automation → Workflows</w:t>
            </w:r>
          </w:p>
        </w:tc>
      </w:tr>
      <w:tr>
        <w:trPr/>
        <w:tc>
          <w:tcPr>
            <w:tcW w:w="1567" w:type="dxa"/>
            <w:tcBorders/>
            <w:vAlign w:val="center"/>
          </w:tcPr>
          <w:p>
            <w:pPr>
              <w:pStyle w:val="TableContents"/>
              <w:bidi w:val="0"/>
              <w:jc w:val="left"/>
              <w:rPr>
                <w:b/>
              </w:rPr>
            </w:pPr>
            <w:r>
              <w:rPr>
                <w:b/>
              </w:rPr>
              <w:t>Note</w:t>
            </w:r>
          </w:p>
        </w:tc>
        <w:tc>
          <w:tcPr>
            <w:tcW w:w="8299" w:type="dxa"/>
            <w:tcBorders/>
            <w:vAlign w:val="center"/>
          </w:tcPr>
          <w:p>
            <w:pPr>
              <w:pStyle w:val="TableContents"/>
              <w:widowControl w:val="false"/>
              <w:suppressLineNumbers/>
              <w:bidi w:val="0"/>
              <w:jc w:val="left"/>
              <w:rPr/>
            </w:pPr>
            <w:r>
              <w:rPr/>
              <w:t>Probably duplicates the team alert above, so the team may be getting two notifications per application.</w:t>
            </w:r>
          </w:p>
        </w:tc>
      </w:tr>
    </w:tbl>
    <w:p>
      <w:pPr>
        <w:pStyle w:val="HorizontalLine"/>
        <w:bidi w:val="0"/>
        <w:jc w:val="left"/>
        <w:rPr/>
      </w:pPr>
      <w:r>
        <w:rPr/>
      </w:r>
    </w:p>
    <w:p>
      <w:pPr>
        <w:pStyle w:val="BodyTextsmall"/>
        <w:bidi w:val="0"/>
        <w:spacing w:before="0" w:after="160"/>
        <w:jc w:val="left"/>
        <w:rPr/>
      </w:pPr>
      <w:r>
        <w:rPr/>
        <w:t>Reproduced directly from the live templates, so what you see is what the recipient gets. Sample names, projects and addresses are invented; subject lines, wording, layout and both translations are exactly as sent.</w:t>
      </w:r>
    </w:p>
    <w:sectPr>
      <w:type w:val="nextPage"/>
      <w:pgSz w:w="11906" w:h="16838"/>
      <w:pgMar w:left="1020" w:right="1020"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auto"/>
    <w:pitch w:val="default"/>
  </w:font>
  <w:font w:name="Liberation Sans">
    <w:altName w:val="Arial"/>
    <w:charset w:val="01"/>
    <w:family w:val="swiss"/>
    <w:pitch w:val="variable"/>
  </w:font>
  <w:font w:name="Consolas">
    <w:altName w:val="monospace"/>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Segoe UI;Arial;sans-serif" w:hAnsi="Calibri;Segoe UI;Arial;sans-serif" w:eastAsia="Calibri;Segoe UI;Arial;sans-serif" w:cs="Calibri;Segoe UI;Arial;sans-serif"/>
      <w:color w:val="0A0A0A"/>
      <w:sz w:val="22"/>
      <w:szCs w:val="22"/>
      <w:lang w:val="en-US" w:eastAsia="zh-CN" w:bidi="hi-IN"/>
    </w:rPr>
  </w:style>
  <w:style w:type="paragraph" w:styleId="Heading1">
    <w:name w:val="Heading 1"/>
    <w:basedOn w:val="Heading"/>
    <w:next w:val="BodyText"/>
    <w:qFormat/>
    <w:pPr>
      <w:spacing w:before="240" w:after="200"/>
      <w:outlineLvl w:val="0"/>
    </w:pPr>
    <w:rPr>
      <w:rFonts w:ascii="Liberation Serif" w:hAnsi="Liberation Serif" w:eastAsia="Noto Serif CJK SC" w:cs="Noto Sans Devanagari"/>
      <w:b/>
      <w:bCs/>
      <w:color w:val="0A0A0A"/>
      <w:sz w:val="48"/>
      <w:szCs w:val="48"/>
    </w:rPr>
  </w:style>
  <w:style w:type="paragraph" w:styleId="Heading2">
    <w:name w:val="Heading 2"/>
    <w:basedOn w:val="Heading"/>
    <w:next w:val="BodyText"/>
    <w:qFormat/>
    <w:pPr>
      <w:spacing w:before="400" w:after="120"/>
      <w:ind w:left="400" w:right="400"/>
      <w:outlineLvl w:val="1"/>
    </w:pPr>
    <w:rPr>
      <w:rFonts w:ascii="Liberation Serif" w:hAnsi="Liberation Serif" w:eastAsia="Noto Serif CJK SC" w:cs="Noto Sans Devanagari"/>
      <w:b/>
      <w:bCs/>
      <w:color w:val="0A0A0A"/>
      <w:sz w:val="32"/>
      <w:szCs w:val="32"/>
    </w:rPr>
  </w:style>
  <w:style w:type="paragraph" w:styleId="Heading3">
    <w:name w:val="Heading 3"/>
    <w:basedOn w:val="Heading"/>
    <w:next w:val="BodyText"/>
    <w:qFormat/>
    <w:pPr>
      <w:spacing w:before="320" w:after="80"/>
      <w:ind w:left="320" w:right="320"/>
      <w:outlineLvl w:val="2"/>
    </w:pPr>
    <w:rPr>
      <w:rFonts w:ascii="Liberation Serif" w:hAnsi="Liberation Serif" w:eastAsia="Noto Serif CJK SC" w:cs="Noto Sans Devanagari"/>
      <w:b/>
      <w:bCs/>
      <w:color w:val="0A0A0A"/>
      <w:sz w:val="26"/>
      <w:szCs w:val="26"/>
    </w:rPr>
  </w:style>
  <w:style w:type="paragraph" w:styleId="Heading4">
    <w:name w:val="Heading 4"/>
    <w:basedOn w:val="Heading"/>
    <w:next w:val="BodyText"/>
    <w:qFormat/>
    <w:pPr>
      <w:spacing w:before="240" w:after="60"/>
      <w:ind w:left="240" w:right="240"/>
      <w:outlineLvl w:val="3"/>
    </w:pPr>
    <w:rPr>
      <w:rFonts w:ascii="Liberation Serif" w:hAnsi="Liberation Serif" w:eastAsia="Noto Serif CJK SC" w:cs="Noto Sans Devanagari"/>
      <w:b/>
      <w:bCs/>
      <w:color w:val="5A5A57"/>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6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eyebrow">
    <w:name w:val="Body Text.eyebrow"/>
    <w:basedOn w:val="BodyText"/>
    <w:qFormat/>
    <w:pPr>
      <w:spacing w:before="0" w:after="120"/>
    </w:pPr>
    <w:rPr>
      <w:color w:val="8A8A87"/>
      <w:spacing w:val="20"/>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z w:val="21"/>
      <w:szCs w:val="21"/>
    </w:rPr>
  </w:style>
  <w:style w:type="paragraph" w:styleId="TableHeading">
    <w:name w:val="Table Heading"/>
    <w:basedOn w:val="TableContents"/>
    <w:qFormat/>
    <w:pPr>
      <w:suppressLineNumbers/>
      <w:jc w:val="left"/>
    </w:pPr>
    <w:rPr>
      <w:b/>
      <w:bCs/>
      <w:color w:val="5A5A57"/>
      <w:sz w:val="18"/>
      <w:szCs w:val="18"/>
    </w:rPr>
  </w:style>
  <w:style w:type="paragraph" w:styleId="BodyTextsmall">
    <w:name w:val="Body Text.small"/>
    <w:basedOn w:val="BodyText"/>
    <w:qFormat/>
    <w:pPr/>
    <w:rPr>
      <w:color w:val="5A5A57"/>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Groundwork — every automated email the product sends</dc:title>
</cp:coreProperties>
</file>

<file path=docProps/custom.xml><?xml version="1.0" encoding="utf-8"?>
<Properties xmlns="http://schemas.openxmlformats.org/officeDocument/2006/custom-properties" xmlns:vt="http://schemas.openxmlformats.org/officeDocument/2006/docPropsVTypes"/>
</file>