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74E6"/>
          <w:sz w:val="26"/>
        </w:rPr>
        <w:t>GROUNDWORK BY JALLA</w:t>
      </w:r>
    </w:p>
    <w:p/>
    <w:p>
      <w:pPr>
        <w:jc w:val="center"/>
      </w:pPr>
      <w:r>
        <w:rPr>
          <w:rFonts w:ascii="Aptos Display" w:hAnsi="Aptos Display"/>
          <w:b/>
          <w:color w:val="14253D"/>
          <w:sz w:val="60"/>
        </w:rPr>
        <w:t>90-Day Admin Platform</w:t>
        <w:br/>
        <w:t>Product &amp; Operational Transformation Plan</w:t>
      </w:r>
    </w:p>
    <w:p>
      <w:pPr>
        <w:jc w:val="center"/>
      </w:pPr>
      <w:r>
        <w:rPr>
          <w:b/>
          <w:color w:val="6B4CB1"/>
          <w:sz w:val="30"/>
        </w:rPr>
        <w:t>Product Owner Proposal</w:t>
      </w:r>
    </w:p>
    <w:p/>
    <w:p>
      <w:pPr>
        <w:jc w:val="center"/>
      </w:pPr>
      <w:r>
        <w:rPr>
          <w:color w:val="667085"/>
          <w:sz w:val="24"/>
        </w:rPr>
        <w:t>Purpose: create the operational foundation required to move hundreds of existing active projects through setup, milestones, verification evidence, updates and payment workflows end to end.</w:t>
      </w:r>
    </w:p>
    <w:p/>
    <w:p>
      <w:pPr>
        <w:jc w:val="center"/>
      </w:pPr>
      <w:r>
        <w:drawing>
          <wp:inline xmlns:a="http://schemas.openxmlformats.org/drawingml/2006/main" xmlns:pic="http://schemas.openxmlformats.org/drawingml/2006/picture">
            <wp:extent cx="6492240" cy="4328160"/>
            <wp:docPr id="1" name="Picture 1"/>
            <wp:cNvGraphicFramePr>
              <a:graphicFrameLocks noChangeAspect="1"/>
            </wp:cNvGraphicFramePr>
            <a:graphic>
              <a:graphicData uri="http://schemas.openxmlformats.org/drawingml/2006/picture">
                <pic:pic>
                  <pic:nvPicPr>
                    <pic:cNvPr id="0" name="ChatGPT Image Sep 11, 2026, 05_32_41 PM (3)(1).png"/>
                    <pic:cNvPicPr/>
                  </pic:nvPicPr>
                  <pic:blipFill>
                    <a:blip r:embed="rId9"/>
                    <a:stretch>
                      <a:fillRect/>
                    </a:stretch>
                  </pic:blipFill>
                  <pic:spPr>
                    <a:xfrm>
                      <a:off x="0" y="0"/>
                      <a:ext cx="6492240" cy="4328160"/>
                    </a:xfrm>
                    <a:prstGeom prst="rect"/>
                  </pic:spPr>
                </pic:pic>
              </a:graphicData>
            </a:graphic>
          </wp:inline>
        </w:drawing>
      </w:r>
    </w:p>
    <w:p>
      <w:pPr>
        <w:pStyle w:val="SmallNote"/>
        <w:jc w:val="center"/>
      </w:pPr>
      <w:r>
        <w:t>Illustrative future-state Overview direction — final UI will be driven by real Groundwork data and existing integrations.</w:t>
      </w:r>
    </w:p>
    <w:p/>
    <w:p>
      <w:pPr>
        <w:jc w:val="center"/>
      </w:pPr>
      <w:r>
        <w:rPr>
          <w:color w:val="667085"/>
          <w:sz w:val="18"/>
        </w:rPr>
        <w:t>September 2026</w:t>
      </w:r>
    </w:p>
    <w:p>
      <w:r>
        <w:br w:type="page"/>
      </w:r>
    </w:p>
    <w:p>
      <w:pPr>
        <w:pStyle w:val="Heading1"/>
      </w:pPr>
      <w:r>
        <w:t>1. Executive Summary</w:t>
      </w:r>
    </w:p>
    <w:p>
      <w:r>
        <w:t>I am proposing a redesign and operational restructuring of the Groundwork admin platform because the 90-day objective is not simply to improve the appearance of the admin. The objective is to make hundreds of existing active construction projects fully operational on Groundwork. That requires an admin system capable of setting projects up correctly, tracking milestones, reviewing and approving work, capturing verification evidence, handling updates, managing financial actions and keeping communication connected to the correct project.</w:t>
      </w:r>
    </w:p>
    <w:p>
      <w:r>
        <w:t>As Product Owner, I am treating the admin as a product and operating system for the Groundwork team—not as an internal back-office collection of pages. The design decisions therefore need to optimize for operational clarity, accountability, speed of response, data integrity, customer trust and scalability.</w:t>
      </w:r>
    </w:p>
    <w:p>
      <w:pPr>
        <w:pStyle w:val="Callout"/>
      </w:pPr>
      <w:r>
        <w:rPr>
          <w:b/>
        </w:rPr>
        <w:t xml:space="preserve">Core proposition: </w:t>
      </w:r>
      <w:r>
        <w:t>The admin should become the control center that makes Groundwork's construction operation visible, actionable and auditable.</w:t>
      </w:r>
    </w:p>
    <w:p>
      <w:pPr>
        <w:pStyle w:val="Heading2"/>
      </w:pPr>
      <w:r>
        <w:t>90-Day OKR</w:t>
      </w:r>
    </w:p>
    <w:p>
      <w:r>
        <w:t>Ensure hundreds of existing active projects are fully operational on Groundwork with project setup, milestones tracking, verification evidence, updates and payment workflows functioning end to end.</w:t>
      </w:r>
    </w:p>
    <w:p>
      <w:pPr>
        <w:pStyle w:val="Heading2"/>
      </w:pPr>
      <w:r>
        <w:t>What this proposal changes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8"/>
              </w:rPr>
              <w:t>Current problem</w:t>
            </w:r>
          </w:p>
        </w:tc>
        <w:tc>
          <w:tcPr>
            <w:tcW w:type="dxa" w:w="3312"/>
            <w:vAlign w:val="center"/>
            <w:shd w:fill="14253D"/>
          </w:tcPr>
          <w:p>
            <w:r/>
            <w:r>
              <w:rPr>
                <w:rFonts w:ascii="Aptos" w:hAnsi="Aptos"/>
                <w:b/>
                <w:color w:val="FFFFFF"/>
                <w:sz w:val="18"/>
              </w:rPr>
              <w:t>Proposed product decision</w:t>
            </w:r>
          </w:p>
        </w:tc>
        <w:tc>
          <w:tcPr>
            <w:tcW w:type="dxa" w:w="3312"/>
            <w:vAlign w:val="center"/>
            <w:shd w:fill="14253D"/>
          </w:tcPr>
          <w:p>
            <w:r/>
            <w:r>
              <w:rPr>
                <w:rFonts w:ascii="Aptos" w:hAnsi="Aptos"/>
                <w:b/>
                <w:color w:val="FFFFFF"/>
                <w:sz w:val="18"/>
              </w:rPr>
              <w:t>Expected benefit</w:t>
            </w:r>
          </w:p>
        </w:tc>
      </w:tr>
      <w:tr>
        <w:tc>
          <w:tcPr>
            <w:tcW w:type="dxa" w:w="3312"/>
            <w:vAlign w:val="center"/>
            <w:shd w:fill="F5F7FA"/>
          </w:tcPr>
          <w:p>
            <w:r/>
            <w:r>
              <w:rPr>
                <w:rFonts w:ascii="Aptos" w:hAnsi="Aptos"/>
                <w:b w:val="0"/>
                <w:color w:val="344054"/>
                <w:sz w:val="17"/>
              </w:rPr>
              <w:t>Operational information is distributed across modules.</w:t>
            </w:r>
          </w:p>
        </w:tc>
        <w:tc>
          <w:tcPr>
            <w:tcW w:type="dxa" w:w="3312"/>
            <w:vAlign w:val="center"/>
            <w:shd w:fill="F5F7FA"/>
          </w:tcPr>
          <w:p>
            <w:r/>
            <w:r>
              <w:rPr>
                <w:rFonts w:ascii="Aptos" w:hAnsi="Aptos"/>
                <w:b w:val="0"/>
                <w:color w:val="344054"/>
                <w:sz w:val="17"/>
              </w:rPr>
              <w:t>Center the experience around Project Workspace + Unified Inbox + Action Center.</w:t>
            </w:r>
          </w:p>
        </w:tc>
        <w:tc>
          <w:tcPr>
            <w:tcW w:type="dxa" w:w="3312"/>
            <w:vAlign w:val="center"/>
            <w:shd w:fill="F5F7FA"/>
          </w:tcPr>
          <w:p>
            <w:r/>
            <w:r>
              <w:rPr>
                <w:rFonts w:ascii="Aptos" w:hAnsi="Aptos"/>
                <w:b w:val="0"/>
                <w:color w:val="344054"/>
                <w:sz w:val="17"/>
              </w:rPr>
              <w:t>Fewer context switches and faster decisions.</w:t>
            </w:r>
          </w:p>
        </w:tc>
      </w:tr>
      <w:tr>
        <w:tc>
          <w:tcPr>
            <w:tcW w:type="dxa" w:w="3312"/>
            <w:vAlign w:val="center"/>
          </w:tcPr>
          <w:p>
            <w:r/>
            <w:r>
              <w:rPr>
                <w:rFonts w:ascii="Aptos" w:hAnsi="Aptos"/>
                <w:b w:val="0"/>
                <w:color w:val="344054"/>
                <w:sz w:val="17"/>
              </w:rPr>
              <w:t>Dashboard metrics do not necessarily translate into action.</w:t>
            </w:r>
          </w:p>
        </w:tc>
        <w:tc>
          <w:tcPr>
            <w:tcW w:type="dxa" w:w="3312"/>
            <w:vAlign w:val="center"/>
          </w:tcPr>
          <w:p>
            <w:r/>
            <w:r>
              <w:rPr>
                <w:rFonts w:ascii="Aptos" w:hAnsi="Aptos"/>
                <w:b w:val="0"/>
                <w:color w:val="344054"/>
                <w:sz w:val="17"/>
              </w:rPr>
              <w:t>Make Overview an operations control center with actionable queues.</w:t>
            </w:r>
          </w:p>
        </w:tc>
        <w:tc>
          <w:tcPr>
            <w:tcW w:type="dxa" w:w="3312"/>
            <w:vAlign w:val="center"/>
          </w:tcPr>
          <w:p>
            <w:r/>
            <w:r>
              <w:rPr>
                <w:rFonts w:ascii="Aptos" w:hAnsi="Aptos"/>
                <w:b w:val="0"/>
                <w:color w:val="344054"/>
                <w:sz w:val="17"/>
              </w:rPr>
              <w:t>Admins know what needs attention immediately.</w:t>
            </w:r>
          </w:p>
        </w:tc>
      </w:tr>
      <w:tr>
        <w:tc>
          <w:tcPr>
            <w:tcW w:type="dxa" w:w="3312"/>
            <w:vAlign w:val="center"/>
            <w:shd w:fill="F5F7FA"/>
          </w:tcPr>
          <w:p>
            <w:r/>
            <w:r>
              <w:rPr>
                <w:rFonts w:ascii="Aptos" w:hAnsi="Aptos"/>
                <w:b w:val="0"/>
                <w:color w:val="344054"/>
                <w:sz w:val="17"/>
              </w:rPr>
              <w:t>Communication can exist separately from project context.</w:t>
            </w:r>
          </w:p>
        </w:tc>
        <w:tc>
          <w:tcPr>
            <w:tcW w:type="dxa" w:w="3312"/>
            <w:vAlign w:val="center"/>
            <w:shd w:fill="F5F7FA"/>
          </w:tcPr>
          <w:p>
            <w:r/>
            <w:r>
              <w:rPr>
                <w:rFonts w:ascii="Aptos" w:hAnsi="Aptos"/>
                <w:b w:val="0"/>
                <w:color w:val="344054"/>
                <w:sz w:val="17"/>
              </w:rPr>
              <w:t>Link conversations to people and projects while preserving GHL.</w:t>
            </w:r>
          </w:p>
        </w:tc>
        <w:tc>
          <w:tcPr>
            <w:tcW w:type="dxa" w:w="3312"/>
            <w:vAlign w:val="center"/>
            <w:shd w:fill="F5F7FA"/>
          </w:tcPr>
          <w:p>
            <w:r/>
            <w:r>
              <w:rPr>
                <w:rFonts w:ascii="Aptos" w:hAnsi="Aptos"/>
                <w:b w:val="0"/>
                <w:color w:val="344054"/>
                <w:sz w:val="17"/>
              </w:rPr>
              <w:t>Every message can lead to a traceable operational action.</w:t>
            </w:r>
          </w:p>
        </w:tc>
      </w:tr>
      <w:tr>
        <w:tc>
          <w:tcPr>
            <w:tcW w:type="dxa" w:w="3312"/>
            <w:vAlign w:val="center"/>
          </w:tcPr>
          <w:p>
            <w:r/>
            <w:r>
              <w:rPr>
                <w:rFonts w:ascii="Aptos" w:hAnsi="Aptos"/>
                <w:b w:val="0"/>
                <w:color w:val="344054"/>
                <w:sz w:val="17"/>
              </w:rPr>
              <w:t>Reviews, budgets, evidence and updates can feel like separate workflows.</w:t>
            </w:r>
          </w:p>
        </w:tc>
        <w:tc>
          <w:tcPr>
            <w:tcW w:type="dxa" w:w="3312"/>
            <w:vAlign w:val="center"/>
          </w:tcPr>
          <w:p>
            <w:r/>
            <w:r>
              <w:rPr>
                <w:rFonts w:ascii="Aptos" w:hAnsi="Aptos"/>
                <w:b w:val="0"/>
                <w:color w:val="344054"/>
                <w:sz w:val="17"/>
              </w:rPr>
              <w:t>Connect them through project stages and milestones.</w:t>
            </w:r>
          </w:p>
        </w:tc>
        <w:tc>
          <w:tcPr>
            <w:tcW w:type="dxa" w:w="3312"/>
            <w:vAlign w:val="center"/>
          </w:tcPr>
          <w:p>
            <w:r/>
            <w:r>
              <w:rPr>
                <w:rFonts w:ascii="Aptos" w:hAnsi="Aptos"/>
                <w:b w:val="0"/>
                <w:color w:val="344054"/>
                <w:sz w:val="17"/>
              </w:rPr>
              <w:t>Projects can move end to end instead of through isolated tasks.</w:t>
            </w:r>
          </w:p>
        </w:tc>
      </w:tr>
      <w:tr>
        <w:tc>
          <w:tcPr>
            <w:tcW w:type="dxa" w:w="3312"/>
            <w:vAlign w:val="center"/>
            <w:shd w:fill="F5F7FA"/>
          </w:tcPr>
          <w:p>
            <w:r/>
            <w:r>
              <w:rPr>
                <w:rFonts w:ascii="Aptos" w:hAnsi="Aptos"/>
                <w:b w:val="0"/>
                <w:color w:val="344054"/>
                <w:sz w:val="17"/>
              </w:rPr>
              <w:t>Scaling to hundreds of projects increases coordination risk.</w:t>
            </w:r>
          </w:p>
        </w:tc>
        <w:tc>
          <w:tcPr>
            <w:tcW w:type="dxa" w:w="3312"/>
            <w:vAlign w:val="center"/>
            <w:shd w:fill="F5F7FA"/>
          </w:tcPr>
          <w:p>
            <w:r/>
            <w:r>
              <w:rPr>
                <w:rFonts w:ascii="Aptos" w:hAnsi="Aptos"/>
                <w:b w:val="0"/>
                <w:color w:val="344054"/>
                <w:sz w:val="17"/>
              </w:rPr>
              <w:t>Use consistent data relationships, statuses, ownership and audit events.</w:t>
            </w:r>
          </w:p>
        </w:tc>
        <w:tc>
          <w:tcPr>
            <w:tcW w:type="dxa" w:w="3312"/>
            <w:vAlign w:val="center"/>
            <w:shd w:fill="F5F7FA"/>
          </w:tcPr>
          <w:p>
            <w:r/>
            <w:r>
              <w:rPr>
                <w:rFonts w:ascii="Aptos" w:hAnsi="Aptos"/>
                <w:b w:val="0"/>
                <w:color w:val="344054"/>
                <w:sz w:val="17"/>
              </w:rPr>
              <w:t>A repeatable operating model that can scale.</w:t>
            </w:r>
          </w:p>
        </w:tc>
      </w:tr>
    </w:tbl>
    <w:p>
      <w:r>
        <w:br w:type="page"/>
      </w:r>
    </w:p>
    <w:p>
      <w:pPr>
        <w:pStyle w:val="Heading1"/>
      </w:pPr>
      <w:r>
        <w:t>2. My Product Owner Responsibility</w:t>
      </w:r>
    </w:p>
    <w:p>
      <w:r>
        <w:t>My responsibility is not only to specify what screens should be built. I am expected to make product decisions that improve Groundwork as a brand and as an operating business. That means prioritizing the work that reduces operational risk, strengthens transparency, improves the customer experience and enables the team to deliver consistently.</w:t>
      </w:r>
    </w:p>
    <w:p>
      <w:pPr>
        <w:pStyle w:val="Heading2"/>
      </w:pPr>
      <w:r>
        <w:t>Product decisions I am making</w:t>
      </w:r>
    </w:p>
    <w:p>
      <w:pPr>
        <w:pStyle w:val="ListBullet"/>
        <w:spacing w:after="60"/>
      </w:pPr>
      <w:r>
        <w:t>Prioritize operational readiness over cosmetic redesign.</w:t>
      </w:r>
    </w:p>
    <w:p>
      <w:pPr>
        <w:pStyle w:val="ListBullet"/>
        <w:spacing w:after="60"/>
      </w:pPr>
      <w:r>
        <w:t>Use real Groundwork data as the source for the admin experience; no mock operational datasets in production.</w:t>
      </w:r>
    </w:p>
    <w:p>
      <w:pPr>
        <w:pStyle w:val="ListBullet"/>
        <w:spacing w:after="60"/>
      </w:pPr>
      <w:r>
        <w:t>Make the project the primary operational unit because the 90-day outcome is project execution.</w:t>
      </w:r>
    </w:p>
    <w:p>
      <w:pPr>
        <w:pStyle w:val="ListBullet"/>
        <w:spacing w:after="60"/>
      </w:pPr>
      <w:r>
        <w:t>Make communication contextual by connecting messages to people, projects and actions.</w:t>
      </w:r>
    </w:p>
    <w:p>
      <w:pPr>
        <w:pStyle w:val="ListBullet"/>
        <w:spacing w:after="60"/>
      </w:pPr>
      <w:r>
        <w:t>Surface human work through an Action Center rather than expecting staff to manually search every module.</w:t>
      </w:r>
    </w:p>
    <w:p>
      <w:pPr>
        <w:pStyle w:val="ListBullet"/>
        <w:spacing w:after="60"/>
      </w:pPr>
      <w:r>
        <w:t>Preserve the existing GoHighLevel integration and improve the bridge instead of creating a competing communication system.</w:t>
      </w:r>
    </w:p>
    <w:p>
      <w:pPr>
        <w:pStyle w:val="ListBullet"/>
        <w:spacing w:after="60"/>
      </w:pPr>
      <w:r>
        <w:t>Design for traceability: important decisions, approvals, evidence and financial actions should leave an auditable record.</w:t>
      </w:r>
    </w:p>
    <w:p>
      <w:pPr>
        <w:pStyle w:val="ListBullet"/>
        <w:spacing w:after="60"/>
      </w:pPr>
      <w:r>
        <w:t>Build reusable patterns so new workflows can be added without creating another disconnected module.</w:t>
      </w:r>
    </w:p>
    <w:p>
      <w:pPr>
        <w:pStyle w:val="ListBullet"/>
        <w:spacing w:after="60"/>
      </w:pPr>
      <w:r>
        <w:t>Use measurable operational outcomes to define 'done', not just whether a screen has been shipped.</w:t>
      </w:r>
    </w:p>
    <w:p>
      <w:pPr>
        <w:pStyle w:val="Heading2"/>
      </w:pPr>
      <w:r>
        <w:t>How this benefits the Groundwork brand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53D"/>
          </w:tcPr>
          <w:p>
            <w:r/>
            <w:r>
              <w:rPr>
                <w:rFonts w:ascii="Aptos" w:hAnsi="Aptos"/>
                <w:b/>
                <w:color w:val="FFFFFF"/>
                <w:sz w:val="18"/>
              </w:rPr>
              <w:t>Brand value</w:t>
            </w:r>
          </w:p>
        </w:tc>
        <w:tc>
          <w:tcPr>
            <w:tcW w:type="dxa" w:w="4968"/>
            <w:vAlign w:val="center"/>
            <w:shd w:fill="14253D"/>
          </w:tcPr>
          <w:p>
            <w:r/>
            <w:r>
              <w:rPr>
                <w:rFonts w:ascii="Aptos" w:hAnsi="Aptos"/>
                <w:b/>
                <w:color w:val="FFFFFF"/>
                <w:sz w:val="18"/>
              </w:rPr>
              <w:t>Admin product decision</w:t>
            </w:r>
          </w:p>
        </w:tc>
      </w:tr>
      <w:tr>
        <w:tc>
          <w:tcPr>
            <w:tcW w:type="dxa" w:w="4968"/>
            <w:vAlign w:val="center"/>
            <w:shd w:fill="F5F7FA"/>
          </w:tcPr>
          <w:p>
            <w:r/>
            <w:r>
              <w:rPr>
                <w:rFonts w:ascii="Aptos" w:hAnsi="Aptos"/>
                <w:b w:val="0"/>
                <w:color w:val="344054"/>
                <w:sz w:val="17"/>
              </w:rPr>
              <w:t>Trust</w:t>
            </w:r>
          </w:p>
        </w:tc>
        <w:tc>
          <w:tcPr>
            <w:tcW w:type="dxa" w:w="4968"/>
            <w:vAlign w:val="center"/>
            <w:shd w:fill="F5F7FA"/>
          </w:tcPr>
          <w:p>
            <w:r/>
            <w:r>
              <w:rPr>
                <w:rFonts w:ascii="Aptos" w:hAnsi="Aptos"/>
                <w:b w:val="0"/>
                <w:color w:val="344054"/>
                <w:sz w:val="17"/>
              </w:rPr>
              <w:t>Evidence, approvals, decisions and updates are traceable.</w:t>
            </w:r>
          </w:p>
        </w:tc>
      </w:tr>
      <w:tr>
        <w:tc>
          <w:tcPr>
            <w:tcW w:type="dxa" w:w="4968"/>
            <w:vAlign w:val="center"/>
          </w:tcPr>
          <w:p>
            <w:r/>
            <w:r>
              <w:rPr>
                <w:rFonts w:ascii="Aptos" w:hAnsi="Aptos"/>
                <w:b w:val="0"/>
                <w:color w:val="344054"/>
                <w:sz w:val="17"/>
              </w:rPr>
              <w:t>Transparency</w:t>
            </w:r>
          </w:p>
        </w:tc>
        <w:tc>
          <w:tcPr>
            <w:tcW w:type="dxa" w:w="4968"/>
            <w:vAlign w:val="center"/>
          </w:tcPr>
          <w:p>
            <w:r/>
            <w:r>
              <w:rPr>
                <w:rFonts w:ascii="Aptos" w:hAnsi="Aptos"/>
                <w:b w:val="0"/>
                <w:color w:val="344054"/>
                <w:sz w:val="17"/>
              </w:rPr>
              <w:t>Customers and internal teams can see what happened, what is pending and who owns the next action.</w:t>
            </w:r>
          </w:p>
        </w:tc>
      </w:tr>
      <w:tr>
        <w:tc>
          <w:tcPr>
            <w:tcW w:type="dxa" w:w="4968"/>
            <w:vAlign w:val="center"/>
            <w:shd w:fill="F5F7FA"/>
          </w:tcPr>
          <w:p>
            <w:r/>
            <w:r>
              <w:rPr>
                <w:rFonts w:ascii="Aptos" w:hAnsi="Aptos"/>
                <w:b w:val="0"/>
                <w:color w:val="344054"/>
                <w:sz w:val="17"/>
              </w:rPr>
              <w:t>Reliability</w:t>
            </w:r>
          </w:p>
        </w:tc>
        <w:tc>
          <w:tcPr>
            <w:tcW w:type="dxa" w:w="4968"/>
            <w:vAlign w:val="center"/>
            <w:shd w:fill="F5F7FA"/>
          </w:tcPr>
          <w:p>
            <w:r/>
            <w:r>
              <w:rPr>
                <w:rFonts w:ascii="Aptos" w:hAnsi="Aptos"/>
                <w:b w:val="0"/>
                <w:color w:val="344054"/>
                <w:sz w:val="17"/>
              </w:rPr>
              <w:t>Workflows have explicit states, owners, dates and audit events.</w:t>
            </w:r>
          </w:p>
        </w:tc>
      </w:tr>
      <w:tr>
        <w:tc>
          <w:tcPr>
            <w:tcW w:type="dxa" w:w="4968"/>
            <w:vAlign w:val="center"/>
          </w:tcPr>
          <w:p>
            <w:r/>
            <w:r>
              <w:rPr>
                <w:rFonts w:ascii="Aptos" w:hAnsi="Aptos"/>
                <w:b w:val="0"/>
                <w:color w:val="344054"/>
                <w:sz w:val="17"/>
              </w:rPr>
              <w:t>Professionalism</w:t>
            </w:r>
          </w:p>
        </w:tc>
        <w:tc>
          <w:tcPr>
            <w:tcW w:type="dxa" w:w="4968"/>
            <w:vAlign w:val="center"/>
          </w:tcPr>
          <w:p>
            <w:r/>
            <w:r>
              <w:rPr>
                <w:rFonts w:ascii="Aptos" w:hAnsi="Aptos"/>
                <w:b w:val="0"/>
                <w:color w:val="344054"/>
                <w:sz w:val="17"/>
              </w:rPr>
              <w:t>The operating interface reflects the same confidence Groundwork promises to customers.</w:t>
            </w:r>
          </w:p>
        </w:tc>
      </w:tr>
      <w:tr>
        <w:tc>
          <w:tcPr>
            <w:tcW w:type="dxa" w:w="4968"/>
            <w:vAlign w:val="center"/>
            <w:shd w:fill="F5F7FA"/>
          </w:tcPr>
          <w:p>
            <w:r/>
            <w:r>
              <w:rPr>
                <w:rFonts w:ascii="Aptos" w:hAnsi="Aptos"/>
                <w:b w:val="0"/>
                <w:color w:val="344054"/>
                <w:sz w:val="17"/>
              </w:rPr>
              <w:t>Scalability</w:t>
            </w:r>
          </w:p>
        </w:tc>
        <w:tc>
          <w:tcPr>
            <w:tcW w:type="dxa" w:w="4968"/>
            <w:vAlign w:val="center"/>
            <w:shd w:fill="F5F7FA"/>
          </w:tcPr>
          <w:p>
            <w:r/>
            <w:r>
              <w:rPr>
                <w:rFonts w:ascii="Aptos" w:hAnsi="Aptos"/>
                <w:b w:val="0"/>
                <w:color w:val="344054"/>
                <w:sz w:val="17"/>
              </w:rPr>
              <w:t>Standardized project workflows allow the business to manage more projects without proportional administrative overhead.</w:t>
            </w:r>
          </w:p>
        </w:tc>
      </w:tr>
      <w:tr>
        <w:tc>
          <w:tcPr>
            <w:tcW w:type="dxa" w:w="4968"/>
            <w:vAlign w:val="center"/>
          </w:tcPr>
          <w:p>
            <w:r/>
            <w:r>
              <w:rPr>
                <w:rFonts w:ascii="Aptos" w:hAnsi="Aptos"/>
                <w:b w:val="0"/>
                <w:color w:val="344054"/>
                <w:sz w:val="17"/>
              </w:rPr>
              <w:t>Customer experience</w:t>
            </w:r>
          </w:p>
        </w:tc>
        <w:tc>
          <w:tcPr>
            <w:tcW w:type="dxa" w:w="4968"/>
            <w:vAlign w:val="center"/>
          </w:tcPr>
          <w:p>
            <w:r/>
            <w:r>
              <w:rPr>
                <w:rFonts w:ascii="Aptos" w:hAnsi="Aptos"/>
                <w:b w:val="0"/>
                <w:color w:val="344054"/>
                <w:sz w:val="17"/>
              </w:rPr>
              <w:t>Faster responses and better project context reduce avoidable delays and confusion.</w:t>
            </w:r>
          </w:p>
        </w:tc>
      </w:tr>
    </w:tbl>
    <w:p>
      <w:r>
        <w:br w:type="page"/>
      </w:r>
    </w:p>
    <w:p>
      <w:pPr>
        <w:pStyle w:val="Heading1"/>
      </w:pPr>
      <w:r>
        <w:t>3. Why This Needs to Happen Now</w:t>
      </w:r>
    </w:p>
    <w:p>
      <w:r>
        <w:t>The scale implied by the 90-day OKR changes the requirements of the admin. An interface that is adequate for a small number of projects can become a bottleneck when hundreds of active projects need simultaneous attention.</w:t>
      </w:r>
    </w:p>
    <w:p>
      <w:pPr>
        <w:pStyle w:val="ListBullet"/>
        <w:spacing w:after="60"/>
      </w:pPr>
      <w:r>
        <w:t>At higher project volume, small workflow gaps multiply into operational delays.</w:t>
      </w:r>
    </w:p>
    <w:p>
      <w:pPr>
        <w:pStyle w:val="ListBullet"/>
        <w:spacing w:after="60"/>
      </w:pPr>
      <w:r>
        <w:t>Unanswered messages become customer-experience issues when they are not connected to project ownership.</w:t>
      </w:r>
    </w:p>
    <w:p>
      <w:pPr>
        <w:pStyle w:val="ListBullet"/>
        <w:spacing w:after="60"/>
      </w:pPr>
      <w:r>
        <w:t>Milestone and verification gaps make it difficult to determine whether a project is genuinely progressing.</w:t>
      </w:r>
    </w:p>
    <w:p>
      <w:pPr>
        <w:pStyle w:val="ListBullet"/>
        <w:spacing w:after="60"/>
      </w:pPr>
      <w:r>
        <w:t>Payment decisions require context, approvals and traceability.</w:t>
      </w:r>
    </w:p>
    <w:p>
      <w:pPr>
        <w:pStyle w:val="ListBullet"/>
        <w:spacing w:after="60"/>
      </w:pPr>
      <w:r>
        <w:t>Teams need a reliable way to prioritize work rather than rely on memory or scattered module checks.</w:t>
      </w:r>
    </w:p>
    <w:p>
      <w:pPr>
        <w:pStyle w:val="ListBullet"/>
        <w:spacing w:after="60"/>
      </w:pPr>
      <w:r>
        <w:t>Leadership needs portfolio-level visibility without losing the ability to drill into a specific project.</w:t>
      </w:r>
    </w:p>
    <w:p>
      <w:pPr>
        <w:pStyle w:val="Heading2"/>
      </w:pPr>
      <w:r>
        <w:t>The strategic shift</w:t>
      </w:r>
    </w:p>
    <w:p>
      <w:pPr>
        <w:pStyle w:val="Callout"/>
      </w:pPr>
      <w:r>
        <w:rPr>
          <w:b/>
        </w:rPr>
        <w:t xml:space="preserve">From: </w:t>
      </w:r>
      <w:r>
        <w:t>a set of admin modules.</w:t>
      </w:r>
      <w:r>
        <w:rPr>
          <w:b/>
        </w:rPr>
        <w:br/>
        <w:t xml:space="preserve">To: </w:t>
      </w:r>
      <w:r>
        <w:t>an operational system for construction delivery.</w:t>
      </w:r>
    </w:p>
    <w:p>
      <w:r>
        <w:br w:type="page"/>
      </w:r>
    </w:p>
    <w:p>
      <w:pPr>
        <w:pStyle w:val="Heading1"/>
      </w:pPr>
      <w:r>
        <w:t>4. Proposed Information Architecture</w:t>
      </w:r>
    </w:p>
    <w:p>
      <w:r>
        <w:t>The information architecture is organized around how the Groundwork team works. The most important distinction is between the portfolio view, the individual project, and communication.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8"/>
              </w:rPr>
              <w:t>Area</w:t>
            </w:r>
          </w:p>
        </w:tc>
        <w:tc>
          <w:tcPr>
            <w:tcW w:type="dxa" w:w="3312"/>
            <w:vAlign w:val="center"/>
            <w:shd w:fill="14253D"/>
          </w:tcPr>
          <w:p>
            <w:r/>
            <w:r>
              <w:rPr>
                <w:rFonts w:ascii="Aptos" w:hAnsi="Aptos"/>
                <w:b/>
                <w:color w:val="FFFFFF"/>
                <w:sz w:val="18"/>
              </w:rPr>
              <w:t>Purpose</w:t>
            </w:r>
          </w:p>
        </w:tc>
        <w:tc>
          <w:tcPr>
            <w:tcW w:type="dxa" w:w="3312"/>
            <w:vAlign w:val="center"/>
            <w:shd w:fill="14253D"/>
          </w:tcPr>
          <w:p>
            <w:r/>
            <w:r>
              <w:rPr>
                <w:rFonts w:ascii="Aptos" w:hAnsi="Aptos"/>
                <w:b/>
                <w:color w:val="FFFFFF"/>
                <w:sz w:val="18"/>
              </w:rPr>
              <w:t>Primary question</w:t>
            </w:r>
          </w:p>
        </w:tc>
      </w:tr>
      <w:tr>
        <w:tc>
          <w:tcPr>
            <w:tcW w:type="dxa" w:w="3312"/>
            <w:vAlign w:val="center"/>
            <w:shd w:fill="F5F7FA"/>
          </w:tcPr>
          <w:p>
            <w:r/>
            <w:r>
              <w:rPr>
                <w:rFonts w:ascii="Aptos" w:hAnsi="Aptos"/>
                <w:b w:val="0"/>
                <w:color w:val="344054"/>
                <w:sz w:val="17"/>
              </w:rPr>
              <w:t>Overview</w:t>
            </w:r>
          </w:p>
        </w:tc>
        <w:tc>
          <w:tcPr>
            <w:tcW w:type="dxa" w:w="3312"/>
            <w:vAlign w:val="center"/>
            <w:shd w:fill="F5F7FA"/>
          </w:tcPr>
          <w:p>
            <w:r/>
            <w:r>
              <w:rPr>
                <w:rFonts w:ascii="Aptos" w:hAnsi="Aptos"/>
                <w:b w:val="0"/>
                <w:color w:val="344054"/>
                <w:sz w:val="17"/>
              </w:rPr>
              <w:t>Portfolio control center</w:t>
            </w:r>
          </w:p>
        </w:tc>
        <w:tc>
          <w:tcPr>
            <w:tcW w:type="dxa" w:w="3312"/>
            <w:vAlign w:val="center"/>
            <w:shd w:fill="F5F7FA"/>
          </w:tcPr>
          <w:p>
            <w:r/>
            <w:r>
              <w:rPr>
                <w:rFonts w:ascii="Aptos" w:hAnsi="Aptos"/>
                <w:b w:val="0"/>
                <w:color w:val="344054"/>
                <w:sz w:val="17"/>
              </w:rPr>
              <w:t>What is happening across Groundwork?</w:t>
            </w:r>
          </w:p>
        </w:tc>
      </w:tr>
      <w:tr>
        <w:tc>
          <w:tcPr>
            <w:tcW w:type="dxa" w:w="3312"/>
            <w:vAlign w:val="center"/>
          </w:tcPr>
          <w:p>
            <w:r/>
            <w:r>
              <w:rPr>
                <w:rFonts w:ascii="Aptos" w:hAnsi="Aptos"/>
                <w:b w:val="0"/>
                <w:color w:val="344054"/>
                <w:sz w:val="17"/>
              </w:rPr>
              <w:t>Action Center</w:t>
            </w:r>
          </w:p>
        </w:tc>
        <w:tc>
          <w:tcPr>
            <w:tcW w:type="dxa" w:w="3312"/>
            <w:vAlign w:val="center"/>
          </w:tcPr>
          <w:p>
            <w:r/>
            <w:r>
              <w:rPr>
                <w:rFonts w:ascii="Aptos" w:hAnsi="Aptos"/>
                <w:b w:val="0"/>
                <w:color w:val="344054"/>
                <w:sz w:val="17"/>
              </w:rPr>
              <w:t>Cross-functional work queue</w:t>
            </w:r>
          </w:p>
        </w:tc>
        <w:tc>
          <w:tcPr>
            <w:tcW w:type="dxa" w:w="3312"/>
            <w:vAlign w:val="center"/>
          </w:tcPr>
          <w:p>
            <w:r/>
            <w:r>
              <w:rPr>
                <w:rFonts w:ascii="Aptos" w:hAnsi="Aptos"/>
                <w:b w:val="0"/>
                <w:color w:val="344054"/>
                <w:sz w:val="17"/>
              </w:rPr>
              <w:t>What needs human action now?</w:t>
            </w:r>
          </w:p>
        </w:tc>
      </w:tr>
      <w:tr>
        <w:tc>
          <w:tcPr>
            <w:tcW w:type="dxa" w:w="3312"/>
            <w:vAlign w:val="center"/>
            <w:shd w:fill="F5F7FA"/>
          </w:tcPr>
          <w:p>
            <w:r/>
            <w:r>
              <w:rPr>
                <w:rFonts w:ascii="Aptos" w:hAnsi="Aptos"/>
                <w:b w:val="0"/>
                <w:color w:val="344054"/>
                <w:sz w:val="17"/>
              </w:rPr>
              <w:t>Projects</w:t>
            </w:r>
          </w:p>
        </w:tc>
        <w:tc>
          <w:tcPr>
            <w:tcW w:type="dxa" w:w="3312"/>
            <w:vAlign w:val="center"/>
            <w:shd w:fill="F5F7FA"/>
          </w:tcPr>
          <w:p>
            <w:r/>
            <w:r>
              <w:rPr>
                <w:rFonts w:ascii="Aptos" w:hAnsi="Aptos"/>
                <w:b w:val="0"/>
                <w:color w:val="344054"/>
                <w:sz w:val="17"/>
              </w:rPr>
              <w:t>Portfolio + project entry point</w:t>
            </w:r>
          </w:p>
        </w:tc>
        <w:tc>
          <w:tcPr>
            <w:tcW w:type="dxa" w:w="3312"/>
            <w:vAlign w:val="center"/>
            <w:shd w:fill="F5F7FA"/>
          </w:tcPr>
          <w:p>
            <w:r/>
            <w:r>
              <w:rPr>
                <w:rFonts w:ascii="Aptos" w:hAnsi="Aptos"/>
                <w:b w:val="0"/>
                <w:color w:val="344054"/>
                <w:sz w:val="17"/>
              </w:rPr>
              <w:t>What is the state of each project?</w:t>
            </w:r>
          </w:p>
        </w:tc>
      </w:tr>
      <w:tr>
        <w:tc>
          <w:tcPr>
            <w:tcW w:type="dxa" w:w="3312"/>
            <w:vAlign w:val="center"/>
          </w:tcPr>
          <w:p>
            <w:r/>
            <w:r>
              <w:rPr>
                <w:rFonts w:ascii="Aptos" w:hAnsi="Aptos"/>
                <w:b w:val="0"/>
                <w:color w:val="344054"/>
                <w:sz w:val="17"/>
              </w:rPr>
              <w:t>Project Workspace</w:t>
            </w:r>
          </w:p>
        </w:tc>
        <w:tc>
          <w:tcPr>
            <w:tcW w:type="dxa" w:w="3312"/>
            <w:vAlign w:val="center"/>
          </w:tcPr>
          <w:p>
            <w:r/>
            <w:r>
              <w:rPr>
                <w:rFonts w:ascii="Aptos" w:hAnsi="Aptos"/>
                <w:b w:val="0"/>
                <w:color w:val="344054"/>
                <w:sz w:val="17"/>
              </w:rPr>
              <w:t>Complete project operational record</w:t>
            </w:r>
          </w:p>
        </w:tc>
        <w:tc>
          <w:tcPr>
            <w:tcW w:type="dxa" w:w="3312"/>
            <w:vAlign w:val="center"/>
          </w:tcPr>
          <w:p>
            <w:r/>
            <w:r>
              <w:rPr>
                <w:rFonts w:ascii="Aptos" w:hAnsi="Aptos"/>
                <w:b w:val="0"/>
                <w:color w:val="344054"/>
                <w:sz w:val="17"/>
              </w:rPr>
              <w:t>What is happening with this project?</w:t>
            </w:r>
          </w:p>
        </w:tc>
      </w:tr>
      <w:tr>
        <w:tc>
          <w:tcPr>
            <w:tcW w:type="dxa" w:w="3312"/>
            <w:vAlign w:val="center"/>
            <w:shd w:fill="F5F7FA"/>
          </w:tcPr>
          <w:p>
            <w:r/>
            <w:r>
              <w:rPr>
                <w:rFonts w:ascii="Aptos" w:hAnsi="Aptos"/>
                <w:b w:val="0"/>
                <w:color w:val="344054"/>
                <w:sz w:val="17"/>
              </w:rPr>
              <w:t>Inbox</w:t>
            </w:r>
          </w:p>
        </w:tc>
        <w:tc>
          <w:tcPr>
            <w:tcW w:type="dxa" w:w="3312"/>
            <w:vAlign w:val="center"/>
            <w:shd w:fill="F5F7FA"/>
          </w:tcPr>
          <w:p>
            <w:r/>
            <w:r>
              <w:rPr>
                <w:rFonts w:ascii="Aptos" w:hAnsi="Aptos"/>
                <w:b w:val="0"/>
                <w:color w:val="344054"/>
                <w:sz w:val="17"/>
              </w:rPr>
              <w:t>Unified communication workspace</w:t>
            </w:r>
          </w:p>
        </w:tc>
        <w:tc>
          <w:tcPr>
            <w:tcW w:type="dxa" w:w="3312"/>
            <w:vAlign w:val="center"/>
            <w:shd w:fill="F5F7FA"/>
          </w:tcPr>
          <w:p>
            <w:r/>
            <w:r>
              <w:rPr>
                <w:rFonts w:ascii="Aptos" w:hAnsi="Aptos"/>
                <w:b w:val="0"/>
                <w:color w:val="344054"/>
                <w:sz w:val="17"/>
              </w:rPr>
              <w:t>What are people communicating about?</w:t>
            </w:r>
          </w:p>
        </w:tc>
      </w:tr>
      <w:tr>
        <w:tc>
          <w:tcPr>
            <w:tcW w:type="dxa" w:w="3312"/>
            <w:vAlign w:val="center"/>
          </w:tcPr>
          <w:p>
            <w:r/>
            <w:r>
              <w:rPr>
                <w:rFonts w:ascii="Aptos" w:hAnsi="Aptos"/>
                <w:b w:val="0"/>
                <w:color w:val="344054"/>
                <w:sz w:val="17"/>
              </w:rPr>
              <w:t>Reviews &amp; Approvals</w:t>
            </w:r>
          </w:p>
        </w:tc>
        <w:tc>
          <w:tcPr>
            <w:tcW w:type="dxa" w:w="3312"/>
            <w:vAlign w:val="center"/>
          </w:tcPr>
          <w:p>
            <w:r/>
            <w:r>
              <w:rPr>
                <w:rFonts w:ascii="Aptos" w:hAnsi="Aptos"/>
                <w:b w:val="0"/>
                <w:color w:val="344054"/>
                <w:sz w:val="17"/>
              </w:rPr>
              <w:t>Governance workflow</w:t>
            </w:r>
          </w:p>
        </w:tc>
        <w:tc>
          <w:tcPr>
            <w:tcW w:type="dxa" w:w="3312"/>
            <w:vAlign w:val="center"/>
          </w:tcPr>
          <w:p>
            <w:r/>
            <w:r>
              <w:rPr>
                <w:rFonts w:ascii="Aptos" w:hAnsi="Aptos"/>
                <w:b w:val="0"/>
                <w:color w:val="344054"/>
                <w:sz w:val="17"/>
              </w:rPr>
              <w:t>What needs approval?</w:t>
            </w:r>
          </w:p>
        </w:tc>
      </w:tr>
      <w:tr>
        <w:tc>
          <w:tcPr>
            <w:tcW w:type="dxa" w:w="3312"/>
            <w:vAlign w:val="center"/>
            <w:shd w:fill="F5F7FA"/>
          </w:tcPr>
          <w:p>
            <w:r/>
            <w:r>
              <w:rPr>
                <w:rFonts w:ascii="Aptos" w:hAnsi="Aptos"/>
                <w:b w:val="0"/>
                <w:color w:val="344054"/>
                <w:sz w:val="17"/>
              </w:rPr>
              <w:t>Budgets</w:t>
            </w:r>
          </w:p>
        </w:tc>
        <w:tc>
          <w:tcPr>
            <w:tcW w:type="dxa" w:w="3312"/>
            <w:vAlign w:val="center"/>
            <w:shd w:fill="F5F7FA"/>
          </w:tcPr>
          <w:p>
            <w:r/>
            <w:r>
              <w:rPr>
                <w:rFonts w:ascii="Aptos" w:hAnsi="Aptos"/>
                <w:b w:val="0"/>
                <w:color w:val="344054"/>
                <w:sz w:val="17"/>
              </w:rPr>
              <w:t>Financial operations</w:t>
            </w:r>
          </w:p>
        </w:tc>
        <w:tc>
          <w:tcPr>
            <w:tcW w:type="dxa" w:w="3312"/>
            <w:vAlign w:val="center"/>
            <w:shd w:fill="F5F7FA"/>
          </w:tcPr>
          <w:p>
            <w:r/>
            <w:r>
              <w:rPr>
                <w:rFonts w:ascii="Aptos" w:hAnsi="Aptos"/>
                <w:b w:val="0"/>
                <w:color w:val="344054"/>
                <w:sz w:val="17"/>
              </w:rPr>
              <w:t>What financial action is pending or completed?</w:t>
            </w:r>
          </w:p>
        </w:tc>
      </w:tr>
      <w:tr>
        <w:tc>
          <w:tcPr>
            <w:tcW w:type="dxa" w:w="3312"/>
            <w:vAlign w:val="center"/>
          </w:tcPr>
          <w:p>
            <w:r/>
            <w:r>
              <w:rPr>
                <w:rFonts w:ascii="Aptos" w:hAnsi="Aptos"/>
                <w:b w:val="0"/>
                <w:color w:val="344054"/>
                <w:sz w:val="17"/>
              </w:rPr>
              <w:t>Site Updates</w:t>
            </w:r>
          </w:p>
        </w:tc>
        <w:tc>
          <w:tcPr>
            <w:tcW w:type="dxa" w:w="3312"/>
            <w:vAlign w:val="center"/>
          </w:tcPr>
          <w:p>
            <w:r/>
            <w:r>
              <w:rPr>
                <w:rFonts w:ascii="Aptos" w:hAnsi="Aptos"/>
                <w:b w:val="0"/>
                <w:color w:val="344054"/>
                <w:sz w:val="17"/>
              </w:rPr>
              <w:t>Field evidence</w:t>
            </w:r>
          </w:p>
        </w:tc>
        <w:tc>
          <w:tcPr>
            <w:tcW w:type="dxa" w:w="3312"/>
            <w:vAlign w:val="center"/>
          </w:tcPr>
          <w:p>
            <w:r/>
            <w:r>
              <w:rPr>
                <w:rFonts w:ascii="Aptos" w:hAnsi="Aptos"/>
                <w:b w:val="0"/>
                <w:color w:val="344054"/>
                <w:sz w:val="17"/>
              </w:rPr>
              <w:t>What has happened on site?</w:t>
            </w:r>
          </w:p>
        </w:tc>
      </w:tr>
      <w:tr>
        <w:tc>
          <w:tcPr>
            <w:tcW w:type="dxa" w:w="3312"/>
            <w:vAlign w:val="center"/>
            <w:shd w:fill="F5F7FA"/>
          </w:tcPr>
          <w:p>
            <w:r/>
            <w:r>
              <w:rPr>
                <w:rFonts w:ascii="Aptos" w:hAnsi="Aptos"/>
                <w:b w:val="0"/>
                <w:color w:val="344054"/>
                <w:sz w:val="17"/>
              </w:rPr>
              <w:t>Inspections</w:t>
            </w:r>
          </w:p>
        </w:tc>
        <w:tc>
          <w:tcPr>
            <w:tcW w:type="dxa" w:w="3312"/>
            <w:vAlign w:val="center"/>
            <w:shd w:fill="F5F7FA"/>
          </w:tcPr>
          <w:p>
            <w:r/>
            <w:r>
              <w:rPr>
                <w:rFonts w:ascii="Aptos" w:hAnsi="Aptos"/>
                <w:b w:val="0"/>
                <w:color w:val="344054"/>
                <w:sz w:val="17"/>
              </w:rPr>
              <w:t>Verification workflow</w:t>
            </w:r>
          </w:p>
        </w:tc>
        <w:tc>
          <w:tcPr>
            <w:tcW w:type="dxa" w:w="3312"/>
            <w:vAlign w:val="center"/>
            <w:shd w:fill="F5F7FA"/>
          </w:tcPr>
          <w:p>
            <w:r/>
            <w:r>
              <w:rPr>
                <w:rFonts w:ascii="Aptos" w:hAnsi="Aptos"/>
                <w:b w:val="0"/>
                <w:color w:val="344054"/>
                <w:sz w:val="17"/>
              </w:rPr>
              <w:t>Has the work been verified?</w:t>
            </w:r>
          </w:p>
        </w:tc>
      </w:tr>
      <w:tr>
        <w:tc>
          <w:tcPr>
            <w:tcW w:type="dxa" w:w="3312"/>
            <w:vAlign w:val="center"/>
          </w:tcPr>
          <w:p>
            <w:r/>
            <w:r>
              <w:rPr>
                <w:rFonts w:ascii="Aptos" w:hAnsi="Aptos"/>
                <w:b w:val="0"/>
                <w:color w:val="344054"/>
                <w:sz w:val="17"/>
              </w:rPr>
              <w:t>Tasks / Issues</w:t>
            </w:r>
          </w:p>
        </w:tc>
        <w:tc>
          <w:tcPr>
            <w:tcW w:type="dxa" w:w="3312"/>
            <w:vAlign w:val="center"/>
          </w:tcPr>
          <w:p>
            <w:r/>
            <w:r>
              <w:rPr>
                <w:rFonts w:ascii="Aptos" w:hAnsi="Aptos"/>
                <w:b w:val="0"/>
                <w:color w:val="344054"/>
                <w:sz w:val="17"/>
              </w:rPr>
              <w:t>Exception management</w:t>
            </w:r>
          </w:p>
        </w:tc>
        <w:tc>
          <w:tcPr>
            <w:tcW w:type="dxa" w:w="3312"/>
            <w:vAlign w:val="center"/>
          </w:tcPr>
          <w:p>
            <w:r/>
            <w:r>
              <w:rPr>
                <w:rFonts w:ascii="Aptos" w:hAnsi="Aptos"/>
                <w:b w:val="0"/>
                <w:color w:val="344054"/>
                <w:sz w:val="17"/>
              </w:rPr>
              <w:t>What needs to be resolved?</w:t>
            </w:r>
          </w:p>
        </w:tc>
      </w:tr>
      <w:tr>
        <w:tc>
          <w:tcPr>
            <w:tcW w:type="dxa" w:w="3312"/>
            <w:vAlign w:val="center"/>
            <w:shd w:fill="F5F7FA"/>
          </w:tcPr>
          <w:p>
            <w:r/>
            <w:r>
              <w:rPr>
                <w:rFonts w:ascii="Aptos" w:hAnsi="Aptos"/>
                <w:b w:val="0"/>
                <w:color w:val="344054"/>
                <w:sz w:val="17"/>
              </w:rPr>
              <w:t>People</w:t>
            </w:r>
          </w:p>
        </w:tc>
        <w:tc>
          <w:tcPr>
            <w:tcW w:type="dxa" w:w="3312"/>
            <w:vAlign w:val="center"/>
            <w:shd w:fill="F5F7FA"/>
          </w:tcPr>
          <w:p>
            <w:r/>
            <w:r>
              <w:rPr>
                <w:rFonts w:ascii="Aptos" w:hAnsi="Aptos"/>
                <w:b w:val="0"/>
                <w:color w:val="344054"/>
                <w:sz w:val="17"/>
              </w:rPr>
              <w:t>Relationship management</w:t>
            </w:r>
          </w:p>
        </w:tc>
        <w:tc>
          <w:tcPr>
            <w:tcW w:type="dxa" w:w="3312"/>
            <w:vAlign w:val="center"/>
            <w:shd w:fill="F5F7FA"/>
          </w:tcPr>
          <w:p>
            <w:r/>
            <w:r>
              <w:rPr>
                <w:rFonts w:ascii="Aptos" w:hAnsi="Aptos"/>
                <w:b w:val="0"/>
                <w:color w:val="344054"/>
                <w:sz w:val="17"/>
              </w:rPr>
              <w:t>Who is involved and in what capacity?</w:t>
            </w:r>
          </w:p>
        </w:tc>
      </w:tr>
      <w:tr>
        <w:tc>
          <w:tcPr>
            <w:tcW w:type="dxa" w:w="3312"/>
            <w:vAlign w:val="center"/>
          </w:tcPr>
          <w:p>
            <w:r/>
            <w:r>
              <w:rPr>
                <w:rFonts w:ascii="Aptos" w:hAnsi="Aptos"/>
                <w:b w:val="0"/>
                <w:color w:val="344054"/>
                <w:sz w:val="17"/>
              </w:rPr>
              <w:t>Acquisition</w:t>
            </w:r>
          </w:p>
        </w:tc>
        <w:tc>
          <w:tcPr>
            <w:tcW w:type="dxa" w:w="3312"/>
            <w:vAlign w:val="center"/>
          </w:tcPr>
          <w:p>
            <w:r/>
            <w:r>
              <w:rPr>
                <w:rFonts w:ascii="Aptos" w:hAnsi="Aptos"/>
                <w:b w:val="0"/>
                <w:color w:val="344054"/>
                <w:sz w:val="17"/>
              </w:rPr>
              <w:t>Pre-project pipeline</w:t>
            </w:r>
          </w:p>
        </w:tc>
        <w:tc>
          <w:tcPr>
            <w:tcW w:type="dxa" w:w="3312"/>
            <w:vAlign w:val="center"/>
          </w:tcPr>
          <w:p>
            <w:r/>
            <w:r>
              <w:rPr>
                <w:rFonts w:ascii="Aptos" w:hAnsi="Aptos"/>
                <w:b w:val="0"/>
                <w:color w:val="344054"/>
                <w:sz w:val="17"/>
              </w:rPr>
              <w:t>How does a lead become a project/contractor?</w:t>
            </w:r>
          </w:p>
        </w:tc>
      </w:tr>
      <w:tr>
        <w:tc>
          <w:tcPr>
            <w:tcW w:type="dxa" w:w="3312"/>
            <w:vAlign w:val="center"/>
            <w:shd w:fill="F5F7FA"/>
          </w:tcPr>
          <w:p>
            <w:r/>
            <w:r>
              <w:rPr>
                <w:rFonts w:ascii="Aptos" w:hAnsi="Aptos"/>
                <w:b w:val="0"/>
                <w:color w:val="344054"/>
                <w:sz w:val="17"/>
              </w:rPr>
              <w:t>Support</w:t>
            </w:r>
          </w:p>
        </w:tc>
        <w:tc>
          <w:tcPr>
            <w:tcW w:type="dxa" w:w="3312"/>
            <w:vAlign w:val="center"/>
            <w:shd w:fill="F5F7FA"/>
          </w:tcPr>
          <w:p>
            <w:r/>
            <w:r>
              <w:rPr>
                <w:rFonts w:ascii="Aptos" w:hAnsi="Aptos"/>
                <w:b w:val="0"/>
                <w:color w:val="344054"/>
                <w:sz w:val="17"/>
              </w:rPr>
              <w:t>Customer issue management</w:t>
            </w:r>
          </w:p>
        </w:tc>
        <w:tc>
          <w:tcPr>
            <w:tcW w:type="dxa" w:w="3312"/>
            <w:vAlign w:val="center"/>
            <w:shd w:fill="F5F7FA"/>
          </w:tcPr>
          <w:p>
            <w:r/>
            <w:r>
              <w:rPr>
                <w:rFonts w:ascii="Aptos" w:hAnsi="Aptos"/>
                <w:b w:val="0"/>
                <w:color w:val="344054"/>
                <w:sz w:val="17"/>
              </w:rPr>
              <w:t>What customer issue needs resolution?</w:t>
            </w:r>
          </w:p>
        </w:tc>
      </w:tr>
      <w:tr>
        <w:tc>
          <w:tcPr>
            <w:tcW w:type="dxa" w:w="3312"/>
            <w:vAlign w:val="center"/>
          </w:tcPr>
          <w:p>
            <w:r/>
            <w:r>
              <w:rPr>
                <w:rFonts w:ascii="Aptos" w:hAnsi="Aptos"/>
                <w:b w:val="0"/>
                <w:color w:val="344054"/>
                <w:sz w:val="17"/>
              </w:rPr>
              <w:t>Analytics / Reports</w:t>
            </w:r>
          </w:p>
        </w:tc>
        <w:tc>
          <w:tcPr>
            <w:tcW w:type="dxa" w:w="3312"/>
            <w:vAlign w:val="center"/>
          </w:tcPr>
          <w:p>
            <w:r/>
            <w:r>
              <w:rPr>
                <w:rFonts w:ascii="Aptos" w:hAnsi="Aptos"/>
                <w:b w:val="0"/>
                <w:color w:val="344054"/>
                <w:sz w:val="17"/>
              </w:rPr>
              <w:t>Management insight</w:t>
            </w:r>
          </w:p>
        </w:tc>
        <w:tc>
          <w:tcPr>
            <w:tcW w:type="dxa" w:w="3312"/>
            <w:vAlign w:val="center"/>
          </w:tcPr>
          <w:p>
            <w:r/>
            <w:r>
              <w:rPr>
                <w:rFonts w:ascii="Aptos" w:hAnsi="Aptos"/>
                <w:b w:val="0"/>
                <w:color w:val="344054"/>
                <w:sz w:val="17"/>
              </w:rPr>
              <w:t>What does the operation tell us?</w:t>
            </w:r>
          </w:p>
        </w:tc>
      </w:tr>
      <w:tr>
        <w:tc>
          <w:tcPr>
            <w:tcW w:type="dxa" w:w="3312"/>
            <w:vAlign w:val="center"/>
            <w:shd w:fill="F5F7FA"/>
          </w:tcPr>
          <w:p>
            <w:r/>
            <w:r>
              <w:rPr>
                <w:rFonts w:ascii="Aptos" w:hAnsi="Aptos"/>
                <w:b w:val="0"/>
                <w:color w:val="344054"/>
                <w:sz w:val="17"/>
              </w:rPr>
              <w:t>Integrations / Settings</w:t>
            </w:r>
          </w:p>
        </w:tc>
        <w:tc>
          <w:tcPr>
            <w:tcW w:type="dxa" w:w="3312"/>
            <w:vAlign w:val="center"/>
            <w:shd w:fill="F5F7FA"/>
          </w:tcPr>
          <w:p>
            <w:r/>
            <w:r>
              <w:rPr>
                <w:rFonts w:ascii="Aptos" w:hAnsi="Aptos"/>
                <w:b w:val="0"/>
                <w:color w:val="344054"/>
                <w:sz w:val="17"/>
              </w:rPr>
              <w:t>System governance</w:t>
            </w:r>
          </w:p>
        </w:tc>
        <w:tc>
          <w:tcPr>
            <w:tcW w:type="dxa" w:w="3312"/>
            <w:vAlign w:val="center"/>
            <w:shd w:fill="F5F7FA"/>
          </w:tcPr>
          <w:p>
            <w:r/>
            <w:r>
              <w:rPr>
                <w:rFonts w:ascii="Aptos" w:hAnsi="Aptos"/>
                <w:b w:val="0"/>
                <w:color w:val="344054"/>
                <w:sz w:val="17"/>
              </w:rPr>
              <w:t>How does the platform connect and remain controlled?</w:t>
            </w:r>
          </w:p>
        </w:tc>
      </w:tr>
    </w:tbl>
    <w:p>
      <w:pPr>
        <w:pStyle w:val="Heading2"/>
      </w:pPr>
      <w:r>
        <w:t>Navigation principle</w:t>
      </w:r>
    </w:p>
    <w:p>
      <w:r>
        <w:t>Existing modules should not be removed simply for the sake of simplification. They should be refactored into specialized views that lead back to the Project Workspace, Person record or Inbox where operational context is needed.</w:t>
      </w:r>
    </w:p>
    <w:p>
      <w:r>
        <w:br w:type="page"/>
      </w:r>
    </w:p>
    <w:p>
      <w:pPr>
        <w:pStyle w:val="Heading1"/>
      </w:pPr>
      <w:r>
        <w:t>5. Data Relationships &amp; Product Model</w:t>
      </w:r>
    </w:p>
    <w:p>
      <w:r>
        <w:t>The UI should reflect a coherent domain model. Before implementation, the existing repository and database must be audited so these concepts are mapped to the actual schema rather than invented as parallel structures.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8"/>
              </w:rPr>
              <w:t>Entity</w:t>
            </w:r>
          </w:p>
        </w:tc>
        <w:tc>
          <w:tcPr>
            <w:tcW w:type="dxa" w:w="3312"/>
            <w:vAlign w:val="center"/>
            <w:shd w:fill="14253D"/>
          </w:tcPr>
          <w:p>
            <w:r/>
            <w:r>
              <w:rPr>
                <w:rFonts w:ascii="Aptos" w:hAnsi="Aptos"/>
                <w:b/>
                <w:color w:val="FFFFFF"/>
                <w:sz w:val="18"/>
              </w:rPr>
              <w:t>Key relationships</w:t>
            </w:r>
          </w:p>
        </w:tc>
        <w:tc>
          <w:tcPr>
            <w:tcW w:type="dxa" w:w="3312"/>
            <w:vAlign w:val="center"/>
            <w:shd w:fill="14253D"/>
          </w:tcPr>
          <w:p>
            <w:r/>
            <w:r>
              <w:rPr>
                <w:rFonts w:ascii="Aptos" w:hAnsi="Aptos"/>
                <w:b/>
                <w:color w:val="FFFFFF"/>
                <w:sz w:val="18"/>
              </w:rPr>
              <w:t>Why it matters</w:t>
            </w:r>
          </w:p>
        </w:tc>
      </w:tr>
      <w:tr>
        <w:tc>
          <w:tcPr>
            <w:tcW w:type="dxa" w:w="3312"/>
            <w:vAlign w:val="center"/>
            <w:shd w:fill="F5F7FA"/>
          </w:tcPr>
          <w:p>
            <w:r/>
            <w:r>
              <w:rPr>
                <w:rFonts w:ascii="Aptos" w:hAnsi="Aptos"/>
                <w:b w:val="0"/>
                <w:color w:val="344054"/>
                <w:sz w:val="17"/>
              </w:rPr>
              <w:t>Person</w:t>
            </w:r>
          </w:p>
        </w:tc>
        <w:tc>
          <w:tcPr>
            <w:tcW w:type="dxa" w:w="3312"/>
            <w:vAlign w:val="center"/>
            <w:shd w:fill="F5F7FA"/>
          </w:tcPr>
          <w:p>
            <w:r/>
            <w:r>
              <w:rPr>
                <w:rFonts w:ascii="Aptos" w:hAnsi="Aptos"/>
                <w:b w:val="0"/>
                <w:color w:val="344054"/>
                <w:sz w:val="17"/>
              </w:rPr>
              <w:t>Client / Contractor / Agent / Team; Projects; Conversations; Tasks</w:t>
            </w:r>
          </w:p>
        </w:tc>
        <w:tc>
          <w:tcPr>
            <w:tcW w:type="dxa" w:w="3312"/>
            <w:vAlign w:val="center"/>
            <w:shd w:fill="F5F7FA"/>
          </w:tcPr>
          <w:p>
            <w:r/>
            <w:r>
              <w:rPr>
                <w:rFonts w:ascii="Aptos" w:hAnsi="Aptos"/>
                <w:b w:val="0"/>
                <w:color w:val="344054"/>
                <w:sz w:val="17"/>
              </w:rPr>
              <w:t>Provides identity and relationship context.</w:t>
            </w:r>
          </w:p>
        </w:tc>
      </w:tr>
      <w:tr>
        <w:tc>
          <w:tcPr>
            <w:tcW w:type="dxa" w:w="3312"/>
            <w:vAlign w:val="center"/>
          </w:tcPr>
          <w:p>
            <w:r/>
            <w:r>
              <w:rPr>
                <w:rFonts w:ascii="Aptos" w:hAnsi="Aptos"/>
                <w:b w:val="0"/>
                <w:color w:val="344054"/>
                <w:sz w:val="17"/>
              </w:rPr>
              <w:t>Project</w:t>
            </w:r>
          </w:p>
        </w:tc>
        <w:tc>
          <w:tcPr>
            <w:tcW w:type="dxa" w:w="3312"/>
            <w:vAlign w:val="center"/>
          </w:tcPr>
          <w:p>
            <w:r/>
            <w:r>
              <w:rPr>
                <w:rFonts w:ascii="Aptos" w:hAnsi="Aptos"/>
                <w:b w:val="0"/>
                <w:color w:val="344054"/>
                <w:sz w:val="17"/>
              </w:rPr>
              <w:t>Person(s); Stages; Budget; Updates; Inspections; Issues; Tasks; Documents; Conversations; Activity</w:t>
            </w:r>
          </w:p>
        </w:tc>
        <w:tc>
          <w:tcPr>
            <w:tcW w:type="dxa" w:w="3312"/>
            <w:vAlign w:val="center"/>
          </w:tcPr>
          <w:p>
            <w:r/>
            <w:r>
              <w:rPr>
                <w:rFonts w:ascii="Aptos" w:hAnsi="Aptos"/>
                <w:b w:val="0"/>
                <w:color w:val="344054"/>
                <w:sz w:val="17"/>
              </w:rPr>
              <w:t>Central operational entity.</w:t>
            </w:r>
          </w:p>
        </w:tc>
      </w:tr>
      <w:tr>
        <w:tc>
          <w:tcPr>
            <w:tcW w:type="dxa" w:w="3312"/>
            <w:vAlign w:val="center"/>
            <w:shd w:fill="F5F7FA"/>
          </w:tcPr>
          <w:p>
            <w:r/>
            <w:r>
              <w:rPr>
                <w:rFonts w:ascii="Aptos" w:hAnsi="Aptos"/>
                <w:b w:val="0"/>
                <w:color w:val="344054"/>
                <w:sz w:val="17"/>
              </w:rPr>
              <w:t>Project Stage</w:t>
            </w:r>
          </w:p>
        </w:tc>
        <w:tc>
          <w:tcPr>
            <w:tcW w:type="dxa" w:w="3312"/>
            <w:vAlign w:val="center"/>
            <w:shd w:fill="F5F7FA"/>
          </w:tcPr>
          <w:p>
            <w:r/>
            <w:r>
              <w:rPr>
                <w:rFonts w:ascii="Aptos" w:hAnsi="Aptos"/>
                <w:b w:val="0"/>
                <w:color w:val="344054"/>
                <w:sz w:val="17"/>
              </w:rPr>
              <w:t>Project; Milestone; Review; Tasks; Updates; Inspections</w:t>
            </w:r>
          </w:p>
        </w:tc>
        <w:tc>
          <w:tcPr>
            <w:tcW w:type="dxa" w:w="3312"/>
            <w:vAlign w:val="center"/>
            <w:shd w:fill="F5F7FA"/>
          </w:tcPr>
          <w:p>
            <w:r/>
            <w:r>
              <w:rPr>
                <w:rFonts w:ascii="Aptos" w:hAnsi="Aptos"/>
                <w:b w:val="0"/>
                <w:color w:val="344054"/>
                <w:sz w:val="17"/>
              </w:rPr>
              <w:t>Makes progress measurable and governable.</w:t>
            </w:r>
          </w:p>
        </w:tc>
      </w:tr>
      <w:tr>
        <w:tc>
          <w:tcPr>
            <w:tcW w:type="dxa" w:w="3312"/>
            <w:vAlign w:val="center"/>
          </w:tcPr>
          <w:p>
            <w:r/>
            <w:r>
              <w:rPr>
                <w:rFonts w:ascii="Aptos" w:hAnsi="Aptos"/>
                <w:b w:val="0"/>
                <w:color w:val="344054"/>
                <w:sz w:val="17"/>
              </w:rPr>
              <w:t>Budget</w:t>
            </w:r>
          </w:p>
        </w:tc>
        <w:tc>
          <w:tcPr>
            <w:tcW w:type="dxa" w:w="3312"/>
            <w:vAlign w:val="center"/>
          </w:tcPr>
          <w:p>
            <w:r/>
            <w:r>
              <w:rPr>
                <w:rFonts w:ascii="Aptos" w:hAnsi="Aptos"/>
                <w:b w:val="0"/>
                <w:color w:val="344054"/>
                <w:sz w:val="17"/>
              </w:rPr>
              <w:t>Project; approvals; payment milestones; transactions/commitments where supported</w:t>
            </w:r>
          </w:p>
        </w:tc>
        <w:tc>
          <w:tcPr>
            <w:tcW w:type="dxa" w:w="3312"/>
            <w:vAlign w:val="center"/>
          </w:tcPr>
          <w:p>
            <w:r/>
            <w:r>
              <w:rPr>
                <w:rFonts w:ascii="Aptos" w:hAnsi="Aptos"/>
                <w:b w:val="0"/>
                <w:color w:val="344054"/>
                <w:sz w:val="17"/>
              </w:rPr>
              <w:t>Connects financial state to project execution.</w:t>
            </w:r>
          </w:p>
        </w:tc>
      </w:tr>
      <w:tr>
        <w:tc>
          <w:tcPr>
            <w:tcW w:type="dxa" w:w="3312"/>
            <w:vAlign w:val="center"/>
            <w:shd w:fill="F5F7FA"/>
          </w:tcPr>
          <w:p>
            <w:r/>
            <w:r>
              <w:rPr>
                <w:rFonts w:ascii="Aptos" w:hAnsi="Aptos"/>
                <w:b w:val="0"/>
                <w:color w:val="344054"/>
                <w:sz w:val="17"/>
              </w:rPr>
              <w:t>Site Update</w:t>
            </w:r>
          </w:p>
        </w:tc>
        <w:tc>
          <w:tcPr>
            <w:tcW w:type="dxa" w:w="3312"/>
            <w:vAlign w:val="center"/>
            <w:shd w:fill="F5F7FA"/>
          </w:tcPr>
          <w:p>
            <w:r/>
            <w:r>
              <w:rPr>
                <w:rFonts w:ascii="Aptos" w:hAnsi="Aptos"/>
                <w:b w:val="0"/>
                <w:color w:val="344054"/>
                <w:sz w:val="17"/>
              </w:rPr>
              <w:t>Project; Stage; Submitter; Evidence; Verification</w:t>
            </w:r>
          </w:p>
        </w:tc>
        <w:tc>
          <w:tcPr>
            <w:tcW w:type="dxa" w:w="3312"/>
            <w:vAlign w:val="center"/>
            <w:shd w:fill="F5F7FA"/>
          </w:tcPr>
          <w:p>
            <w:r/>
            <w:r>
              <w:rPr>
                <w:rFonts w:ascii="Aptos" w:hAnsi="Aptos"/>
                <w:b w:val="0"/>
                <w:color w:val="344054"/>
                <w:sz w:val="17"/>
              </w:rPr>
              <w:t>Creates an evidence trail.</w:t>
            </w:r>
          </w:p>
        </w:tc>
      </w:tr>
      <w:tr>
        <w:tc>
          <w:tcPr>
            <w:tcW w:type="dxa" w:w="3312"/>
            <w:vAlign w:val="center"/>
          </w:tcPr>
          <w:p>
            <w:r/>
            <w:r>
              <w:rPr>
                <w:rFonts w:ascii="Aptos" w:hAnsi="Aptos"/>
                <w:b w:val="0"/>
                <w:color w:val="344054"/>
                <w:sz w:val="17"/>
              </w:rPr>
              <w:t>Inspection</w:t>
            </w:r>
          </w:p>
        </w:tc>
        <w:tc>
          <w:tcPr>
            <w:tcW w:type="dxa" w:w="3312"/>
            <w:vAlign w:val="center"/>
          </w:tcPr>
          <w:p>
            <w:r/>
            <w:r>
              <w:rPr>
                <w:rFonts w:ascii="Aptos" w:hAnsi="Aptos"/>
                <w:b w:val="0"/>
                <w:color w:val="344054"/>
                <w:sz w:val="17"/>
              </w:rPr>
              <w:t>Project; Stage; Inspector; Checklist; Findings; Result</w:t>
            </w:r>
          </w:p>
        </w:tc>
        <w:tc>
          <w:tcPr>
            <w:tcW w:type="dxa" w:w="3312"/>
            <w:vAlign w:val="center"/>
          </w:tcPr>
          <w:p>
            <w:r/>
            <w:r>
              <w:rPr>
                <w:rFonts w:ascii="Aptos" w:hAnsi="Aptos"/>
                <w:b w:val="0"/>
                <w:color w:val="344054"/>
                <w:sz w:val="17"/>
              </w:rPr>
              <w:t>Turns verification into a workflow.</w:t>
            </w:r>
          </w:p>
        </w:tc>
      </w:tr>
      <w:tr>
        <w:tc>
          <w:tcPr>
            <w:tcW w:type="dxa" w:w="3312"/>
            <w:vAlign w:val="center"/>
            <w:shd w:fill="F5F7FA"/>
          </w:tcPr>
          <w:p>
            <w:r/>
            <w:r>
              <w:rPr>
                <w:rFonts w:ascii="Aptos" w:hAnsi="Aptos"/>
                <w:b w:val="0"/>
                <w:color w:val="344054"/>
                <w:sz w:val="17"/>
              </w:rPr>
              <w:t>Issue</w:t>
            </w:r>
          </w:p>
        </w:tc>
        <w:tc>
          <w:tcPr>
            <w:tcW w:type="dxa" w:w="3312"/>
            <w:vAlign w:val="center"/>
            <w:shd w:fill="F5F7FA"/>
          </w:tcPr>
          <w:p>
            <w:r/>
            <w:r>
              <w:rPr>
                <w:rFonts w:ascii="Aptos" w:hAnsi="Aptos"/>
                <w:b w:val="0"/>
                <w:color w:val="344054"/>
                <w:sz w:val="17"/>
              </w:rPr>
              <w:t>Project; Stage; Owner; Task; Resolution</w:t>
            </w:r>
          </w:p>
        </w:tc>
        <w:tc>
          <w:tcPr>
            <w:tcW w:type="dxa" w:w="3312"/>
            <w:vAlign w:val="center"/>
            <w:shd w:fill="F5F7FA"/>
          </w:tcPr>
          <w:p>
            <w:r/>
            <w:r>
              <w:rPr>
                <w:rFonts w:ascii="Aptos" w:hAnsi="Aptos"/>
                <w:b w:val="0"/>
                <w:color w:val="344054"/>
                <w:sz w:val="17"/>
              </w:rPr>
              <w:t>Captures exceptions and risk.</w:t>
            </w:r>
          </w:p>
        </w:tc>
      </w:tr>
      <w:tr>
        <w:tc>
          <w:tcPr>
            <w:tcW w:type="dxa" w:w="3312"/>
            <w:vAlign w:val="center"/>
          </w:tcPr>
          <w:p>
            <w:r/>
            <w:r>
              <w:rPr>
                <w:rFonts w:ascii="Aptos" w:hAnsi="Aptos"/>
                <w:b w:val="0"/>
                <w:color w:val="344054"/>
                <w:sz w:val="17"/>
              </w:rPr>
              <w:t>Conversation</w:t>
            </w:r>
          </w:p>
        </w:tc>
        <w:tc>
          <w:tcPr>
            <w:tcW w:type="dxa" w:w="3312"/>
            <w:vAlign w:val="center"/>
          </w:tcPr>
          <w:p>
            <w:r/>
            <w:r>
              <w:rPr>
                <w:rFonts w:ascii="Aptos" w:hAnsi="Aptos"/>
                <w:b w:val="0"/>
                <w:color w:val="344054"/>
                <w:sz w:val="17"/>
              </w:rPr>
              <w:t>Person; Project (nullable until matched); Channel; Messages</w:t>
            </w:r>
          </w:p>
        </w:tc>
        <w:tc>
          <w:tcPr>
            <w:tcW w:type="dxa" w:w="3312"/>
            <w:vAlign w:val="center"/>
          </w:tcPr>
          <w:p>
            <w:r/>
            <w:r>
              <w:rPr>
                <w:rFonts w:ascii="Aptos" w:hAnsi="Aptos"/>
                <w:b w:val="0"/>
                <w:color w:val="344054"/>
                <w:sz w:val="17"/>
              </w:rPr>
              <w:t>Connects communication to operational context.</w:t>
            </w:r>
          </w:p>
        </w:tc>
      </w:tr>
      <w:tr>
        <w:tc>
          <w:tcPr>
            <w:tcW w:type="dxa" w:w="3312"/>
            <w:vAlign w:val="center"/>
            <w:shd w:fill="F5F7FA"/>
          </w:tcPr>
          <w:p>
            <w:r/>
            <w:r>
              <w:rPr>
                <w:rFonts w:ascii="Aptos" w:hAnsi="Aptos"/>
                <w:b w:val="0"/>
                <w:color w:val="344054"/>
                <w:sz w:val="17"/>
              </w:rPr>
              <w:t>Message</w:t>
            </w:r>
          </w:p>
        </w:tc>
        <w:tc>
          <w:tcPr>
            <w:tcW w:type="dxa" w:w="3312"/>
            <w:vAlign w:val="center"/>
            <w:shd w:fill="F5F7FA"/>
          </w:tcPr>
          <w:p>
            <w:r/>
            <w:r>
              <w:rPr>
                <w:rFonts w:ascii="Aptos" w:hAnsi="Aptos"/>
                <w:b w:val="0"/>
                <w:color w:val="344054"/>
                <w:sz w:val="17"/>
              </w:rPr>
              <w:t>Conversation; sender; channel; external ID; timestamp</w:t>
            </w:r>
          </w:p>
        </w:tc>
        <w:tc>
          <w:tcPr>
            <w:tcW w:type="dxa" w:w="3312"/>
            <w:vAlign w:val="center"/>
            <w:shd w:fill="F5F7FA"/>
          </w:tcPr>
          <w:p>
            <w:r/>
            <w:r>
              <w:rPr>
                <w:rFonts w:ascii="Aptos" w:hAnsi="Aptos"/>
                <w:b w:val="0"/>
                <w:color w:val="344054"/>
                <w:sz w:val="17"/>
              </w:rPr>
              <w:t>Provides the communication record.</w:t>
            </w:r>
          </w:p>
        </w:tc>
      </w:tr>
      <w:tr>
        <w:tc>
          <w:tcPr>
            <w:tcW w:type="dxa" w:w="3312"/>
            <w:vAlign w:val="center"/>
          </w:tcPr>
          <w:p>
            <w:r/>
            <w:r>
              <w:rPr>
                <w:rFonts w:ascii="Aptos" w:hAnsi="Aptos"/>
                <w:b w:val="0"/>
                <w:color w:val="344054"/>
                <w:sz w:val="17"/>
              </w:rPr>
              <w:t>Activity</w:t>
            </w:r>
          </w:p>
        </w:tc>
        <w:tc>
          <w:tcPr>
            <w:tcW w:type="dxa" w:w="3312"/>
            <w:vAlign w:val="center"/>
          </w:tcPr>
          <w:p>
            <w:r/>
            <w:r>
              <w:rPr>
                <w:rFonts w:ascii="Aptos" w:hAnsi="Aptos"/>
                <w:b w:val="0"/>
                <w:color w:val="344054"/>
                <w:sz w:val="17"/>
              </w:rPr>
              <w:t>Actor; entity; project; timestamp; metadata</w:t>
            </w:r>
          </w:p>
        </w:tc>
        <w:tc>
          <w:tcPr>
            <w:tcW w:type="dxa" w:w="3312"/>
            <w:vAlign w:val="center"/>
          </w:tcPr>
          <w:p>
            <w:r/>
            <w:r>
              <w:rPr>
                <w:rFonts w:ascii="Aptos" w:hAnsi="Aptos"/>
                <w:b w:val="0"/>
                <w:color w:val="344054"/>
                <w:sz w:val="17"/>
              </w:rPr>
              <w:t>Provides timeline, audit and notification foundations.</w:t>
            </w:r>
          </w:p>
        </w:tc>
      </w:tr>
    </w:tbl>
    <w:p>
      <w:pPr>
        <w:pStyle w:val="Heading2"/>
      </w:pPr>
      <w:r>
        <w:t>Important product rule</w:t>
      </w:r>
    </w:p>
    <w:p>
      <w:r>
        <w:t>Not every conceptual entity must become a new database table. The implementation should first map these relationships to the existing schema and extend only where a genuine capability gap exists. This prevents unnecessary duplication and protects existing data.</w:t>
      </w:r>
    </w:p>
    <w:p>
      <w:r>
        <w:br w:type="page"/>
      </w:r>
    </w:p>
    <w:p>
      <w:pPr>
        <w:pStyle w:val="Heading1"/>
      </w:pPr>
      <w:r>
        <w:t>6. Overview Redesign</w:t>
      </w:r>
    </w:p>
    <w:p>
      <w:r>
        <w:t>The Overview should answer a manager's first question when opening the admin: 'What is happening across Groundwork today, and where do I need to intervene?'</w:t>
      </w:r>
    </w:p>
    <w:p>
      <w:pPr>
        <w:jc w:val="center"/>
      </w:pPr>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ChatGPT Image Sep 11, 2026, 05_32_41 PM (3)(1).png"/>
                    <pic:cNvPicPr/>
                  </pic:nvPicPr>
                  <pic:blipFill>
                    <a:blip r:embed="rId9"/>
                    <a:stretch>
                      <a:fillRect/>
                    </a:stretch>
                  </pic:blipFill>
                  <pic:spPr>
                    <a:xfrm>
                      <a:off x="0" y="0"/>
                      <a:ext cx="6400800" cy="4267200"/>
                    </a:xfrm>
                    <a:prstGeom prst="rect"/>
                  </pic:spPr>
                </pic:pic>
              </a:graphicData>
            </a:graphic>
          </wp:inline>
        </w:drawing>
      </w:r>
    </w:p>
    <w:p>
      <w:pPr>
        <w:pStyle w:val="SmallNote"/>
        <w:jc w:val="center"/>
      </w:pPr>
      <w:r>
        <w:t>Future-state Overview concept: portfolio health + action + project visibility.</w:t>
      </w:r>
    </w:p>
    <w:p>
      <w:pPr>
        <w:pStyle w:val="Heading2"/>
      </w:pPr>
      <w:r>
        <w:t>Recommended Overview sections</w:t>
      </w:r>
    </w:p>
    <w:p>
      <w:pPr>
        <w:pStyle w:val="ListBullet"/>
        <w:spacing w:after="60"/>
      </w:pPr>
      <w:r>
        <w:t>Global search for projects, people and conversations.</w:t>
      </w:r>
    </w:p>
    <w:p>
      <w:pPr>
        <w:pStyle w:val="ListBullet"/>
        <w:spacing w:after="60"/>
      </w:pPr>
      <w:r>
        <w:t>Headline operational metrics: active projects, pending reviews, pending budgets, open conversations, contractor applications and other real metrics supported by the data.</w:t>
      </w:r>
    </w:p>
    <w:p>
      <w:pPr>
        <w:pStyle w:val="ListBullet"/>
        <w:spacing w:after="60"/>
      </w:pPr>
      <w:r>
        <w:t>Action Center preview showing the most important unresolved work.</w:t>
      </w:r>
    </w:p>
    <w:p>
      <w:pPr>
        <w:pStyle w:val="ListBullet"/>
        <w:spacing w:after="60"/>
      </w:pPr>
      <w:r>
        <w:t>Project health / status distribution, based only on computable real data.</w:t>
      </w:r>
    </w:p>
    <w:p>
      <w:pPr>
        <w:pStyle w:val="ListBullet"/>
        <w:spacing w:after="60"/>
      </w:pPr>
      <w:r>
        <w:t>Project pipeline by current stage.</w:t>
      </w:r>
    </w:p>
    <w:p>
      <w:pPr>
        <w:pStyle w:val="ListBullet"/>
        <w:spacing w:after="60"/>
      </w:pPr>
      <w:r>
        <w:t>Active/recent projects with owner, location, stage, progress, status and last activity.</w:t>
      </w:r>
    </w:p>
    <w:p>
      <w:pPr>
        <w:pStyle w:val="ListBullet"/>
        <w:spacing w:after="60"/>
      </w:pPr>
      <w:r>
        <w:t>Upcoming inspections and milestone deadlines.</w:t>
      </w:r>
    </w:p>
    <w:p>
      <w:pPr>
        <w:pStyle w:val="ListBullet"/>
        <w:spacing w:after="60"/>
      </w:pPr>
      <w:r>
        <w:t>Recent activity feed based on real events.</w:t>
      </w:r>
    </w:p>
    <w:p>
      <w:pPr>
        <w:pStyle w:val="ListBullet"/>
        <w:spacing w:after="60"/>
      </w:pPr>
      <w:r>
        <w:t>Acquisition signals such as applications and quote requests.</w:t>
      </w:r>
    </w:p>
    <w:p>
      <w:pPr>
        <w:pStyle w:val="ListBullet"/>
        <w:spacing w:after="60"/>
      </w:pPr>
      <w:r>
        <w:t>Optional map/location view where project location data is sufficiently reliable.</w:t>
      </w:r>
    </w:p>
    <w:p>
      <w:pPr>
        <w:pStyle w:val="ListBullet"/>
        <w:spacing w:after="60"/>
      </w:pPr>
      <w:r>
        <w:t>GHL sync health indicator so communication/integration failures are visible.</w:t>
      </w:r>
    </w:p>
    <w:p>
      <w:pPr>
        <w:pStyle w:val="Heading2"/>
      </w:pPr>
      <w:r>
        <w:t>What the Overview should not become</w:t>
      </w:r>
    </w:p>
    <w:p>
      <w:pPr>
        <w:pStyle w:val="ListBullet"/>
        <w:spacing w:after="60"/>
      </w:pPr>
      <w:r>
        <w:t>A dashboard filled with manually entered or hard-coded numbers.</w:t>
      </w:r>
    </w:p>
    <w:p>
      <w:pPr>
        <w:pStyle w:val="ListBullet"/>
        <w:spacing w:after="60"/>
      </w:pPr>
      <w:r>
        <w:t>A decorative analytics page with no path to action.</w:t>
      </w:r>
    </w:p>
    <w:p>
      <w:pPr>
        <w:pStyle w:val="ListBullet"/>
        <w:spacing w:after="60"/>
      </w:pPr>
      <w:r>
        <w:t>A second CRM.</w:t>
      </w:r>
    </w:p>
    <w:p>
      <w:pPr>
        <w:pStyle w:val="ListBullet"/>
        <w:spacing w:after="60"/>
      </w:pPr>
      <w:r>
        <w:t>A substitute for the Project Workspace.</w:t>
      </w:r>
    </w:p>
    <w:p>
      <w:r>
        <w:br w:type="page"/>
      </w:r>
    </w:p>
    <w:p>
      <w:pPr>
        <w:pStyle w:val="Heading1"/>
      </w:pPr>
      <w:r>
        <w:t>7. Project Workspace</w:t>
      </w:r>
    </w:p>
    <w:p>
      <w:r>
        <w:t>The Project Workspace is the most important new concept. It should be the single operational home for a project and the place an admin can go from initial setup through milestone completion and handover.</w:t>
      </w:r>
    </w:p>
    <w:p>
      <w:pPr>
        <w:jc w:val="center"/>
      </w:pPr>
      <w:r>
        <w:drawing>
          <wp:inline xmlns:a="http://schemas.openxmlformats.org/drawingml/2006/main" xmlns:pic="http://schemas.openxmlformats.org/drawingml/2006/picture">
            <wp:extent cx="6492240" cy="4328160"/>
            <wp:docPr id="3" name="Picture 3"/>
            <wp:cNvGraphicFramePr>
              <a:graphicFrameLocks noChangeAspect="1"/>
            </wp:cNvGraphicFramePr>
            <a:graphic>
              <a:graphicData uri="http://schemas.openxmlformats.org/drawingml/2006/picture">
                <pic:pic>
                  <pic:nvPicPr>
                    <pic:cNvPr id="0" name="ChatGPT Image Sep 11, 2026, 05_32_50 PM (6)(1).png"/>
                    <pic:cNvPicPr/>
                  </pic:nvPicPr>
                  <pic:blipFill>
                    <a:blip r:embed="rId10"/>
                    <a:stretch>
                      <a:fillRect/>
                    </a:stretch>
                  </pic:blipFill>
                  <pic:spPr>
                    <a:xfrm>
                      <a:off x="0" y="0"/>
                      <a:ext cx="6492240" cy="4328160"/>
                    </a:xfrm>
                    <a:prstGeom prst="rect"/>
                  </pic:spPr>
                </pic:pic>
              </a:graphicData>
            </a:graphic>
          </wp:inline>
        </w:drawing>
      </w:r>
    </w:p>
    <w:p>
      <w:pPr>
        <w:pStyle w:val="SmallNote"/>
        <w:jc w:val="center"/>
      </w:pPr>
      <w:r>
        <w:t>Future-state Project Workspace concept: stage, health, budget, milestone, verification, team, activity and conversations in context.</w:t>
      </w:r>
    </w:p>
    <w:p>
      <w:pPr>
        <w:pStyle w:val="Heading2"/>
      </w:pPr>
      <w:r>
        <w:t>Persistent project header</w:t>
      </w:r>
    </w:p>
    <w:p>
      <w:pPr>
        <w:pStyle w:val="ListBullet"/>
        <w:spacing w:after="60"/>
      </w:pPr>
      <w:r>
        <w:t>Project name and unique project identifier.</w:t>
      </w:r>
    </w:p>
    <w:p>
      <w:pPr>
        <w:pStyle w:val="ListBullet"/>
        <w:spacing w:after="60"/>
      </w:pPr>
      <w:r>
        <w:t>Client / owner.</w:t>
      </w:r>
    </w:p>
    <w:p>
      <w:pPr>
        <w:pStyle w:val="ListBullet"/>
        <w:spacing w:after="60"/>
      </w:pPr>
      <w:r>
        <w:t>Location.</w:t>
      </w:r>
    </w:p>
    <w:p>
      <w:pPr>
        <w:pStyle w:val="ListBullet"/>
        <w:spacing w:after="60"/>
      </w:pPr>
      <w:r>
        <w:t>Project status.</w:t>
      </w:r>
    </w:p>
    <w:p>
      <w:pPr>
        <w:pStyle w:val="ListBullet"/>
        <w:spacing w:after="60"/>
      </w:pPr>
      <w:r>
        <w:t>Overall progress.</w:t>
      </w:r>
    </w:p>
    <w:p>
      <w:pPr>
        <w:pStyle w:val="ListBullet"/>
        <w:spacing w:after="60"/>
      </w:pPr>
      <w:r>
        <w:t>Current stage.</w:t>
      </w:r>
    </w:p>
    <w:p>
      <w:pPr>
        <w:pStyle w:val="ListBullet"/>
        <w:spacing w:after="60"/>
      </w:pPr>
      <w:r>
        <w:t>Primary actions: Message, Add Update, Assign, More.</w:t>
      </w:r>
    </w:p>
    <w:p>
      <w:pPr>
        <w:pStyle w:val="Heading2"/>
      </w:pPr>
      <w:r>
        <w:t>Project tabs</w:t>
      </w:r>
    </w:p>
    <w:p>
      <w:pPr>
        <w:pStyle w:val="ListBullet"/>
        <w:spacing w:after="60"/>
      </w:pPr>
      <w:r>
        <w:t>Overview</w:t>
      </w:r>
    </w:p>
    <w:p>
      <w:pPr>
        <w:pStyle w:val="ListBullet"/>
        <w:spacing w:after="60"/>
      </w:pPr>
      <w:r>
        <w:t>Stages / Milestones</w:t>
      </w:r>
    </w:p>
    <w:p>
      <w:pPr>
        <w:pStyle w:val="ListBullet"/>
        <w:spacing w:after="60"/>
      </w:pPr>
      <w:r>
        <w:t>Site Updates</w:t>
      </w:r>
    </w:p>
    <w:p>
      <w:pPr>
        <w:pStyle w:val="ListBullet"/>
        <w:spacing w:after="60"/>
      </w:pPr>
      <w:r>
        <w:t>Tasks</w:t>
      </w:r>
    </w:p>
    <w:p>
      <w:pPr>
        <w:pStyle w:val="ListBullet"/>
        <w:spacing w:after="60"/>
      </w:pPr>
      <w:r>
        <w:t>Budget</w:t>
      </w:r>
    </w:p>
    <w:p>
      <w:pPr>
        <w:pStyle w:val="ListBullet"/>
        <w:spacing w:after="60"/>
      </w:pPr>
      <w:r>
        <w:t>Documents</w:t>
      </w:r>
    </w:p>
    <w:p>
      <w:pPr>
        <w:pStyle w:val="ListBullet"/>
        <w:spacing w:after="60"/>
      </w:pPr>
      <w:r>
        <w:t>Conversations</w:t>
      </w:r>
    </w:p>
    <w:p>
      <w:pPr>
        <w:pStyle w:val="ListBullet"/>
        <w:spacing w:after="60"/>
      </w:pPr>
      <w:r>
        <w:t>Inspections</w:t>
      </w:r>
    </w:p>
    <w:p>
      <w:pPr>
        <w:pStyle w:val="ListBullet"/>
        <w:spacing w:after="60"/>
      </w:pPr>
      <w:r>
        <w:t>Issues</w:t>
      </w:r>
    </w:p>
    <w:p>
      <w:pPr>
        <w:pStyle w:val="ListBullet"/>
        <w:spacing w:after="60"/>
      </w:pPr>
      <w:r>
        <w:t>Activity</w:t>
      </w:r>
    </w:p>
    <w:p>
      <w:pPr>
        <w:pStyle w:val="Heading2"/>
      </w:pPr>
      <w:r>
        <w:t>Project Overview content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53D"/>
          </w:tcPr>
          <w:p>
            <w:r/>
            <w:r>
              <w:rPr>
                <w:rFonts w:ascii="Aptos" w:hAnsi="Aptos"/>
                <w:b/>
                <w:color w:val="FFFFFF"/>
                <w:sz w:val="18"/>
              </w:rPr>
              <w:t>Panel</w:t>
            </w:r>
          </w:p>
        </w:tc>
        <w:tc>
          <w:tcPr>
            <w:tcW w:type="dxa" w:w="4968"/>
            <w:vAlign w:val="center"/>
            <w:shd w:fill="14253D"/>
          </w:tcPr>
          <w:p>
            <w:r/>
            <w:r>
              <w:rPr>
                <w:rFonts w:ascii="Aptos" w:hAnsi="Aptos"/>
                <w:b/>
                <w:color w:val="FFFFFF"/>
                <w:sz w:val="18"/>
              </w:rPr>
              <w:t>Purpose</w:t>
            </w:r>
          </w:p>
        </w:tc>
      </w:tr>
      <w:tr>
        <w:tc>
          <w:tcPr>
            <w:tcW w:type="dxa" w:w="4968"/>
            <w:vAlign w:val="center"/>
            <w:shd w:fill="F5F7FA"/>
          </w:tcPr>
          <w:p>
            <w:r/>
            <w:r>
              <w:rPr>
                <w:rFonts w:ascii="Aptos" w:hAnsi="Aptos"/>
                <w:b w:val="0"/>
                <w:color w:val="344054"/>
                <w:sz w:val="17"/>
              </w:rPr>
              <w:t>Project Health</w:t>
            </w:r>
          </w:p>
        </w:tc>
        <w:tc>
          <w:tcPr>
            <w:tcW w:type="dxa" w:w="4968"/>
            <w:vAlign w:val="center"/>
            <w:shd w:fill="F5F7FA"/>
          </w:tcPr>
          <w:p>
            <w:r/>
            <w:r>
              <w:rPr>
                <w:rFonts w:ascii="Aptos" w:hAnsi="Aptos"/>
                <w:b w:val="0"/>
                <w:color w:val="344054"/>
                <w:sz w:val="17"/>
              </w:rPr>
              <w:t>Show schedule, budget, evidence/update quality and open issues where the underlying data supports those signals.</w:t>
            </w:r>
          </w:p>
        </w:tc>
      </w:tr>
      <w:tr>
        <w:tc>
          <w:tcPr>
            <w:tcW w:type="dxa" w:w="4968"/>
            <w:vAlign w:val="center"/>
          </w:tcPr>
          <w:p>
            <w:r/>
            <w:r>
              <w:rPr>
                <w:rFonts w:ascii="Aptos" w:hAnsi="Aptos"/>
                <w:b w:val="0"/>
                <w:color w:val="344054"/>
                <w:sz w:val="17"/>
              </w:rPr>
              <w:t>Construction Stage</w:t>
            </w:r>
          </w:p>
        </w:tc>
        <w:tc>
          <w:tcPr>
            <w:tcW w:type="dxa" w:w="4968"/>
            <w:vAlign w:val="center"/>
          </w:tcPr>
          <w:p>
            <w:r/>
            <w:r>
              <w:rPr>
                <w:rFonts w:ascii="Aptos" w:hAnsi="Aptos"/>
                <w:b w:val="0"/>
                <w:color w:val="344054"/>
                <w:sz w:val="17"/>
              </w:rPr>
              <w:t>Show current stage, previous/next stages, dates, progress and review state.</w:t>
            </w:r>
          </w:p>
        </w:tc>
      </w:tr>
      <w:tr>
        <w:tc>
          <w:tcPr>
            <w:tcW w:type="dxa" w:w="4968"/>
            <w:vAlign w:val="center"/>
            <w:shd w:fill="F5F7FA"/>
          </w:tcPr>
          <w:p>
            <w:r/>
            <w:r>
              <w:rPr>
                <w:rFonts w:ascii="Aptos" w:hAnsi="Aptos"/>
                <w:b w:val="0"/>
                <w:color w:val="344054"/>
                <w:sz w:val="17"/>
              </w:rPr>
              <w:t>Budget Summary</w:t>
            </w:r>
          </w:p>
        </w:tc>
        <w:tc>
          <w:tcPr>
            <w:tcW w:type="dxa" w:w="4968"/>
            <w:vAlign w:val="center"/>
            <w:shd w:fill="F5F7FA"/>
          </w:tcPr>
          <w:p>
            <w:r/>
            <w:r>
              <w:rPr>
                <w:rFonts w:ascii="Aptos" w:hAnsi="Aptos"/>
                <w:b w:val="0"/>
                <w:color w:val="344054"/>
                <w:sz w:val="17"/>
              </w:rPr>
              <w:t>Approved, committed, spent, remaining and pending confirmations where available.</w:t>
            </w:r>
          </w:p>
        </w:tc>
      </w:tr>
      <w:tr>
        <w:tc>
          <w:tcPr>
            <w:tcW w:type="dxa" w:w="4968"/>
            <w:vAlign w:val="center"/>
          </w:tcPr>
          <w:p>
            <w:r/>
            <w:r>
              <w:rPr>
                <w:rFonts w:ascii="Aptos" w:hAnsi="Aptos"/>
                <w:b w:val="0"/>
                <w:color w:val="344054"/>
                <w:sz w:val="17"/>
              </w:rPr>
              <w:t>Next Milestone</w:t>
            </w:r>
          </w:p>
        </w:tc>
        <w:tc>
          <w:tcPr>
            <w:tcW w:type="dxa" w:w="4968"/>
            <w:vAlign w:val="center"/>
          </w:tcPr>
          <w:p>
            <w:r/>
            <w:r>
              <w:rPr>
                <w:rFonts w:ascii="Aptos" w:hAnsi="Aptos"/>
                <w:b w:val="0"/>
                <w:color w:val="344054"/>
                <w:sz w:val="17"/>
              </w:rPr>
              <w:t>Show the next operational outcome and its checklist/status.</w:t>
            </w:r>
          </w:p>
        </w:tc>
      </w:tr>
      <w:tr>
        <w:tc>
          <w:tcPr>
            <w:tcW w:type="dxa" w:w="4968"/>
            <w:vAlign w:val="center"/>
            <w:shd w:fill="F5F7FA"/>
          </w:tcPr>
          <w:p>
            <w:r/>
            <w:r>
              <w:rPr>
                <w:rFonts w:ascii="Aptos" w:hAnsi="Aptos"/>
                <w:b w:val="0"/>
                <w:color w:val="344054"/>
                <w:sz w:val="17"/>
              </w:rPr>
              <w:t>Site Verification</w:t>
            </w:r>
          </w:p>
        </w:tc>
        <w:tc>
          <w:tcPr>
            <w:tcW w:type="dxa" w:w="4968"/>
            <w:vAlign w:val="center"/>
            <w:shd w:fill="F5F7FA"/>
          </w:tcPr>
          <w:p>
            <w:r/>
            <w:r>
              <w:rPr>
                <w:rFonts w:ascii="Aptos" w:hAnsi="Aptos"/>
                <w:b w:val="0"/>
                <w:color w:val="344054"/>
                <w:sz w:val="17"/>
              </w:rPr>
              <w:t>Latest evidence, verification status and submitter.</w:t>
            </w:r>
          </w:p>
        </w:tc>
      </w:tr>
      <w:tr>
        <w:tc>
          <w:tcPr>
            <w:tcW w:type="dxa" w:w="4968"/>
            <w:vAlign w:val="center"/>
          </w:tcPr>
          <w:p>
            <w:r/>
            <w:r>
              <w:rPr>
                <w:rFonts w:ascii="Aptos" w:hAnsi="Aptos"/>
                <w:b w:val="0"/>
                <w:color w:val="344054"/>
                <w:sz w:val="17"/>
              </w:rPr>
              <w:t>Project Team</w:t>
            </w:r>
          </w:p>
        </w:tc>
        <w:tc>
          <w:tcPr>
            <w:tcW w:type="dxa" w:w="4968"/>
            <w:vAlign w:val="center"/>
          </w:tcPr>
          <w:p>
            <w:r/>
            <w:r>
              <w:rPr>
                <w:rFonts w:ascii="Aptos" w:hAnsi="Aptos"/>
                <w:b w:val="0"/>
                <w:color w:val="344054"/>
                <w:sz w:val="17"/>
              </w:rPr>
              <w:t>Client, contractor, site manager, project manager and other relevant roles.</w:t>
            </w:r>
          </w:p>
        </w:tc>
      </w:tr>
      <w:tr>
        <w:tc>
          <w:tcPr>
            <w:tcW w:type="dxa" w:w="4968"/>
            <w:vAlign w:val="center"/>
            <w:shd w:fill="F5F7FA"/>
          </w:tcPr>
          <w:p>
            <w:r/>
            <w:r>
              <w:rPr>
                <w:rFonts w:ascii="Aptos" w:hAnsi="Aptos"/>
                <w:b w:val="0"/>
                <w:color w:val="344054"/>
                <w:sz w:val="17"/>
              </w:rPr>
              <w:t>Recent Activity</w:t>
            </w:r>
          </w:p>
        </w:tc>
        <w:tc>
          <w:tcPr>
            <w:tcW w:type="dxa" w:w="4968"/>
            <w:vAlign w:val="center"/>
            <w:shd w:fill="F5F7FA"/>
          </w:tcPr>
          <w:p>
            <w:r/>
            <w:r>
              <w:rPr>
                <w:rFonts w:ascii="Aptos" w:hAnsi="Aptos"/>
                <w:b w:val="0"/>
                <w:color w:val="344054"/>
                <w:sz w:val="17"/>
              </w:rPr>
              <w:t>Chronological project events.</w:t>
            </w:r>
          </w:p>
        </w:tc>
      </w:tr>
      <w:tr>
        <w:tc>
          <w:tcPr>
            <w:tcW w:type="dxa" w:w="4968"/>
            <w:vAlign w:val="center"/>
          </w:tcPr>
          <w:p>
            <w:r/>
            <w:r>
              <w:rPr>
                <w:rFonts w:ascii="Aptos" w:hAnsi="Aptos"/>
                <w:b w:val="0"/>
                <w:color w:val="344054"/>
                <w:sz w:val="17"/>
              </w:rPr>
              <w:t>Conversations</w:t>
            </w:r>
          </w:p>
        </w:tc>
        <w:tc>
          <w:tcPr>
            <w:tcW w:type="dxa" w:w="4968"/>
            <w:vAlign w:val="center"/>
          </w:tcPr>
          <w:p>
            <w:r/>
            <w:r>
              <w:rPr>
                <w:rFonts w:ascii="Aptos" w:hAnsi="Aptos"/>
                <w:b w:val="0"/>
                <w:color w:val="344054"/>
                <w:sz w:val="17"/>
              </w:rPr>
              <w:t>Recent project-linked communications.</w:t>
            </w:r>
          </w:p>
        </w:tc>
      </w:tr>
      <w:tr>
        <w:tc>
          <w:tcPr>
            <w:tcW w:type="dxa" w:w="4968"/>
            <w:vAlign w:val="center"/>
            <w:shd w:fill="F5F7FA"/>
          </w:tcPr>
          <w:p>
            <w:r/>
            <w:r>
              <w:rPr>
                <w:rFonts w:ascii="Aptos" w:hAnsi="Aptos"/>
                <w:b w:val="0"/>
                <w:color w:val="344054"/>
                <w:sz w:val="17"/>
              </w:rPr>
              <w:t>Needs Attention</w:t>
            </w:r>
          </w:p>
        </w:tc>
        <w:tc>
          <w:tcPr>
            <w:tcW w:type="dxa" w:w="4968"/>
            <w:vAlign w:val="center"/>
            <w:shd w:fill="F5F7FA"/>
          </w:tcPr>
          <w:p>
            <w:r/>
            <w:r>
              <w:rPr>
                <w:rFonts w:ascii="Aptos" w:hAnsi="Aptos"/>
                <w:b w:val="0"/>
                <w:color w:val="344054"/>
                <w:sz w:val="17"/>
              </w:rPr>
              <w:t>Project-specific actions that require intervention.</w:t>
            </w:r>
          </w:p>
        </w:tc>
      </w:tr>
      <w:tr>
        <w:tc>
          <w:tcPr>
            <w:tcW w:type="dxa" w:w="4968"/>
            <w:vAlign w:val="center"/>
          </w:tcPr>
          <w:p>
            <w:r/>
            <w:r>
              <w:rPr>
                <w:rFonts w:ascii="Aptos" w:hAnsi="Aptos"/>
                <w:b w:val="0"/>
                <w:color w:val="344054"/>
                <w:sz w:val="17"/>
              </w:rPr>
              <w:t>Upcoming Inspection</w:t>
            </w:r>
          </w:p>
        </w:tc>
        <w:tc>
          <w:tcPr>
            <w:tcW w:type="dxa" w:w="4968"/>
            <w:vAlign w:val="center"/>
          </w:tcPr>
          <w:p>
            <w:r/>
            <w:r>
              <w:rPr>
                <w:rFonts w:ascii="Aptos" w:hAnsi="Aptos"/>
                <w:b w:val="0"/>
                <w:color w:val="344054"/>
                <w:sz w:val="17"/>
              </w:rPr>
              <w:t>Next scheduled verification and checklist access.</w:t>
            </w:r>
          </w:p>
        </w:tc>
      </w:tr>
    </w:tbl>
    <w:p>
      <w:r>
        <w:br w:type="page"/>
      </w:r>
    </w:p>
    <w:p>
      <w:pPr>
        <w:pStyle w:val="Heading1"/>
      </w:pPr>
      <w:r>
        <w:t>8. Unified Communication / Inbox</w:t>
      </w:r>
    </w:p>
    <w:p>
      <w:r>
        <w:t>GoHighLevel can continue to power CRM and external communication, but the Groundwork admin needs a unified operational communication experience. The goal is not to replace GHL; it is to ensure that a message becomes useful operational context.</w:t>
      </w:r>
    </w:p>
    <w:p>
      <w:pPr>
        <w:jc w:val="center"/>
      </w:pPr>
      <w:r>
        <w:drawing>
          <wp:inline xmlns:a="http://schemas.openxmlformats.org/drawingml/2006/main" xmlns:pic="http://schemas.openxmlformats.org/drawingml/2006/picture">
            <wp:extent cx="6492240" cy="4328160"/>
            <wp:docPr id="4" name="Picture 4"/>
            <wp:cNvGraphicFramePr>
              <a:graphicFrameLocks noChangeAspect="1"/>
            </wp:cNvGraphicFramePr>
            <a:graphic>
              <a:graphicData uri="http://schemas.openxmlformats.org/drawingml/2006/picture">
                <pic:pic>
                  <pic:nvPicPr>
                    <pic:cNvPr id="0" name="ChatGPT Image Sep 11, 2026, 05_32_54 PM (7)(1).png"/>
                    <pic:cNvPicPr/>
                  </pic:nvPicPr>
                  <pic:blipFill>
                    <a:blip r:embed="rId11"/>
                    <a:stretch>
                      <a:fillRect/>
                    </a:stretch>
                  </pic:blipFill>
                  <pic:spPr>
                    <a:xfrm>
                      <a:off x="0" y="0"/>
                      <a:ext cx="6492240" cy="4328160"/>
                    </a:xfrm>
                    <a:prstGeom prst="rect"/>
                  </pic:spPr>
                </pic:pic>
              </a:graphicData>
            </a:graphic>
          </wp:inline>
        </w:drawing>
      </w:r>
    </w:p>
    <w:p>
      <w:pPr>
        <w:pStyle w:val="SmallNote"/>
        <w:jc w:val="center"/>
      </w:pPr>
      <w:r>
        <w:t>Future-state Unified Inbox concept: conversation + project context + actions in one screen.</w:t>
      </w:r>
    </w:p>
    <w:p>
      <w:pPr>
        <w:pStyle w:val="Heading2"/>
      </w:pPr>
      <w:r>
        <w:t>Message lifecycle</w:t>
      </w:r>
    </w:p>
    <w:p>
      <w:pPr>
        <w:pStyle w:val="ListNumber"/>
        <w:spacing w:after="80"/>
      </w:pPr>
      <w:r>
        <w:t>Receive message through GHL / supported channel.</w:t>
      </w:r>
    </w:p>
    <w:p>
      <w:pPr>
        <w:pStyle w:val="ListNumber"/>
        <w:spacing w:after="80"/>
      </w:pPr>
      <w:r>
        <w:t>Identify the person using the external contact identity.</w:t>
      </w:r>
    </w:p>
    <w:p>
      <w:pPr>
        <w:pStyle w:val="ListNumber"/>
        <w:spacing w:after="80"/>
      </w:pPr>
      <w:r>
        <w:t>Determine whether the conversation is already associated with a Groundwork project.</w:t>
      </w:r>
    </w:p>
    <w:p>
      <w:pPr>
        <w:pStyle w:val="ListNumber"/>
        <w:spacing w:after="80"/>
      </w:pPr>
      <w:r>
        <w:t>If a project cannot be confidently identified, keep the conversation unlinked and surface a matching/link action.</w:t>
      </w:r>
    </w:p>
    <w:p>
      <w:pPr>
        <w:pStyle w:val="ListNumber"/>
        <w:spacing w:after="80"/>
      </w:pPr>
      <w:r>
        <w:t>Store or reconcile the message using its external message ID to prevent duplicates.</w:t>
      </w:r>
    </w:p>
    <w:p>
      <w:pPr>
        <w:pStyle w:val="ListNumber"/>
        <w:spacing w:after="80"/>
      </w:pPr>
      <w:r>
        <w:t>Notify or assign the responsible admin.</w:t>
      </w:r>
    </w:p>
    <w:p>
      <w:pPr>
        <w:pStyle w:val="ListNumber"/>
        <w:spacing w:after="80"/>
      </w:pPr>
      <w:r>
        <w:t>Allow reply through the originating channel.</w:t>
      </w:r>
    </w:p>
    <w:p>
      <w:pPr>
        <w:pStyle w:val="ListNumber"/>
        <w:spacing w:after="80"/>
      </w:pPr>
      <w:r>
        <w:t>Allow internal notes that never reach the customer.</w:t>
      </w:r>
    </w:p>
    <w:p>
      <w:pPr>
        <w:pStyle w:val="ListNumber"/>
        <w:spacing w:after="80"/>
      </w:pPr>
      <w:r>
        <w:t>Allow the admin to create a task, issue, milestone action or decision from the conversation.</w:t>
      </w:r>
    </w:p>
    <w:p>
      <w:pPr>
        <w:pStyle w:val="ListNumber"/>
        <w:spacing w:after="80"/>
      </w:pPr>
      <w:r>
        <w:t>Write important events to the project activity/audit trail.</w:t>
      </w:r>
    </w:p>
    <w:p>
      <w:pPr>
        <w:pStyle w:val="Heading2"/>
      </w:pPr>
      <w:r>
        <w:t>The key UX principle</w:t>
      </w:r>
    </w:p>
    <w:p>
      <w:pPr>
        <w:pStyle w:val="Callout"/>
      </w:pPr>
      <w:r>
        <w:rPr>
          <w:b/>
        </w:rPr>
        <w:t xml:space="preserve">A message should not end with a reply. </w:t>
      </w:r>
      <w:r>
        <w:t>It should be possible to turn communication into a project action without losing context.</w:t>
      </w:r>
    </w:p>
    <w:p>
      <w:pPr>
        <w:pStyle w:val="Heading2"/>
      </w:pPr>
      <w:r>
        <w:t>Record Decision</w:t>
      </w:r>
    </w:p>
    <w:p>
      <w:r>
        <w:t>This should be a deliberate capability in the Inbox and Project Workspace. For example: 'Client approved revised material cost.' The record should capture the project, actor, date/time, decision and related budget/milestone when applicable. This strengthens accountability and protects the customer and Groundwork team.</w:t>
      </w:r>
    </w:p>
    <w:p>
      <w:r>
        <w:br w:type="page"/>
      </w:r>
    </w:p>
    <w:p>
      <w:pPr>
        <w:pStyle w:val="Heading1"/>
      </w:pPr>
      <w:r>
        <w:t>9. Action Center</w:t>
      </w:r>
    </w:p>
    <w:p>
      <w:r>
        <w:t>The Action Center is the operational bridge between information and execution. It aggregates work from across the platform so staff do not need to remember which module contains each pending action.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8"/>
              </w:rPr>
              <w:t>Action type</w:t>
            </w:r>
          </w:p>
        </w:tc>
        <w:tc>
          <w:tcPr>
            <w:tcW w:type="dxa" w:w="3312"/>
            <w:vAlign w:val="center"/>
            <w:shd w:fill="14253D"/>
          </w:tcPr>
          <w:p>
            <w:r/>
            <w:r>
              <w:rPr>
                <w:rFonts w:ascii="Aptos" w:hAnsi="Aptos"/>
                <w:b/>
                <w:color w:val="FFFFFF"/>
                <w:sz w:val="18"/>
              </w:rPr>
              <w:t>Example</w:t>
            </w:r>
          </w:p>
        </w:tc>
        <w:tc>
          <w:tcPr>
            <w:tcW w:type="dxa" w:w="3312"/>
            <w:vAlign w:val="center"/>
            <w:shd w:fill="14253D"/>
          </w:tcPr>
          <w:p>
            <w:r/>
            <w:r>
              <w:rPr>
                <w:rFonts w:ascii="Aptos" w:hAnsi="Aptos"/>
                <w:b/>
                <w:color w:val="FFFFFF"/>
                <w:sz w:val="18"/>
              </w:rPr>
              <w:t>Destination</w:t>
            </w:r>
          </w:p>
        </w:tc>
      </w:tr>
      <w:tr>
        <w:tc>
          <w:tcPr>
            <w:tcW w:type="dxa" w:w="3312"/>
            <w:vAlign w:val="center"/>
            <w:shd w:fill="F5F7FA"/>
          </w:tcPr>
          <w:p>
            <w:r/>
            <w:r>
              <w:rPr>
                <w:rFonts w:ascii="Aptos" w:hAnsi="Aptos"/>
                <w:b w:val="0"/>
                <w:color w:val="344054"/>
                <w:sz w:val="17"/>
              </w:rPr>
              <w:t>Budget</w:t>
            </w:r>
          </w:p>
        </w:tc>
        <w:tc>
          <w:tcPr>
            <w:tcW w:type="dxa" w:w="3312"/>
            <w:vAlign w:val="center"/>
            <w:shd w:fill="F5F7FA"/>
          </w:tcPr>
          <w:p>
            <w:r/>
            <w:r>
              <w:rPr>
                <w:rFonts w:ascii="Aptos" w:hAnsi="Aptos"/>
                <w:b w:val="0"/>
                <w:color w:val="344054"/>
                <w:sz w:val="17"/>
              </w:rPr>
              <w:t>Budget confirmation required</w:t>
            </w:r>
          </w:p>
        </w:tc>
        <w:tc>
          <w:tcPr>
            <w:tcW w:type="dxa" w:w="3312"/>
            <w:vAlign w:val="center"/>
            <w:shd w:fill="F5F7FA"/>
          </w:tcPr>
          <w:p>
            <w:r/>
            <w:r>
              <w:rPr>
                <w:rFonts w:ascii="Aptos" w:hAnsi="Aptos"/>
                <w:b w:val="0"/>
                <w:color w:val="344054"/>
                <w:sz w:val="17"/>
              </w:rPr>
              <w:t>Project → Budget</w:t>
            </w:r>
          </w:p>
        </w:tc>
      </w:tr>
      <w:tr>
        <w:tc>
          <w:tcPr>
            <w:tcW w:type="dxa" w:w="3312"/>
            <w:vAlign w:val="center"/>
          </w:tcPr>
          <w:p>
            <w:r/>
            <w:r>
              <w:rPr>
                <w:rFonts w:ascii="Aptos" w:hAnsi="Aptos"/>
                <w:b w:val="0"/>
                <w:color w:val="344054"/>
                <w:sz w:val="17"/>
              </w:rPr>
              <w:t>Review</w:t>
            </w:r>
          </w:p>
        </w:tc>
        <w:tc>
          <w:tcPr>
            <w:tcW w:type="dxa" w:w="3312"/>
            <w:vAlign w:val="center"/>
          </w:tcPr>
          <w:p>
            <w:r/>
            <w:r>
              <w:rPr>
                <w:rFonts w:ascii="Aptos" w:hAnsi="Aptos"/>
                <w:b w:val="0"/>
                <w:color w:val="344054"/>
                <w:sz w:val="17"/>
              </w:rPr>
              <w:t>Stage review pending</w:t>
            </w:r>
          </w:p>
        </w:tc>
        <w:tc>
          <w:tcPr>
            <w:tcW w:type="dxa" w:w="3312"/>
            <w:vAlign w:val="center"/>
          </w:tcPr>
          <w:p>
            <w:r/>
            <w:r>
              <w:rPr>
                <w:rFonts w:ascii="Aptos" w:hAnsi="Aptos"/>
                <w:b w:val="0"/>
                <w:color w:val="344054"/>
                <w:sz w:val="17"/>
              </w:rPr>
              <w:t>Project → Stages / Reviews</w:t>
            </w:r>
          </w:p>
        </w:tc>
      </w:tr>
      <w:tr>
        <w:tc>
          <w:tcPr>
            <w:tcW w:type="dxa" w:w="3312"/>
            <w:vAlign w:val="center"/>
            <w:shd w:fill="F5F7FA"/>
          </w:tcPr>
          <w:p>
            <w:r/>
            <w:r>
              <w:rPr>
                <w:rFonts w:ascii="Aptos" w:hAnsi="Aptos"/>
                <w:b w:val="0"/>
                <w:color w:val="344054"/>
                <w:sz w:val="17"/>
              </w:rPr>
              <w:t>Message</w:t>
            </w:r>
          </w:p>
        </w:tc>
        <w:tc>
          <w:tcPr>
            <w:tcW w:type="dxa" w:w="3312"/>
            <w:vAlign w:val="center"/>
            <w:shd w:fill="F5F7FA"/>
          </w:tcPr>
          <w:p>
            <w:r/>
            <w:r>
              <w:rPr>
                <w:rFonts w:ascii="Aptos" w:hAnsi="Aptos"/>
                <w:b w:val="0"/>
                <w:color w:val="344054"/>
                <w:sz w:val="17"/>
              </w:rPr>
              <w:t>Client message unanswered</w:t>
            </w:r>
          </w:p>
        </w:tc>
        <w:tc>
          <w:tcPr>
            <w:tcW w:type="dxa" w:w="3312"/>
            <w:vAlign w:val="center"/>
            <w:shd w:fill="F5F7FA"/>
          </w:tcPr>
          <w:p>
            <w:r/>
            <w:r>
              <w:rPr>
                <w:rFonts w:ascii="Aptos" w:hAnsi="Aptos"/>
                <w:b w:val="0"/>
                <w:color w:val="344054"/>
                <w:sz w:val="17"/>
              </w:rPr>
              <w:t>Inbox → Conversation</w:t>
            </w:r>
          </w:p>
        </w:tc>
      </w:tr>
      <w:tr>
        <w:tc>
          <w:tcPr>
            <w:tcW w:type="dxa" w:w="3312"/>
            <w:vAlign w:val="center"/>
          </w:tcPr>
          <w:p>
            <w:r/>
            <w:r>
              <w:rPr>
                <w:rFonts w:ascii="Aptos" w:hAnsi="Aptos"/>
                <w:b w:val="0"/>
                <w:color w:val="344054"/>
                <w:sz w:val="17"/>
              </w:rPr>
              <w:t>Inspection</w:t>
            </w:r>
          </w:p>
        </w:tc>
        <w:tc>
          <w:tcPr>
            <w:tcW w:type="dxa" w:w="3312"/>
            <w:vAlign w:val="center"/>
          </w:tcPr>
          <w:p>
            <w:r/>
            <w:r>
              <w:rPr>
                <w:rFonts w:ascii="Aptos" w:hAnsi="Aptos"/>
                <w:b w:val="0"/>
                <w:color w:val="344054"/>
                <w:sz w:val="17"/>
              </w:rPr>
              <w:t>Inspection due / result pending</w:t>
            </w:r>
          </w:p>
        </w:tc>
        <w:tc>
          <w:tcPr>
            <w:tcW w:type="dxa" w:w="3312"/>
            <w:vAlign w:val="center"/>
          </w:tcPr>
          <w:p>
            <w:r/>
            <w:r>
              <w:rPr>
                <w:rFonts w:ascii="Aptos" w:hAnsi="Aptos"/>
                <w:b w:val="0"/>
                <w:color w:val="344054"/>
                <w:sz w:val="17"/>
              </w:rPr>
              <w:t>Project → Inspections</w:t>
            </w:r>
          </w:p>
        </w:tc>
      </w:tr>
      <w:tr>
        <w:tc>
          <w:tcPr>
            <w:tcW w:type="dxa" w:w="3312"/>
            <w:vAlign w:val="center"/>
            <w:shd w:fill="F5F7FA"/>
          </w:tcPr>
          <w:p>
            <w:r/>
            <w:r>
              <w:rPr>
                <w:rFonts w:ascii="Aptos" w:hAnsi="Aptos"/>
                <w:b w:val="0"/>
                <w:color w:val="344054"/>
                <w:sz w:val="17"/>
              </w:rPr>
              <w:t>Application</w:t>
            </w:r>
          </w:p>
        </w:tc>
        <w:tc>
          <w:tcPr>
            <w:tcW w:type="dxa" w:w="3312"/>
            <w:vAlign w:val="center"/>
            <w:shd w:fill="F5F7FA"/>
          </w:tcPr>
          <w:p>
            <w:r/>
            <w:r>
              <w:rPr>
                <w:rFonts w:ascii="Aptos" w:hAnsi="Aptos"/>
                <w:b w:val="0"/>
                <w:color w:val="344054"/>
                <w:sz w:val="17"/>
              </w:rPr>
              <w:t>Contractor application awaiting review</w:t>
            </w:r>
          </w:p>
        </w:tc>
        <w:tc>
          <w:tcPr>
            <w:tcW w:type="dxa" w:w="3312"/>
            <w:vAlign w:val="center"/>
            <w:shd w:fill="F5F7FA"/>
          </w:tcPr>
          <w:p>
            <w:r/>
            <w:r>
              <w:rPr>
                <w:rFonts w:ascii="Aptos" w:hAnsi="Aptos"/>
                <w:b w:val="0"/>
                <w:color w:val="344054"/>
                <w:sz w:val="17"/>
              </w:rPr>
              <w:t>Applications → Applicant</w:t>
            </w:r>
          </w:p>
        </w:tc>
      </w:tr>
      <w:tr>
        <w:tc>
          <w:tcPr>
            <w:tcW w:type="dxa" w:w="3312"/>
            <w:vAlign w:val="center"/>
          </w:tcPr>
          <w:p>
            <w:r/>
            <w:r>
              <w:rPr>
                <w:rFonts w:ascii="Aptos" w:hAnsi="Aptos"/>
                <w:b w:val="0"/>
                <w:color w:val="344054"/>
                <w:sz w:val="17"/>
              </w:rPr>
              <w:t>Issue</w:t>
            </w:r>
          </w:p>
        </w:tc>
        <w:tc>
          <w:tcPr>
            <w:tcW w:type="dxa" w:w="3312"/>
            <w:vAlign w:val="center"/>
          </w:tcPr>
          <w:p>
            <w:r/>
            <w:r>
              <w:rPr>
                <w:rFonts w:ascii="Aptos" w:hAnsi="Aptos"/>
                <w:b w:val="0"/>
                <w:color w:val="344054"/>
                <w:sz w:val="17"/>
              </w:rPr>
              <w:t>Open high-priority project issue</w:t>
            </w:r>
          </w:p>
        </w:tc>
        <w:tc>
          <w:tcPr>
            <w:tcW w:type="dxa" w:w="3312"/>
            <w:vAlign w:val="center"/>
          </w:tcPr>
          <w:p>
            <w:r/>
            <w:r>
              <w:rPr>
                <w:rFonts w:ascii="Aptos" w:hAnsi="Aptos"/>
                <w:b w:val="0"/>
                <w:color w:val="344054"/>
                <w:sz w:val="17"/>
              </w:rPr>
              <w:t>Project → Issues</w:t>
            </w:r>
          </w:p>
        </w:tc>
      </w:tr>
      <w:tr>
        <w:tc>
          <w:tcPr>
            <w:tcW w:type="dxa" w:w="3312"/>
            <w:vAlign w:val="center"/>
            <w:shd w:fill="F5F7FA"/>
          </w:tcPr>
          <w:p>
            <w:r/>
            <w:r>
              <w:rPr>
                <w:rFonts w:ascii="Aptos" w:hAnsi="Aptos"/>
                <w:b w:val="0"/>
                <w:color w:val="344054"/>
                <w:sz w:val="17"/>
              </w:rPr>
              <w:t>Task</w:t>
            </w:r>
          </w:p>
        </w:tc>
        <w:tc>
          <w:tcPr>
            <w:tcW w:type="dxa" w:w="3312"/>
            <w:vAlign w:val="center"/>
            <w:shd w:fill="F5F7FA"/>
          </w:tcPr>
          <w:p>
            <w:r/>
            <w:r>
              <w:rPr>
                <w:rFonts w:ascii="Aptos" w:hAnsi="Aptos"/>
                <w:b w:val="0"/>
                <w:color w:val="344054"/>
                <w:sz w:val="17"/>
              </w:rPr>
              <w:t>Overdue task</w:t>
            </w:r>
          </w:p>
        </w:tc>
        <w:tc>
          <w:tcPr>
            <w:tcW w:type="dxa" w:w="3312"/>
            <w:vAlign w:val="center"/>
            <w:shd w:fill="F5F7FA"/>
          </w:tcPr>
          <w:p>
            <w:r/>
            <w:r>
              <w:rPr>
                <w:rFonts w:ascii="Aptos" w:hAnsi="Aptos"/>
                <w:b w:val="0"/>
                <w:color w:val="344054"/>
                <w:sz w:val="17"/>
              </w:rPr>
              <w:t>Task / Project</w:t>
            </w:r>
          </w:p>
        </w:tc>
      </w:tr>
      <w:tr>
        <w:tc>
          <w:tcPr>
            <w:tcW w:type="dxa" w:w="3312"/>
            <w:vAlign w:val="center"/>
          </w:tcPr>
          <w:p>
            <w:r/>
            <w:r>
              <w:rPr>
                <w:rFonts w:ascii="Aptos" w:hAnsi="Aptos"/>
                <w:b w:val="0"/>
                <w:color w:val="344054"/>
                <w:sz w:val="17"/>
              </w:rPr>
              <w:t>Quote request</w:t>
            </w:r>
          </w:p>
        </w:tc>
        <w:tc>
          <w:tcPr>
            <w:tcW w:type="dxa" w:w="3312"/>
            <w:vAlign w:val="center"/>
          </w:tcPr>
          <w:p>
            <w:r/>
            <w:r>
              <w:rPr>
                <w:rFonts w:ascii="Aptos" w:hAnsi="Aptos"/>
                <w:b w:val="0"/>
                <w:color w:val="344054"/>
                <w:sz w:val="17"/>
              </w:rPr>
              <w:t>Contractor introduction needed</w:t>
            </w:r>
          </w:p>
        </w:tc>
        <w:tc>
          <w:tcPr>
            <w:tcW w:type="dxa" w:w="3312"/>
            <w:vAlign w:val="center"/>
          </w:tcPr>
          <w:p>
            <w:r/>
            <w:r>
              <w:rPr>
                <w:rFonts w:ascii="Aptos" w:hAnsi="Aptos"/>
                <w:b w:val="0"/>
                <w:color w:val="344054"/>
                <w:sz w:val="17"/>
              </w:rPr>
              <w:t>Quote Request workflow</w:t>
            </w:r>
          </w:p>
        </w:tc>
      </w:tr>
      <w:tr>
        <w:tc>
          <w:tcPr>
            <w:tcW w:type="dxa" w:w="3312"/>
            <w:vAlign w:val="center"/>
            <w:shd w:fill="F5F7FA"/>
          </w:tcPr>
          <w:p>
            <w:r/>
            <w:r>
              <w:rPr>
                <w:rFonts w:ascii="Aptos" w:hAnsi="Aptos"/>
                <w:b w:val="0"/>
                <w:color w:val="344054"/>
                <w:sz w:val="17"/>
              </w:rPr>
              <w:t>Support</w:t>
            </w:r>
          </w:p>
        </w:tc>
        <w:tc>
          <w:tcPr>
            <w:tcW w:type="dxa" w:w="3312"/>
            <w:vAlign w:val="center"/>
            <w:shd w:fill="F5F7FA"/>
          </w:tcPr>
          <w:p>
            <w:r/>
            <w:r>
              <w:rPr>
                <w:rFonts w:ascii="Aptos" w:hAnsi="Aptos"/>
                <w:b w:val="0"/>
                <w:color w:val="344054"/>
                <w:sz w:val="17"/>
              </w:rPr>
              <w:t>Customer ticket awaiting response</w:t>
            </w:r>
          </w:p>
        </w:tc>
        <w:tc>
          <w:tcPr>
            <w:tcW w:type="dxa" w:w="3312"/>
            <w:vAlign w:val="center"/>
            <w:shd w:fill="F5F7FA"/>
          </w:tcPr>
          <w:p>
            <w:r/>
            <w:r>
              <w:rPr>
                <w:rFonts w:ascii="Aptos" w:hAnsi="Aptos"/>
                <w:b w:val="0"/>
                <w:color w:val="344054"/>
                <w:sz w:val="17"/>
              </w:rPr>
              <w:t>Support / Inbox</w:t>
            </w:r>
          </w:p>
        </w:tc>
      </w:tr>
    </w:tbl>
    <w:p>
      <w:pPr>
        <w:pStyle w:val="Heading2"/>
      </w:pPr>
      <w:r>
        <w:t>Action item minimum data</w:t>
      </w:r>
    </w:p>
    <w:p>
      <w:pPr>
        <w:pStyle w:val="ListBullet"/>
        <w:spacing w:after="60"/>
      </w:pPr>
      <w:r>
        <w:t>What needs to happen</w:t>
      </w:r>
    </w:p>
    <w:p>
      <w:pPr>
        <w:pStyle w:val="ListBullet"/>
        <w:spacing w:after="60"/>
      </w:pPr>
      <w:r>
        <w:t>Who/what is affected</w:t>
      </w:r>
    </w:p>
    <w:p>
      <w:pPr>
        <w:pStyle w:val="ListBullet"/>
        <w:spacing w:after="60"/>
      </w:pPr>
      <w:r>
        <w:t>Project or person context</w:t>
      </w:r>
    </w:p>
    <w:p>
      <w:pPr>
        <w:pStyle w:val="ListBullet"/>
        <w:spacing w:after="60"/>
      </w:pPr>
      <w:r>
        <w:t>Priority</w:t>
      </w:r>
    </w:p>
    <w:p>
      <w:pPr>
        <w:pStyle w:val="ListBullet"/>
        <w:spacing w:after="60"/>
      </w:pPr>
      <w:r>
        <w:t>Age / due date</w:t>
      </w:r>
    </w:p>
    <w:p>
      <w:pPr>
        <w:pStyle w:val="ListBullet"/>
        <w:spacing w:after="60"/>
      </w:pPr>
      <w:r>
        <w:t>Assigned owner</w:t>
      </w:r>
    </w:p>
    <w:p>
      <w:pPr>
        <w:pStyle w:val="ListBullet"/>
        <w:spacing w:after="60"/>
      </w:pPr>
      <w:r>
        <w:t>One-click next action</w:t>
      </w:r>
    </w:p>
    <w:p>
      <w:r>
        <w:br w:type="page"/>
      </w:r>
    </w:p>
    <w:p>
      <w:pPr>
        <w:pStyle w:val="Heading1"/>
      </w:pPr>
      <w:r>
        <w:t>10. Groundwork + GoHighLevel Strategy</w:t>
      </w:r>
    </w:p>
    <w:p>
      <w:r>
        <w:t>The proposal deliberately preserves GoHighLevel. The product decision is to define clear ownership between Groundwork's operational data and GHL's CRM/communication capabilities.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53D"/>
          </w:tcPr>
          <w:p>
            <w:r/>
            <w:r>
              <w:rPr>
                <w:rFonts w:ascii="Aptos" w:hAnsi="Aptos"/>
                <w:b/>
                <w:color w:val="FFFFFF"/>
                <w:sz w:val="18"/>
              </w:rPr>
              <w:t>Groundwork should own</w:t>
            </w:r>
          </w:p>
        </w:tc>
        <w:tc>
          <w:tcPr>
            <w:tcW w:type="dxa" w:w="4968"/>
            <w:vAlign w:val="center"/>
            <w:shd w:fill="14253D"/>
          </w:tcPr>
          <w:p>
            <w:r/>
            <w:r>
              <w:rPr>
                <w:rFonts w:ascii="Aptos" w:hAnsi="Aptos"/>
                <w:b/>
                <w:color w:val="FFFFFF"/>
                <w:sz w:val="18"/>
              </w:rPr>
              <w:t>GHL should own / participate in</w:t>
            </w:r>
          </w:p>
        </w:tc>
      </w:tr>
      <w:tr>
        <w:tc>
          <w:tcPr>
            <w:tcW w:type="dxa" w:w="4968"/>
            <w:vAlign w:val="center"/>
            <w:shd w:fill="F5F7FA"/>
          </w:tcPr>
          <w:p>
            <w:r/>
            <w:r>
              <w:rPr>
                <w:rFonts w:ascii="Aptos" w:hAnsi="Aptos"/>
                <w:b w:val="0"/>
                <w:color w:val="344054"/>
                <w:sz w:val="17"/>
              </w:rPr>
              <w:t>Projects</w:t>
            </w:r>
          </w:p>
        </w:tc>
        <w:tc>
          <w:tcPr>
            <w:tcW w:type="dxa" w:w="4968"/>
            <w:vAlign w:val="center"/>
            <w:shd w:fill="F5F7FA"/>
          </w:tcPr>
          <w:p>
            <w:r/>
            <w:r>
              <w:rPr>
                <w:rFonts w:ascii="Aptos" w:hAnsi="Aptos"/>
                <w:b w:val="0"/>
                <w:color w:val="344054"/>
                <w:sz w:val="17"/>
              </w:rPr>
              <w:t>CRM contacts</w:t>
            </w:r>
          </w:p>
        </w:tc>
      </w:tr>
      <w:tr>
        <w:tc>
          <w:tcPr>
            <w:tcW w:type="dxa" w:w="4968"/>
            <w:vAlign w:val="center"/>
          </w:tcPr>
          <w:p>
            <w:r/>
            <w:r>
              <w:rPr>
                <w:rFonts w:ascii="Aptos" w:hAnsi="Aptos"/>
                <w:b w:val="0"/>
                <w:color w:val="344054"/>
                <w:sz w:val="17"/>
              </w:rPr>
              <w:t>Project stages and operational milestones</w:t>
            </w:r>
          </w:p>
        </w:tc>
        <w:tc>
          <w:tcPr>
            <w:tcW w:type="dxa" w:w="4968"/>
            <w:vAlign w:val="center"/>
          </w:tcPr>
          <w:p>
            <w:r/>
            <w:r>
              <w:rPr>
                <w:rFonts w:ascii="Aptos" w:hAnsi="Aptos"/>
                <w:b w:val="0"/>
                <w:color w:val="344054"/>
                <w:sz w:val="17"/>
              </w:rPr>
              <w:t>WhatsApp / external messaging</w:t>
            </w:r>
          </w:p>
        </w:tc>
      </w:tr>
      <w:tr>
        <w:tc>
          <w:tcPr>
            <w:tcW w:type="dxa" w:w="4968"/>
            <w:vAlign w:val="center"/>
            <w:shd w:fill="F5F7FA"/>
          </w:tcPr>
          <w:p>
            <w:r/>
            <w:r>
              <w:rPr>
                <w:rFonts w:ascii="Aptos" w:hAnsi="Aptos"/>
                <w:b w:val="0"/>
                <w:color w:val="344054"/>
                <w:sz w:val="17"/>
              </w:rPr>
              <w:t>Budgets and Groundwork-specific financial state</w:t>
            </w:r>
          </w:p>
        </w:tc>
        <w:tc>
          <w:tcPr>
            <w:tcW w:type="dxa" w:w="4968"/>
            <w:vAlign w:val="center"/>
            <w:shd w:fill="F5F7FA"/>
          </w:tcPr>
          <w:p>
            <w:r/>
            <w:r>
              <w:rPr>
                <w:rFonts w:ascii="Aptos" w:hAnsi="Aptos"/>
                <w:b w:val="0"/>
                <w:color w:val="344054"/>
                <w:sz w:val="17"/>
              </w:rPr>
              <w:t>Email</w:t>
            </w:r>
          </w:p>
        </w:tc>
      </w:tr>
      <w:tr>
        <w:tc>
          <w:tcPr>
            <w:tcW w:type="dxa" w:w="4968"/>
            <w:vAlign w:val="center"/>
          </w:tcPr>
          <w:p>
            <w:r/>
            <w:r>
              <w:rPr>
                <w:rFonts w:ascii="Aptos" w:hAnsi="Aptos"/>
                <w:b w:val="0"/>
                <w:color w:val="344054"/>
                <w:sz w:val="17"/>
              </w:rPr>
              <w:t>Site updates and verification evidence</w:t>
            </w:r>
          </w:p>
        </w:tc>
        <w:tc>
          <w:tcPr>
            <w:tcW w:type="dxa" w:w="4968"/>
            <w:vAlign w:val="center"/>
          </w:tcPr>
          <w:p>
            <w:r/>
            <w:r>
              <w:rPr>
                <w:rFonts w:ascii="Aptos" w:hAnsi="Aptos"/>
                <w:b w:val="0"/>
                <w:color w:val="344054"/>
                <w:sz w:val="17"/>
              </w:rPr>
              <w:t>Calls</w:t>
            </w:r>
          </w:p>
        </w:tc>
      </w:tr>
      <w:tr>
        <w:tc>
          <w:tcPr>
            <w:tcW w:type="dxa" w:w="4968"/>
            <w:vAlign w:val="center"/>
            <w:shd w:fill="F5F7FA"/>
          </w:tcPr>
          <w:p>
            <w:r/>
            <w:r>
              <w:rPr>
                <w:rFonts w:ascii="Aptos" w:hAnsi="Aptos"/>
                <w:b w:val="0"/>
                <w:color w:val="344054"/>
                <w:sz w:val="17"/>
              </w:rPr>
              <w:t>Inspections and project issues</w:t>
            </w:r>
          </w:p>
        </w:tc>
        <w:tc>
          <w:tcPr>
            <w:tcW w:type="dxa" w:w="4968"/>
            <w:vAlign w:val="center"/>
            <w:shd w:fill="F5F7FA"/>
          </w:tcPr>
          <w:p>
            <w:r/>
            <w:r>
              <w:rPr>
                <w:rFonts w:ascii="Aptos" w:hAnsi="Aptos"/>
                <w:b w:val="0"/>
                <w:color w:val="344054"/>
                <w:sz w:val="17"/>
              </w:rPr>
              <w:t>CRM pipelines / automations</w:t>
            </w:r>
          </w:p>
        </w:tc>
      </w:tr>
      <w:tr>
        <w:tc>
          <w:tcPr>
            <w:tcW w:type="dxa" w:w="4968"/>
            <w:vAlign w:val="center"/>
          </w:tcPr>
          <w:p>
            <w:r/>
            <w:r>
              <w:rPr>
                <w:rFonts w:ascii="Aptos" w:hAnsi="Aptos"/>
                <w:b w:val="0"/>
                <w:color w:val="344054"/>
                <w:sz w:val="17"/>
              </w:rPr>
              <w:t>Project relationships</w:t>
            </w:r>
          </w:p>
        </w:tc>
        <w:tc>
          <w:tcPr>
            <w:tcW w:type="dxa" w:w="4968"/>
            <w:vAlign w:val="center"/>
          </w:tcPr>
          <w:p>
            <w:r/>
            <w:r>
              <w:rPr>
                <w:rFonts w:ascii="Aptos" w:hAnsi="Aptos"/>
                <w:b w:val="0"/>
                <w:color w:val="344054"/>
                <w:sz w:val="17"/>
              </w:rPr>
              <w:t>External communication identifiers</w:t>
            </w:r>
          </w:p>
        </w:tc>
      </w:tr>
    </w:tbl>
    <w:p>
      <w:pPr>
        <w:pStyle w:val="Heading2"/>
      </w:pPr>
      <w:r>
        <w:t>Cross-system identifiers</w:t>
      </w:r>
    </w:p>
    <w:p>
      <w:pPr>
        <w:pStyle w:val="ListBullet"/>
        <w:spacing w:after="60"/>
      </w:pPr>
      <w:r>
        <w:t>ghl_contact_id</w:t>
      </w:r>
    </w:p>
    <w:p>
      <w:pPr>
        <w:pStyle w:val="ListBullet"/>
        <w:spacing w:after="60"/>
      </w:pPr>
      <w:r>
        <w:t>ghl_conversation_id</w:t>
      </w:r>
    </w:p>
    <w:p>
      <w:pPr>
        <w:pStyle w:val="ListBullet"/>
        <w:spacing w:after="60"/>
      </w:pPr>
      <w:r>
        <w:t>ghl_message_id</w:t>
      </w:r>
    </w:p>
    <w:p>
      <w:pPr>
        <w:pStyle w:val="ListBullet"/>
        <w:spacing w:after="60"/>
      </w:pPr>
      <w:r>
        <w:t>ghl_pipeline_id</w:t>
      </w:r>
    </w:p>
    <w:p>
      <w:pPr>
        <w:pStyle w:val="ListBullet"/>
        <w:spacing w:after="60"/>
      </w:pPr>
      <w:r>
        <w:t>ghl_pipeline_stage_id</w:t>
      </w:r>
    </w:p>
    <w:p>
      <w:pPr>
        <w:pStyle w:val="Heading2"/>
      </w:pPr>
      <w:r>
        <w:t>Integration requirements</w:t>
      </w:r>
    </w:p>
    <w:p>
      <w:pPr>
        <w:pStyle w:val="ListBullet"/>
        <w:spacing w:after="60"/>
      </w:pPr>
      <w:r>
        <w:t>Idempotent synchronization: the same external message/event must not create duplicates.</w:t>
      </w:r>
    </w:p>
    <w:p>
      <w:pPr>
        <w:pStyle w:val="ListBullet"/>
        <w:spacing w:after="60"/>
      </w:pPr>
      <w:r>
        <w:t>Visible sync state where operationally useful.</w:t>
      </w:r>
    </w:p>
    <w:p>
      <w:pPr>
        <w:pStyle w:val="ListBullet"/>
        <w:spacing w:after="60"/>
      </w:pPr>
      <w:r>
        <w:t>Error handling and retry behavior.</w:t>
      </w:r>
    </w:p>
    <w:p>
      <w:pPr>
        <w:pStyle w:val="ListBullet"/>
        <w:spacing w:after="60"/>
      </w:pPr>
      <w:r>
        <w:t>Preservation of existing webhooks.</w:t>
      </w:r>
    </w:p>
    <w:p>
      <w:pPr>
        <w:pStyle w:val="ListBullet"/>
        <w:spacing w:after="60"/>
      </w:pPr>
      <w:r>
        <w:t>Auditability of important sync events.</w:t>
      </w:r>
    </w:p>
    <w:p>
      <w:pPr>
        <w:pStyle w:val="ListBullet"/>
        <w:spacing w:after="60"/>
      </w:pPr>
      <w:r>
        <w:t>Clear source-of-truth rules.</w:t>
      </w:r>
    </w:p>
    <w:p>
      <w:pPr>
        <w:pStyle w:val="ListBullet"/>
        <w:spacing w:after="60"/>
      </w:pPr>
      <w:r>
        <w:t>Do not build a second competing conversation infrastructure.</w:t>
      </w:r>
    </w:p>
    <w:p>
      <w:r>
        <w:br w:type="page"/>
      </w:r>
    </w:p>
    <w:p>
      <w:pPr>
        <w:pStyle w:val="Heading1"/>
      </w:pPr>
      <w:r>
        <w:t>11. Core Operational Workflows</w:t>
      </w:r>
    </w:p>
    <w:p>
      <w:pPr>
        <w:pStyle w:val="Heading2"/>
      </w:pPr>
      <w:r>
        <w:t>A. Project activation</w:t>
      </w:r>
    </w:p>
    <w:p>
      <w:r>
        <w:t>Lead / accepted request → project created → client linked → contractor/team assigned → project setup completed → initial stage configured → project becomes operational.</w:t>
      </w:r>
    </w:p>
    <w:p>
      <w:pPr>
        <w:pStyle w:val="Heading2"/>
      </w:pPr>
      <w:r>
        <w:t>B. Milestone / stage workflow</w:t>
      </w:r>
    </w:p>
    <w:p>
      <w:r>
        <w:t>Stage created → work progresses → update/evidence submitted → review/inspection → approved or issue raised → next milestone becomes active.</w:t>
      </w:r>
    </w:p>
    <w:p>
      <w:pPr>
        <w:pStyle w:val="Heading2"/>
      </w:pPr>
      <w:r>
        <w:t>C. Site verification workflow</w:t>
      </w:r>
    </w:p>
    <w:p>
      <w:r>
        <w:t>Site update submitted → evidence attached → timestamp/location captured where supported → verification scheduled → inspector records result → issue/review triggered when needed.</w:t>
      </w:r>
    </w:p>
    <w:p>
      <w:pPr>
        <w:pStyle w:val="Heading2"/>
      </w:pPr>
      <w:r>
        <w:t>D. Payment workflow</w:t>
      </w:r>
    </w:p>
    <w:p>
      <w:r>
        <w:t>Payment milestone becomes due → budget/payment information reviewed → confirmation/approval → payment action recorded → project activity updated → relevant parties notified.</w:t>
      </w:r>
    </w:p>
    <w:p>
      <w:pPr>
        <w:pStyle w:val="Heading2"/>
      </w:pPr>
      <w:r>
        <w:t>E. Communication workflow</w:t>
      </w:r>
    </w:p>
    <w:p>
      <w:r>
        <w:t>Message received → person identified → project matched → conversation stored → assigned admin notified → reply/action → decision/task/issue recorded where required.</w:t>
      </w:r>
    </w:p>
    <w:p>
      <w:pPr>
        <w:pStyle w:val="Heading2"/>
      </w:pPr>
      <w:r>
        <w:t>F. Contractor workflow</w:t>
      </w:r>
    </w:p>
    <w:p>
      <w:r>
        <w:t>Waitlist → started application → application review → decision → accepted contractor profile → availability/quote request → project relationship.</w:t>
      </w:r>
    </w:p>
    <w:p>
      <w:r>
        <w:br w:type="page"/>
      </w:r>
    </w:p>
    <w:p>
      <w:pPr>
        <w:pStyle w:val="Heading1"/>
      </w:pPr>
      <w:r>
        <w:t>12. Visual Direction for the Final Admin</w:t>
      </w:r>
    </w:p>
    <w:p>
      <w:r>
        <w:t>The visual direction I am proposing is intentionally more comprehensive than the current admin. It should combine the seriousness and information density of construction operations software with a modern SaaS experience.</w:t>
      </w:r>
    </w:p>
    <w:p>
      <w:pPr>
        <w:jc w:val="center"/>
      </w:pPr>
      <w:r>
        <w:drawing>
          <wp:inline xmlns:a="http://schemas.openxmlformats.org/drawingml/2006/main" xmlns:pic="http://schemas.openxmlformats.org/drawingml/2006/picture">
            <wp:extent cx="6309360" cy="3946334"/>
            <wp:docPr id="5" name="Picture 5"/>
            <wp:cNvGraphicFramePr>
              <a:graphicFrameLocks noChangeAspect="1"/>
            </wp:cNvGraphicFramePr>
            <a:graphic>
              <a:graphicData uri="http://schemas.openxmlformats.org/drawingml/2006/picture">
                <pic:pic>
                  <pic:nvPicPr>
                    <pic:cNvPr id="0" name="ChatGPT Image Sep 11, 2026, 05_32_35 PM (1)(1).png"/>
                    <pic:cNvPicPr/>
                  </pic:nvPicPr>
                  <pic:blipFill>
                    <a:blip r:embed="rId12"/>
                    <a:stretch>
                      <a:fillRect/>
                    </a:stretch>
                  </pic:blipFill>
                  <pic:spPr>
                    <a:xfrm>
                      <a:off x="0" y="0"/>
                      <a:ext cx="6309360" cy="3946334"/>
                    </a:xfrm>
                    <a:prstGeom prst="rect"/>
                  </pic:spPr>
                </pic:pic>
              </a:graphicData>
            </a:graphic>
          </wp:inline>
        </w:drawing>
      </w:r>
    </w:p>
    <w:p>
      <w:pPr>
        <w:pStyle w:val="SmallNote"/>
        <w:jc w:val="center"/>
      </w:pPr>
      <w:r>
        <w:t>Dark Operations Mode: High-density option for operations teams that prefer a focused console. These are design references, not production data.</w:t>
      </w:r>
    </w:p>
    <w:p>
      <w:pPr>
        <w:jc w:val="center"/>
      </w:pPr>
      <w:r>
        <w:drawing>
          <wp:inline xmlns:a="http://schemas.openxmlformats.org/drawingml/2006/main" xmlns:pic="http://schemas.openxmlformats.org/drawingml/2006/picture">
            <wp:extent cx="6309360" cy="5765947"/>
            <wp:docPr id="6" name="Picture 6"/>
            <wp:cNvGraphicFramePr>
              <a:graphicFrameLocks noChangeAspect="1"/>
            </wp:cNvGraphicFramePr>
            <a:graphic>
              <a:graphicData uri="http://schemas.openxmlformats.org/drawingml/2006/picture">
                <pic:pic>
                  <pic:nvPicPr>
                    <pic:cNvPr id="0" name="ChatGPT Image Sep 11, 2026, 05_32_46 PM (4).png"/>
                    <pic:cNvPicPr/>
                  </pic:nvPicPr>
                  <pic:blipFill>
                    <a:blip r:embed="rId13"/>
                    <a:stretch>
                      <a:fillRect/>
                    </a:stretch>
                  </pic:blipFill>
                  <pic:spPr>
                    <a:xfrm>
                      <a:off x="0" y="0"/>
                      <a:ext cx="6309360" cy="5765947"/>
                    </a:xfrm>
                    <a:prstGeom prst="rect"/>
                  </pic:spPr>
                </pic:pic>
              </a:graphicData>
            </a:graphic>
          </wp:inline>
        </w:drawing>
      </w:r>
    </w:p>
    <w:p>
      <w:pPr>
        <w:pStyle w:val="SmallNote"/>
        <w:jc w:val="center"/>
      </w:pPr>
      <w:r>
        <w:t>Detailed Portfolio View: Light-mode portfolio view emphasizing projects, attention, inspections and location. These are design references, not production data.</w:t>
      </w:r>
    </w:p>
    <w:p>
      <w:pPr>
        <w:jc w:val="center"/>
      </w:pPr>
      <w:r>
        <w:drawing>
          <wp:inline xmlns:a="http://schemas.openxmlformats.org/drawingml/2006/main" xmlns:pic="http://schemas.openxmlformats.org/drawingml/2006/picture">
            <wp:extent cx="6309360" cy="4206240"/>
            <wp:docPr id="7" name="Picture 7"/>
            <wp:cNvGraphicFramePr>
              <a:graphicFrameLocks noChangeAspect="1"/>
            </wp:cNvGraphicFramePr>
            <a:graphic>
              <a:graphicData uri="http://schemas.openxmlformats.org/drawingml/2006/picture">
                <pic:pic>
                  <pic:nvPicPr>
                    <pic:cNvPr id="0" name="ChatGPT Image Sep 11, 2026, 05_32_48 PM (5)(1).png"/>
                    <pic:cNvPicPr/>
                  </pic:nvPicPr>
                  <pic:blipFill>
                    <a:blip r:embed="rId14"/>
                    <a:stretch>
                      <a:fillRect/>
                    </a:stretch>
                  </pic:blipFill>
                  <pic:spPr>
                    <a:xfrm>
                      <a:off x="0" y="0"/>
                      <a:ext cx="6309360" cy="4206240"/>
                    </a:xfrm>
                    <a:prstGeom prst="rect"/>
                  </pic:spPr>
                </pic:pic>
              </a:graphicData>
            </a:graphic>
          </wp:inline>
        </w:drawing>
      </w:r>
    </w:p>
    <w:p>
      <w:pPr>
        <w:pStyle w:val="SmallNote"/>
        <w:jc w:val="center"/>
      </w:pPr>
      <w:r>
        <w:t>Executive / Reporting View: Leadership-oriented variation emphasizing status, pipeline and activity. These are design references, not production data.</w:t>
      </w:r>
    </w:p>
    <w:p>
      <w:pPr>
        <w:pStyle w:val="Heading2"/>
      </w:pPr>
      <w:r>
        <w:t>Design principles</w:t>
      </w:r>
    </w:p>
    <w:p>
      <w:pPr>
        <w:pStyle w:val="ListBullet"/>
        <w:spacing w:after="60"/>
      </w:pPr>
      <w:r>
        <w:t>Operational density without visual clutter.</w:t>
      </w:r>
    </w:p>
    <w:p>
      <w:pPr>
        <w:pStyle w:val="ListBullet"/>
        <w:spacing w:after="60"/>
      </w:pPr>
      <w:r>
        <w:t>Clear hierarchy between status, action and context.</w:t>
      </w:r>
    </w:p>
    <w:p>
      <w:pPr>
        <w:pStyle w:val="ListBullet"/>
        <w:spacing w:after="60"/>
      </w:pPr>
      <w:r>
        <w:t>Strong use of progressive disclosure: summary first, detail on demand.</w:t>
      </w:r>
    </w:p>
    <w:p>
      <w:pPr>
        <w:pStyle w:val="ListBullet"/>
        <w:spacing w:after="60"/>
      </w:pPr>
      <w:r>
        <w:t>Consistent status language and severity indicators.</w:t>
      </w:r>
    </w:p>
    <w:p>
      <w:pPr>
        <w:pStyle w:val="ListBullet"/>
        <w:spacing w:after="60"/>
      </w:pPr>
      <w:r>
        <w:t>Every major card should have a path to the underlying record.</w:t>
      </w:r>
    </w:p>
    <w:p>
      <w:pPr>
        <w:pStyle w:val="ListBullet"/>
        <w:spacing w:after="60"/>
      </w:pPr>
      <w:r>
        <w:t>Responsive behavior appropriate for desktop admin use.</w:t>
      </w:r>
    </w:p>
    <w:p>
      <w:pPr>
        <w:pStyle w:val="ListBullet"/>
        <w:spacing w:after="60"/>
      </w:pPr>
      <w:r>
        <w:t>Accessibility and readable contrast.</w:t>
      </w:r>
    </w:p>
    <w:p>
      <w:pPr>
        <w:pStyle w:val="ListBullet"/>
        <w:spacing w:after="60"/>
      </w:pPr>
      <w:r>
        <w:t>Use real data states to determine whether a component appears; avoid fabricated 'health' signals.</w:t>
      </w:r>
    </w:p>
    <w:p>
      <w:r>
        <w:br w:type="page"/>
      </w:r>
    </w:p>
    <w:p>
      <w:pPr>
        <w:pStyle w:val="Heading1"/>
      </w:pPr>
      <w:r>
        <w:t>13. 90-Day Implementation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4253D"/>
          </w:tcPr>
          <w:p>
            <w:r/>
            <w:r>
              <w:rPr>
                <w:rFonts w:ascii="Aptos" w:hAnsi="Aptos"/>
                <w:b/>
                <w:color w:val="FFFFFF"/>
                <w:sz w:val="18"/>
              </w:rPr>
              <w:t>Period</w:t>
            </w:r>
          </w:p>
        </w:tc>
        <w:tc>
          <w:tcPr>
            <w:tcW w:type="dxa" w:w="2484"/>
            <w:vAlign w:val="center"/>
            <w:shd w:fill="14253D"/>
          </w:tcPr>
          <w:p>
            <w:r/>
            <w:r>
              <w:rPr>
                <w:rFonts w:ascii="Aptos" w:hAnsi="Aptos"/>
                <w:b/>
                <w:color w:val="FFFFFF"/>
                <w:sz w:val="18"/>
              </w:rPr>
              <w:t>Focus</w:t>
            </w:r>
          </w:p>
        </w:tc>
        <w:tc>
          <w:tcPr>
            <w:tcW w:type="dxa" w:w="2484"/>
            <w:vAlign w:val="center"/>
            <w:shd w:fill="14253D"/>
          </w:tcPr>
          <w:p>
            <w:r/>
            <w:r>
              <w:rPr>
                <w:rFonts w:ascii="Aptos" w:hAnsi="Aptos"/>
                <w:b/>
                <w:color w:val="FFFFFF"/>
                <w:sz w:val="18"/>
              </w:rPr>
              <w:t>Primary outputs</w:t>
            </w:r>
          </w:p>
        </w:tc>
        <w:tc>
          <w:tcPr>
            <w:tcW w:type="dxa" w:w="2484"/>
            <w:vAlign w:val="center"/>
            <w:shd w:fill="14253D"/>
          </w:tcPr>
          <w:p>
            <w:r/>
            <w:r>
              <w:rPr>
                <w:rFonts w:ascii="Aptos" w:hAnsi="Aptos"/>
                <w:b/>
                <w:color w:val="FFFFFF"/>
                <w:sz w:val="18"/>
              </w:rPr>
              <w:t>Product Owner responsibility</w:t>
            </w:r>
          </w:p>
        </w:tc>
      </w:tr>
      <w:tr>
        <w:tc>
          <w:tcPr>
            <w:tcW w:type="dxa" w:w="2484"/>
            <w:vAlign w:val="center"/>
            <w:shd w:fill="F5F7FA"/>
          </w:tcPr>
          <w:p>
            <w:r/>
            <w:r>
              <w:rPr>
                <w:rFonts w:ascii="Aptos" w:hAnsi="Aptos"/>
                <w:b w:val="0"/>
                <w:color w:val="344054"/>
                <w:sz w:val="17"/>
              </w:rPr>
              <w:t>Days 1–15</w:t>
            </w:r>
          </w:p>
        </w:tc>
        <w:tc>
          <w:tcPr>
            <w:tcW w:type="dxa" w:w="2484"/>
            <w:vAlign w:val="center"/>
            <w:shd w:fill="F5F7FA"/>
          </w:tcPr>
          <w:p>
            <w:r/>
            <w:r>
              <w:rPr>
                <w:rFonts w:ascii="Aptos" w:hAnsi="Aptos"/>
                <w:b w:val="0"/>
                <w:color w:val="344054"/>
                <w:sz w:val="17"/>
              </w:rPr>
              <w:t>Audit + architecture</w:t>
            </w:r>
          </w:p>
        </w:tc>
        <w:tc>
          <w:tcPr>
            <w:tcW w:type="dxa" w:w="2484"/>
            <w:vAlign w:val="center"/>
            <w:shd w:fill="F5F7FA"/>
          </w:tcPr>
          <w:p>
            <w:r/>
            <w:r>
              <w:rPr>
                <w:rFonts w:ascii="Aptos" w:hAnsi="Aptos"/>
                <w:b w:val="0"/>
                <w:color w:val="344054"/>
                <w:sz w:val="17"/>
              </w:rPr>
              <w:t>Repository/database/GHL/RLS audit; data map; workflow specification.</w:t>
            </w:r>
          </w:p>
        </w:tc>
        <w:tc>
          <w:tcPr>
            <w:tcW w:type="dxa" w:w="2484"/>
            <w:vAlign w:val="center"/>
            <w:shd w:fill="F5F7FA"/>
          </w:tcPr>
          <w:p>
            <w:r/>
            <w:r>
              <w:rPr>
                <w:rFonts w:ascii="Aptos" w:hAnsi="Aptos"/>
                <w:b w:val="0"/>
                <w:color w:val="344054"/>
                <w:sz w:val="17"/>
              </w:rPr>
              <w:t>Confirm scope, identify risks, make source-of-truth decisions.</w:t>
            </w:r>
          </w:p>
        </w:tc>
      </w:tr>
      <w:tr>
        <w:tc>
          <w:tcPr>
            <w:tcW w:type="dxa" w:w="2484"/>
            <w:vAlign w:val="center"/>
          </w:tcPr>
          <w:p>
            <w:r/>
            <w:r>
              <w:rPr>
                <w:rFonts w:ascii="Aptos" w:hAnsi="Aptos"/>
                <w:b w:val="0"/>
                <w:color w:val="344054"/>
                <w:sz w:val="17"/>
              </w:rPr>
              <w:t>Days 16–30</w:t>
            </w:r>
          </w:p>
        </w:tc>
        <w:tc>
          <w:tcPr>
            <w:tcW w:type="dxa" w:w="2484"/>
            <w:vAlign w:val="center"/>
          </w:tcPr>
          <w:p>
            <w:r/>
            <w:r>
              <w:rPr>
                <w:rFonts w:ascii="Aptos" w:hAnsi="Aptos"/>
                <w:b w:val="0"/>
                <w:color w:val="344054"/>
                <w:sz w:val="17"/>
              </w:rPr>
              <w:t>Overview + Action Center</w:t>
            </w:r>
          </w:p>
        </w:tc>
        <w:tc>
          <w:tcPr>
            <w:tcW w:type="dxa" w:w="2484"/>
            <w:vAlign w:val="center"/>
          </w:tcPr>
          <w:p>
            <w:r/>
            <w:r>
              <w:rPr>
                <w:rFonts w:ascii="Aptos" w:hAnsi="Aptos"/>
                <w:b w:val="0"/>
                <w:color w:val="344054"/>
                <w:sz w:val="17"/>
              </w:rPr>
              <w:t>Real-data portfolio view; operational queues; activity aggregation.</w:t>
            </w:r>
          </w:p>
        </w:tc>
        <w:tc>
          <w:tcPr>
            <w:tcW w:type="dxa" w:w="2484"/>
            <w:vAlign w:val="center"/>
          </w:tcPr>
          <w:p>
            <w:r/>
            <w:r>
              <w:rPr>
                <w:rFonts w:ascii="Aptos" w:hAnsi="Aptos"/>
                <w:b w:val="0"/>
                <w:color w:val="344054"/>
                <w:sz w:val="17"/>
              </w:rPr>
              <w:t>Prioritize actions and define acceptance criteria.</w:t>
            </w:r>
          </w:p>
        </w:tc>
      </w:tr>
      <w:tr>
        <w:tc>
          <w:tcPr>
            <w:tcW w:type="dxa" w:w="2484"/>
            <w:vAlign w:val="center"/>
            <w:shd w:fill="F5F7FA"/>
          </w:tcPr>
          <w:p>
            <w:r/>
            <w:r>
              <w:rPr>
                <w:rFonts w:ascii="Aptos" w:hAnsi="Aptos"/>
                <w:b w:val="0"/>
                <w:color w:val="344054"/>
                <w:sz w:val="17"/>
              </w:rPr>
              <w:t>Days 31–50</w:t>
            </w:r>
          </w:p>
        </w:tc>
        <w:tc>
          <w:tcPr>
            <w:tcW w:type="dxa" w:w="2484"/>
            <w:vAlign w:val="center"/>
            <w:shd w:fill="F5F7FA"/>
          </w:tcPr>
          <w:p>
            <w:r/>
            <w:r>
              <w:rPr>
                <w:rFonts w:ascii="Aptos" w:hAnsi="Aptos"/>
                <w:b w:val="0"/>
                <w:color w:val="344054"/>
                <w:sz w:val="17"/>
              </w:rPr>
              <w:t>Project Workspace</w:t>
            </w:r>
          </w:p>
        </w:tc>
        <w:tc>
          <w:tcPr>
            <w:tcW w:type="dxa" w:w="2484"/>
            <w:vAlign w:val="center"/>
            <w:shd w:fill="F5F7FA"/>
          </w:tcPr>
          <w:p>
            <w:r/>
            <w:r>
              <w:rPr>
                <w:rFonts w:ascii="Aptos" w:hAnsi="Aptos"/>
                <w:b w:val="0"/>
                <w:color w:val="344054"/>
                <w:sz w:val="17"/>
              </w:rPr>
              <w:t>Project setup, stages, milestones, budget, evidence, updates, inspections.</w:t>
            </w:r>
          </w:p>
        </w:tc>
        <w:tc>
          <w:tcPr>
            <w:tcW w:type="dxa" w:w="2484"/>
            <w:vAlign w:val="center"/>
            <w:shd w:fill="F5F7FA"/>
          </w:tcPr>
          <w:p>
            <w:r/>
            <w:r>
              <w:rPr>
                <w:rFonts w:ascii="Aptos" w:hAnsi="Aptos"/>
                <w:b w:val="0"/>
                <w:color w:val="344054"/>
                <w:sz w:val="17"/>
              </w:rPr>
              <w:t>Validate end-to-end project workflow and business rules.</w:t>
            </w:r>
          </w:p>
        </w:tc>
      </w:tr>
      <w:tr>
        <w:tc>
          <w:tcPr>
            <w:tcW w:type="dxa" w:w="2484"/>
            <w:vAlign w:val="center"/>
          </w:tcPr>
          <w:p>
            <w:r/>
            <w:r>
              <w:rPr>
                <w:rFonts w:ascii="Aptos" w:hAnsi="Aptos"/>
                <w:b w:val="0"/>
                <w:color w:val="344054"/>
                <w:sz w:val="17"/>
              </w:rPr>
              <w:t>Days 51–65</w:t>
            </w:r>
          </w:p>
        </w:tc>
        <w:tc>
          <w:tcPr>
            <w:tcW w:type="dxa" w:w="2484"/>
            <w:vAlign w:val="center"/>
          </w:tcPr>
          <w:p>
            <w:r/>
            <w:r>
              <w:rPr>
                <w:rFonts w:ascii="Aptos" w:hAnsi="Aptos"/>
                <w:b w:val="0"/>
                <w:color w:val="344054"/>
                <w:sz w:val="17"/>
              </w:rPr>
              <w:t>Unified Inbox</w:t>
            </w:r>
          </w:p>
        </w:tc>
        <w:tc>
          <w:tcPr>
            <w:tcW w:type="dxa" w:w="2484"/>
            <w:vAlign w:val="center"/>
          </w:tcPr>
          <w:p>
            <w:r/>
            <w:r>
              <w:rPr>
                <w:rFonts w:ascii="Aptos" w:hAnsi="Aptos"/>
                <w:b w:val="0"/>
                <w:color w:val="344054"/>
                <w:sz w:val="17"/>
              </w:rPr>
              <w:t>Channels, conversation context, assignment, notes, decisions.</w:t>
            </w:r>
          </w:p>
        </w:tc>
        <w:tc>
          <w:tcPr>
            <w:tcW w:type="dxa" w:w="2484"/>
            <w:vAlign w:val="center"/>
          </w:tcPr>
          <w:p>
            <w:r/>
            <w:r>
              <w:rPr>
                <w:rFonts w:ascii="Aptos" w:hAnsi="Aptos"/>
                <w:b w:val="0"/>
                <w:color w:val="344054"/>
                <w:sz w:val="17"/>
              </w:rPr>
              <w:t>Define communication rules and escalation behavior.</w:t>
            </w:r>
          </w:p>
        </w:tc>
      </w:tr>
      <w:tr>
        <w:tc>
          <w:tcPr>
            <w:tcW w:type="dxa" w:w="2484"/>
            <w:vAlign w:val="center"/>
            <w:shd w:fill="F5F7FA"/>
          </w:tcPr>
          <w:p>
            <w:r/>
            <w:r>
              <w:rPr>
                <w:rFonts w:ascii="Aptos" w:hAnsi="Aptos"/>
                <w:b w:val="0"/>
                <w:color w:val="344054"/>
                <w:sz w:val="17"/>
              </w:rPr>
              <w:t>Days 66–80</w:t>
            </w:r>
          </w:p>
        </w:tc>
        <w:tc>
          <w:tcPr>
            <w:tcW w:type="dxa" w:w="2484"/>
            <w:vAlign w:val="center"/>
            <w:shd w:fill="F5F7FA"/>
          </w:tcPr>
          <w:p>
            <w:r/>
            <w:r>
              <w:rPr>
                <w:rFonts w:ascii="Aptos" w:hAnsi="Aptos"/>
                <w:b w:val="0"/>
                <w:color w:val="344054"/>
                <w:sz w:val="17"/>
              </w:rPr>
              <w:t>Module refactor</w:t>
            </w:r>
          </w:p>
        </w:tc>
        <w:tc>
          <w:tcPr>
            <w:tcW w:type="dxa" w:w="2484"/>
            <w:vAlign w:val="center"/>
            <w:shd w:fill="F5F7FA"/>
          </w:tcPr>
          <w:p>
            <w:r/>
            <w:r>
              <w:rPr>
                <w:rFonts w:ascii="Aptos" w:hAnsi="Aptos"/>
                <w:b w:val="0"/>
                <w:color w:val="344054"/>
                <w:sz w:val="17"/>
              </w:rPr>
              <w:t>Reviews, budgets, contractors, applications, quotes, support linked to core concepts.</w:t>
            </w:r>
          </w:p>
        </w:tc>
        <w:tc>
          <w:tcPr>
            <w:tcW w:type="dxa" w:w="2484"/>
            <w:vAlign w:val="center"/>
            <w:shd w:fill="F5F7FA"/>
          </w:tcPr>
          <w:p>
            <w:r/>
            <w:r>
              <w:rPr>
                <w:rFonts w:ascii="Aptos" w:hAnsi="Aptos"/>
                <w:b w:val="0"/>
                <w:color w:val="344054"/>
                <w:sz w:val="17"/>
              </w:rPr>
              <w:t>Remove duplication and protect existing workflows.</w:t>
            </w:r>
          </w:p>
        </w:tc>
      </w:tr>
      <w:tr>
        <w:tc>
          <w:tcPr>
            <w:tcW w:type="dxa" w:w="2484"/>
            <w:vAlign w:val="center"/>
          </w:tcPr>
          <w:p>
            <w:r/>
            <w:r>
              <w:rPr>
                <w:rFonts w:ascii="Aptos" w:hAnsi="Aptos"/>
                <w:b w:val="0"/>
                <w:color w:val="344054"/>
                <w:sz w:val="17"/>
              </w:rPr>
              <w:t>Days 81–90</w:t>
            </w:r>
          </w:p>
        </w:tc>
        <w:tc>
          <w:tcPr>
            <w:tcW w:type="dxa" w:w="2484"/>
            <w:vAlign w:val="center"/>
          </w:tcPr>
          <w:p>
            <w:r/>
            <w:r>
              <w:rPr>
                <w:rFonts w:ascii="Aptos" w:hAnsi="Aptos"/>
                <w:b w:val="0"/>
                <w:color w:val="344054"/>
                <w:sz w:val="17"/>
              </w:rPr>
              <w:t>Hardening + rollout</w:t>
            </w:r>
          </w:p>
        </w:tc>
        <w:tc>
          <w:tcPr>
            <w:tcW w:type="dxa" w:w="2484"/>
            <w:vAlign w:val="center"/>
          </w:tcPr>
          <w:p>
            <w:r/>
            <w:r>
              <w:rPr>
                <w:rFonts w:ascii="Aptos" w:hAnsi="Aptos"/>
                <w:b w:val="0"/>
                <w:color w:val="344054"/>
                <w:sz w:val="17"/>
              </w:rPr>
              <w:t>Permissions, realtime, GHL reliability, QA, performance, migration and adoption.</w:t>
            </w:r>
          </w:p>
        </w:tc>
        <w:tc>
          <w:tcPr>
            <w:tcW w:type="dxa" w:w="2484"/>
            <w:vAlign w:val="center"/>
          </w:tcPr>
          <w:p>
            <w:r/>
            <w:r>
              <w:rPr>
                <w:rFonts w:ascii="Aptos" w:hAnsi="Aptos"/>
                <w:b w:val="0"/>
                <w:color w:val="344054"/>
                <w:sz w:val="17"/>
              </w:rPr>
              <w:t>Go/no-go decisions, rollout readiness, success measurement.</w:t>
            </w:r>
          </w:p>
        </w:tc>
      </w:tr>
    </w:tbl>
    <w:p>
      <w:pPr>
        <w:pStyle w:val="Heading2"/>
      </w:pPr>
      <w:r>
        <w:t>Claude Code implementation guardrails</w:t>
      </w:r>
    </w:p>
    <w:p>
      <w:pPr>
        <w:pStyle w:val="ListBullet"/>
        <w:spacing w:after="60"/>
      </w:pPr>
      <w:r>
        <w:t>Start with a read-only repository and database audit.</w:t>
      </w:r>
    </w:p>
    <w:p>
      <w:pPr>
        <w:pStyle w:val="ListBullet"/>
        <w:spacing w:after="60"/>
      </w:pPr>
      <w:r>
        <w:t>Do not replace Supabase, GHL or authentication without explicit justification.</w:t>
      </w:r>
    </w:p>
    <w:p>
      <w:pPr>
        <w:pStyle w:val="ListBullet"/>
        <w:spacing w:after="60"/>
      </w:pPr>
      <w:r>
        <w:t>Do not create mock operational data.</w:t>
      </w:r>
    </w:p>
    <w:p>
      <w:pPr>
        <w:pStyle w:val="ListBullet"/>
        <w:spacing w:after="60"/>
      </w:pPr>
      <w:r>
        <w:t>Do not hard-code dashboard metrics.</w:t>
      </w:r>
    </w:p>
    <w:p>
      <w:pPr>
        <w:pStyle w:val="ListBullet"/>
        <w:spacing w:after="60"/>
      </w:pPr>
      <w:r>
        <w:t>Do not disable RLS to solve access problems.</w:t>
      </w:r>
    </w:p>
    <w:p>
      <w:pPr>
        <w:pStyle w:val="ListBullet"/>
        <w:spacing w:after="60"/>
      </w:pPr>
      <w:r>
        <w:t>Do not create duplicate conversation systems.</w:t>
      </w:r>
    </w:p>
    <w:p>
      <w:pPr>
        <w:pStyle w:val="ListBullet"/>
        <w:spacing w:after="60"/>
      </w:pPr>
      <w:r>
        <w:t>Do not remove existing routes without a migration plan.</w:t>
      </w:r>
    </w:p>
    <w:p>
      <w:pPr>
        <w:pStyle w:val="ListBullet"/>
        <w:spacing w:after="60"/>
      </w:pPr>
      <w:r>
        <w:t>Reuse existing components, queries and data models where appropriate.</w:t>
      </w:r>
    </w:p>
    <w:p>
      <w:pPr>
        <w:pStyle w:val="ListBullet"/>
        <w:spacing w:after="60"/>
      </w:pPr>
      <w:r>
        <w:t>Document every schema change and integration change.</w:t>
      </w:r>
    </w:p>
    <w:p>
      <w:pPr>
        <w:pStyle w:val="ListBullet"/>
        <w:spacing w:after="60"/>
      </w:pPr>
      <w:r>
        <w:t>Test critical workflows against real project states.</w:t>
      </w:r>
    </w:p>
    <w:p>
      <w:r>
        <w:br w:type="page"/>
      </w:r>
    </w:p>
    <w:p>
      <w:pPr>
        <w:pStyle w:val="Heading1"/>
      </w:pPr>
      <w:r>
        <w:t>14. Success Measures</w:t>
      </w:r>
    </w:p>
    <w:p>
      <w:r>
        <w:t>The success of this initiative should be evaluated against operational outcomes, not only UI completion.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53D"/>
          </w:tcPr>
          <w:p>
            <w:r/>
            <w:r>
              <w:rPr>
                <w:rFonts w:ascii="Aptos" w:hAnsi="Aptos"/>
                <w:b/>
                <w:color w:val="FFFFFF"/>
                <w:sz w:val="18"/>
              </w:rPr>
              <w:t>Outcome</w:t>
            </w:r>
          </w:p>
        </w:tc>
        <w:tc>
          <w:tcPr>
            <w:tcW w:type="dxa" w:w="4968"/>
            <w:vAlign w:val="center"/>
            <w:shd w:fill="14253D"/>
          </w:tcPr>
          <w:p>
            <w:r/>
            <w:r>
              <w:rPr>
                <w:rFonts w:ascii="Aptos" w:hAnsi="Aptos"/>
                <w:b/>
                <w:color w:val="FFFFFF"/>
                <w:sz w:val="18"/>
              </w:rPr>
              <w:t>Possible measure</w:t>
            </w:r>
          </w:p>
        </w:tc>
      </w:tr>
      <w:tr>
        <w:tc>
          <w:tcPr>
            <w:tcW w:type="dxa" w:w="4968"/>
            <w:vAlign w:val="center"/>
            <w:shd w:fill="F5F7FA"/>
          </w:tcPr>
          <w:p>
            <w:r/>
            <w:r>
              <w:rPr>
                <w:rFonts w:ascii="Aptos" w:hAnsi="Aptos"/>
                <w:b w:val="0"/>
                <w:color w:val="344054"/>
                <w:sz w:val="17"/>
              </w:rPr>
              <w:t>Project readiness</w:t>
            </w:r>
          </w:p>
        </w:tc>
        <w:tc>
          <w:tcPr>
            <w:tcW w:type="dxa" w:w="4968"/>
            <w:vAlign w:val="center"/>
            <w:shd w:fill="F5F7FA"/>
          </w:tcPr>
          <w:p>
            <w:r/>
            <w:r>
              <w:rPr>
                <w:rFonts w:ascii="Aptos" w:hAnsi="Aptos"/>
                <w:b w:val="0"/>
                <w:color w:val="344054"/>
                <w:sz w:val="17"/>
              </w:rPr>
              <w:t>% of active projects meeting the agreed minimum project-setup completeness standard.</w:t>
            </w:r>
          </w:p>
        </w:tc>
      </w:tr>
      <w:tr>
        <w:tc>
          <w:tcPr>
            <w:tcW w:type="dxa" w:w="4968"/>
            <w:vAlign w:val="center"/>
          </w:tcPr>
          <w:p>
            <w:r/>
            <w:r>
              <w:rPr>
                <w:rFonts w:ascii="Aptos" w:hAnsi="Aptos"/>
                <w:b w:val="0"/>
                <w:color w:val="344054"/>
                <w:sz w:val="17"/>
              </w:rPr>
              <w:t>Milestone visibility</w:t>
            </w:r>
          </w:p>
        </w:tc>
        <w:tc>
          <w:tcPr>
            <w:tcW w:type="dxa" w:w="4968"/>
            <w:vAlign w:val="center"/>
          </w:tcPr>
          <w:p>
            <w:r/>
            <w:r>
              <w:rPr>
                <w:rFonts w:ascii="Aptos" w:hAnsi="Aptos"/>
                <w:b w:val="0"/>
                <w:color w:val="344054"/>
                <w:sz w:val="17"/>
              </w:rPr>
              <w:t>% of active projects with current stage and next milestone correctly configured.</w:t>
            </w:r>
          </w:p>
        </w:tc>
      </w:tr>
      <w:tr>
        <w:tc>
          <w:tcPr>
            <w:tcW w:type="dxa" w:w="4968"/>
            <w:vAlign w:val="center"/>
            <w:shd w:fill="F5F7FA"/>
          </w:tcPr>
          <w:p>
            <w:r/>
            <w:r>
              <w:rPr>
                <w:rFonts w:ascii="Aptos" w:hAnsi="Aptos"/>
                <w:b w:val="0"/>
                <w:color w:val="344054"/>
                <w:sz w:val="17"/>
              </w:rPr>
              <w:t>Verification coverage</w:t>
            </w:r>
          </w:p>
        </w:tc>
        <w:tc>
          <w:tcPr>
            <w:tcW w:type="dxa" w:w="4968"/>
            <w:vAlign w:val="center"/>
            <w:shd w:fill="F5F7FA"/>
          </w:tcPr>
          <w:p>
            <w:r/>
            <w:r>
              <w:rPr>
                <w:rFonts w:ascii="Aptos" w:hAnsi="Aptos"/>
                <w:b w:val="0"/>
                <w:color w:val="344054"/>
                <w:sz w:val="17"/>
              </w:rPr>
              <w:t>% of relevant site updates/required milestones with verification evidence recorded.</w:t>
            </w:r>
          </w:p>
        </w:tc>
      </w:tr>
      <w:tr>
        <w:tc>
          <w:tcPr>
            <w:tcW w:type="dxa" w:w="4968"/>
            <w:vAlign w:val="center"/>
          </w:tcPr>
          <w:p>
            <w:r/>
            <w:r>
              <w:rPr>
                <w:rFonts w:ascii="Aptos" w:hAnsi="Aptos"/>
                <w:b w:val="0"/>
                <w:color w:val="344054"/>
                <w:sz w:val="17"/>
              </w:rPr>
              <w:t>Communication responsiveness</w:t>
            </w:r>
          </w:p>
        </w:tc>
        <w:tc>
          <w:tcPr>
            <w:tcW w:type="dxa" w:w="4968"/>
            <w:vAlign w:val="center"/>
          </w:tcPr>
          <w:p>
            <w:r/>
            <w:r>
              <w:rPr>
                <w:rFonts w:ascii="Aptos" w:hAnsi="Aptos"/>
                <w:b w:val="0"/>
                <w:color w:val="344054"/>
                <w:sz w:val="17"/>
              </w:rPr>
              <w:t>Median age of unanswered project-linked conversations; number of unresolved conversations.</w:t>
            </w:r>
          </w:p>
        </w:tc>
      </w:tr>
      <w:tr>
        <w:tc>
          <w:tcPr>
            <w:tcW w:type="dxa" w:w="4968"/>
            <w:vAlign w:val="center"/>
            <w:shd w:fill="F5F7FA"/>
          </w:tcPr>
          <w:p>
            <w:r/>
            <w:r>
              <w:rPr>
                <w:rFonts w:ascii="Aptos" w:hAnsi="Aptos"/>
                <w:b w:val="0"/>
                <w:color w:val="344054"/>
                <w:sz w:val="17"/>
              </w:rPr>
              <w:t>Action completion</w:t>
            </w:r>
          </w:p>
        </w:tc>
        <w:tc>
          <w:tcPr>
            <w:tcW w:type="dxa" w:w="4968"/>
            <w:vAlign w:val="center"/>
            <w:shd w:fill="F5F7FA"/>
          </w:tcPr>
          <w:p>
            <w:r/>
            <w:r>
              <w:rPr>
                <w:rFonts w:ascii="Aptos" w:hAnsi="Aptos"/>
                <w:b w:val="0"/>
                <w:color w:val="344054"/>
                <w:sz w:val="17"/>
              </w:rPr>
              <w:t>Open vs completed actions and overdue action rate.</w:t>
            </w:r>
          </w:p>
        </w:tc>
      </w:tr>
      <w:tr>
        <w:tc>
          <w:tcPr>
            <w:tcW w:type="dxa" w:w="4968"/>
            <w:vAlign w:val="center"/>
          </w:tcPr>
          <w:p>
            <w:r/>
            <w:r>
              <w:rPr>
                <w:rFonts w:ascii="Aptos" w:hAnsi="Aptos"/>
                <w:b w:val="0"/>
                <w:color w:val="344054"/>
                <w:sz w:val="17"/>
              </w:rPr>
              <w:t>Payment workflow readiness</w:t>
            </w:r>
          </w:p>
        </w:tc>
        <w:tc>
          <w:tcPr>
            <w:tcW w:type="dxa" w:w="4968"/>
            <w:vAlign w:val="center"/>
          </w:tcPr>
          <w:p>
            <w:r/>
            <w:r>
              <w:rPr>
                <w:rFonts w:ascii="Aptos" w:hAnsi="Aptos"/>
                <w:b w:val="0"/>
                <w:color w:val="344054"/>
                <w:sz w:val="17"/>
              </w:rPr>
              <w:t>% of relevant payment milestones with required confirmation/status recorded.</w:t>
            </w:r>
          </w:p>
        </w:tc>
      </w:tr>
      <w:tr>
        <w:tc>
          <w:tcPr>
            <w:tcW w:type="dxa" w:w="4968"/>
            <w:vAlign w:val="center"/>
            <w:shd w:fill="F5F7FA"/>
          </w:tcPr>
          <w:p>
            <w:r/>
            <w:r>
              <w:rPr>
                <w:rFonts w:ascii="Aptos" w:hAnsi="Aptos"/>
                <w:b w:val="0"/>
                <w:color w:val="344054"/>
                <w:sz w:val="17"/>
              </w:rPr>
              <w:t>Data integrity</w:t>
            </w:r>
          </w:p>
        </w:tc>
        <w:tc>
          <w:tcPr>
            <w:tcW w:type="dxa" w:w="4968"/>
            <w:vAlign w:val="center"/>
            <w:shd w:fill="F5F7FA"/>
          </w:tcPr>
          <w:p>
            <w:r/>
            <w:r>
              <w:rPr>
                <w:rFonts w:ascii="Aptos" w:hAnsi="Aptos"/>
                <w:b w:val="0"/>
                <w:color w:val="344054"/>
                <w:sz w:val="17"/>
              </w:rPr>
              <w:t>Duplicate message rate, orphan conversations, sync errors and unresolved external IDs.</w:t>
            </w:r>
          </w:p>
        </w:tc>
      </w:tr>
      <w:tr>
        <w:tc>
          <w:tcPr>
            <w:tcW w:type="dxa" w:w="4968"/>
            <w:vAlign w:val="center"/>
          </w:tcPr>
          <w:p>
            <w:r/>
            <w:r>
              <w:rPr>
                <w:rFonts w:ascii="Aptos" w:hAnsi="Aptos"/>
                <w:b w:val="0"/>
                <w:color w:val="344054"/>
                <w:sz w:val="17"/>
              </w:rPr>
              <w:t>Adoption</w:t>
            </w:r>
          </w:p>
        </w:tc>
        <w:tc>
          <w:tcPr>
            <w:tcW w:type="dxa" w:w="4968"/>
            <w:vAlign w:val="center"/>
          </w:tcPr>
          <w:p>
            <w:r/>
            <w:r>
              <w:rPr>
                <w:rFonts w:ascii="Aptos" w:hAnsi="Aptos"/>
                <w:b w:val="0"/>
                <w:color w:val="344054"/>
                <w:sz w:val="17"/>
              </w:rPr>
              <w:t>% of operational work completed through the new admin workflows.</w:t>
            </w:r>
          </w:p>
        </w:tc>
      </w:tr>
      <w:tr>
        <w:tc>
          <w:tcPr>
            <w:tcW w:type="dxa" w:w="4968"/>
            <w:vAlign w:val="center"/>
            <w:shd w:fill="F5F7FA"/>
          </w:tcPr>
          <w:p>
            <w:r/>
            <w:r>
              <w:rPr>
                <w:rFonts w:ascii="Aptos" w:hAnsi="Aptos"/>
                <w:b w:val="0"/>
                <w:color w:val="344054"/>
                <w:sz w:val="17"/>
              </w:rPr>
              <w:t>Customer trust signals</w:t>
            </w:r>
          </w:p>
        </w:tc>
        <w:tc>
          <w:tcPr>
            <w:tcW w:type="dxa" w:w="4968"/>
            <w:vAlign w:val="center"/>
            <w:shd w:fill="F5F7FA"/>
          </w:tcPr>
          <w:p>
            <w:r/>
            <w:r>
              <w:rPr>
                <w:rFonts w:ascii="Aptos" w:hAnsi="Aptos"/>
                <w:b w:val="0"/>
                <w:color w:val="344054"/>
                <w:sz w:val="17"/>
              </w:rPr>
              <w:t>Reduction in avoidable follow-ups caused by missing status/context, where measurable.</w:t>
            </w:r>
          </w:p>
        </w:tc>
      </w:tr>
    </w:tbl>
    <w:p>
      <w:pPr>
        <w:pStyle w:val="Heading2"/>
      </w:pPr>
      <w:r>
        <w:t>Important measurement principle</w:t>
      </w:r>
    </w:p>
    <w:p>
      <w:r>
        <w:t>Exact targets should be agreed after the initial system audit establishes the current baseline. The dashboard should never invent a baseline simply to make the redesign look successful.</w:t>
      </w:r>
    </w:p>
    <w:p>
      <w:r>
        <w:br w:type="page"/>
      </w:r>
    </w:p>
    <w:p>
      <w:pPr>
        <w:pStyle w:val="Heading1"/>
      </w:pPr>
      <w:r>
        <w:t>15. Risks &amp;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8"/>
              </w:rPr>
              <w:t>Risk</w:t>
            </w:r>
          </w:p>
        </w:tc>
        <w:tc>
          <w:tcPr>
            <w:tcW w:type="dxa" w:w="3312"/>
            <w:vAlign w:val="center"/>
            <w:shd w:fill="14253D"/>
          </w:tcPr>
          <w:p>
            <w:r/>
            <w:r>
              <w:rPr>
                <w:rFonts w:ascii="Aptos" w:hAnsi="Aptos"/>
                <w:b/>
                <w:color w:val="FFFFFF"/>
                <w:sz w:val="18"/>
              </w:rPr>
              <w:t>Impact</w:t>
            </w:r>
          </w:p>
        </w:tc>
        <w:tc>
          <w:tcPr>
            <w:tcW w:type="dxa" w:w="3312"/>
            <w:vAlign w:val="center"/>
            <w:shd w:fill="14253D"/>
          </w:tcPr>
          <w:p>
            <w:r/>
            <w:r>
              <w:rPr>
                <w:rFonts w:ascii="Aptos" w:hAnsi="Aptos"/>
                <w:b/>
                <w:color w:val="FFFFFF"/>
                <w:sz w:val="18"/>
              </w:rPr>
              <w:t>Mitigation</w:t>
            </w:r>
          </w:p>
        </w:tc>
      </w:tr>
      <w:tr>
        <w:tc>
          <w:tcPr>
            <w:tcW w:type="dxa" w:w="3312"/>
            <w:vAlign w:val="center"/>
            <w:shd w:fill="F5F7FA"/>
          </w:tcPr>
          <w:p>
            <w:r/>
            <w:r>
              <w:rPr>
                <w:rFonts w:ascii="Aptos" w:hAnsi="Aptos"/>
                <w:b w:val="0"/>
                <w:color w:val="344054"/>
                <w:sz w:val="17"/>
              </w:rPr>
              <w:t>Building UI before understanding the existing schema</w:t>
            </w:r>
          </w:p>
        </w:tc>
        <w:tc>
          <w:tcPr>
            <w:tcW w:type="dxa" w:w="3312"/>
            <w:vAlign w:val="center"/>
            <w:shd w:fill="F5F7FA"/>
          </w:tcPr>
          <w:p>
            <w:r/>
            <w:r>
              <w:rPr>
                <w:rFonts w:ascii="Aptos" w:hAnsi="Aptos"/>
                <w:b w:val="0"/>
                <w:color w:val="344054"/>
                <w:sz w:val="17"/>
              </w:rPr>
              <w:t>Rework and broken workflows</w:t>
            </w:r>
          </w:p>
        </w:tc>
        <w:tc>
          <w:tcPr>
            <w:tcW w:type="dxa" w:w="3312"/>
            <w:vAlign w:val="center"/>
            <w:shd w:fill="F5F7FA"/>
          </w:tcPr>
          <w:p>
            <w:r/>
            <w:r>
              <w:rPr>
                <w:rFonts w:ascii="Aptos" w:hAnsi="Aptos"/>
                <w:b w:val="0"/>
                <w:color w:val="344054"/>
                <w:sz w:val="17"/>
              </w:rPr>
              <w:t>Phase 0 audit before implementation.</w:t>
            </w:r>
          </w:p>
        </w:tc>
      </w:tr>
      <w:tr>
        <w:tc>
          <w:tcPr>
            <w:tcW w:type="dxa" w:w="3312"/>
            <w:vAlign w:val="center"/>
          </w:tcPr>
          <w:p>
            <w:r/>
            <w:r>
              <w:rPr>
                <w:rFonts w:ascii="Aptos" w:hAnsi="Aptos"/>
                <w:b w:val="0"/>
                <w:color w:val="344054"/>
                <w:sz w:val="17"/>
              </w:rPr>
              <w:t>GHL and Groundwork duplicate communication state</w:t>
            </w:r>
          </w:p>
        </w:tc>
        <w:tc>
          <w:tcPr>
            <w:tcW w:type="dxa" w:w="3312"/>
            <w:vAlign w:val="center"/>
          </w:tcPr>
          <w:p>
            <w:r/>
            <w:r>
              <w:rPr>
                <w:rFonts w:ascii="Aptos" w:hAnsi="Aptos"/>
                <w:b w:val="0"/>
                <w:color w:val="344054"/>
                <w:sz w:val="17"/>
              </w:rPr>
              <w:t>Confusion / duplicate messages</w:t>
            </w:r>
          </w:p>
        </w:tc>
        <w:tc>
          <w:tcPr>
            <w:tcW w:type="dxa" w:w="3312"/>
            <w:vAlign w:val="center"/>
          </w:tcPr>
          <w:p>
            <w:r/>
            <w:r>
              <w:rPr>
                <w:rFonts w:ascii="Aptos" w:hAnsi="Aptos"/>
                <w:b w:val="0"/>
                <w:color w:val="344054"/>
                <w:sz w:val="17"/>
              </w:rPr>
              <w:t>Explicit ownership + external IDs + idempotent sync.</w:t>
            </w:r>
          </w:p>
        </w:tc>
      </w:tr>
      <w:tr>
        <w:tc>
          <w:tcPr>
            <w:tcW w:type="dxa" w:w="3312"/>
            <w:vAlign w:val="center"/>
            <w:shd w:fill="F5F7FA"/>
          </w:tcPr>
          <w:p>
            <w:r/>
            <w:r>
              <w:rPr>
                <w:rFonts w:ascii="Aptos" w:hAnsi="Aptos"/>
                <w:b w:val="0"/>
                <w:color w:val="344054"/>
                <w:sz w:val="17"/>
              </w:rPr>
              <w:t>Too much information on Overview</w:t>
            </w:r>
          </w:p>
        </w:tc>
        <w:tc>
          <w:tcPr>
            <w:tcW w:type="dxa" w:w="3312"/>
            <w:vAlign w:val="center"/>
            <w:shd w:fill="F5F7FA"/>
          </w:tcPr>
          <w:p>
            <w:r/>
            <w:r>
              <w:rPr>
                <w:rFonts w:ascii="Aptos" w:hAnsi="Aptos"/>
                <w:b w:val="0"/>
                <w:color w:val="344054"/>
                <w:sz w:val="17"/>
              </w:rPr>
              <w:t>Cognitive overload</w:t>
            </w:r>
          </w:p>
        </w:tc>
        <w:tc>
          <w:tcPr>
            <w:tcW w:type="dxa" w:w="3312"/>
            <w:vAlign w:val="center"/>
            <w:shd w:fill="F5F7FA"/>
          </w:tcPr>
          <w:p>
            <w:r/>
            <w:r>
              <w:rPr>
                <w:rFonts w:ascii="Aptos" w:hAnsi="Aptos"/>
                <w:b w:val="0"/>
                <w:color w:val="344054"/>
                <w:sz w:val="17"/>
              </w:rPr>
              <w:t>Prioritize actions and progressive disclosure.</w:t>
            </w:r>
          </w:p>
        </w:tc>
      </w:tr>
      <w:tr>
        <w:tc>
          <w:tcPr>
            <w:tcW w:type="dxa" w:w="3312"/>
            <w:vAlign w:val="center"/>
          </w:tcPr>
          <w:p>
            <w:r/>
            <w:r>
              <w:rPr>
                <w:rFonts w:ascii="Aptos" w:hAnsi="Aptos"/>
                <w:b w:val="0"/>
                <w:color w:val="344054"/>
                <w:sz w:val="17"/>
              </w:rPr>
              <w:t>Fake or non-computable project health</w:t>
            </w:r>
          </w:p>
        </w:tc>
        <w:tc>
          <w:tcPr>
            <w:tcW w:type="dxa" w:w="3312"/>
            <w:vAlign w:val="center"/>
          </w:tcPr>
          <w:p>
            <w:r/>
            <w:r>
              <w:rPr>
                <w:rFonts w:ascii="Aptos" w:hAnsi="Aptos"/>
                <w:b w:val="0"/>
                <w:color w:val="344054"/>
                <w:sz w:val="17"/>
              </w:rPr>
              <w:t>Loss of trust</w:t>
            </w:r>
          </w:p>
        </w:tc>
        <w:tc>
          <w:tcPr>
            <w:tcW w:type="dxa" w:w="3312"/>
            <w:vAlign w:val="center"/>
          </w:tcPr>
          <w:p>
            <w:r/>
            <w:r>
              <w:rPr>
                <w:rFonts w:ascii="Aptos" w:hAnsi="Aptos"/>
                <w:b w:val="0"/>
                <w:color w:val="344054"/>
                <w:sz w:val="17"/>
              </w:rPr>
              <w:t>Only calculate health from defined, real signals.</w:t>
            </w:r>
          </w:p>
        </w:tc>
      </w:tr>
      <w:tr>
        <w:tc>
          <w:tcPr>
            <w:tcW w:type="dxa" w:w="3312"/>
            <w:vAlign w:val="center"/>
            <w:shd w:fill="F5F7FA"/>
          </w:tcPr>
          <w:p>
            <w:r/>
            <w:r>
              <w:rPr>
                <w:rFonts w:ascii="Aptos" w:hAnsi="Aptos"/>
                <w:b w:val="0"/>
                <w:color w:val="344054"/>
                <w:sz w:val="17"/>
              </w:rPr>
              <w:t>Changing existing workflows too aggressively</w:t>
            </w:r>
          </w:p>
        </w:tc>
        <w:tc>
          <w:tcPr>
            <w:tcW w:type="dxa" w:w="3312"/>
            <w:vAlign w:val="center"/>
            <w:shd w:fill="F5F7FA"/>
          </w:tcPr>
          <w:p>
            <w:r/>
            <w:r>
              <w:rPr>
                <w:rFonts w:ascii="Aptos" w:hAnsi="Aptos"/>
                <w:b w:val="0"/>
                <w:color w:val="344054"/>
                <w:sz w:val="17"/>
              </w:rPr>
              <w:t>Operational disruption</w:t>
            </w:r>
          </w:p>
        </w:tc>
        <w:tc>
          <w:tcPr>
            <w:tcW w:type="dxa" w:w="3312"/>
            <w:vAlign w:val="center"/>
            <w:shd w:fill="F5F7FA"/>
          </w:tcPr>
          <w:p>
            <w:r/>
            <w:r>
              <w:rPr>
                <w:rFonts w:ascii="Aptos" w:hAnsi="Aptos"/>
                <w:b w:val="0"/>
                <w:color w:val="344054"/>
                <w:sz w:val="17"/>
              </w:rPr>
              <w:t>Refactor incrementally; preserve routes and data.</w:t>
            </w:r>
          </w:p>
        </w:tc>
      </w:tr>
      <w:tr>
        <w:tc>
          <w:tcPr>
            <w:tcW w:type="dxa" w:w="3312"/>
            <w:vAlign w:val="center"/>
          </w:tcPr>
          <w:p>
            <w:r/>
            <w:r>
              <w:rPr>
                <w:rFonts w:ascii="Aptos" w:hAnsi="Aptos"/>
                <w:b w:val="0"/>
                <w:color w:val="344054"/>
                <w:sz w:val="17"/>
              </w:rPr>
              <w:t>Permissions/RLS gaps</w:t>
            </w:r>
          </w:p>
        </w:tc>
        <w:tc>
          <w:tcPr>
            <w:tcW w:type="dxa" w:w="3312"/>
            <w:vAlign w:val="center"/>
          </w:tcPr>
          <w:p>
            <w:r/>
            <w:r>
              <w:rPr>
                <w:rFonts w:ascii="Aptos" w:hAnsi="Aptos"/>
                <w:b w:val="0"/>
                <w:color w:val="344054"/>
                <w:sz w:val="17"/>
              </w:rPr>
              <w:t>Data exposure or blocked workflows</w:t>
            </w:r>
          </w:p>
        </w:tc>
        <w:tc>
          <w:tcPr>
            <w:tcW w:type="dxa" w:w="3312"/>
            <w:vAlign w:val="center"/>
          </w:tcPr>
          <w:p>
            <w:r/>
            <w:r>
              <w:rPr>
                <w:rFonts w:ascii="Aptos" w:hAnsi="Aptos"/>
                <w:b w:val="0"/>
                <w:color w:val="344054"/>
                <w:sz w:val="17"/>
              </w:rPr>
              <w:t>Audit access policies before feature rollout.</w:t>
            </w:r>
          </w:p>
        </w:tc>
      </w:tr>
      <w:tr>
        <w:tc>
          <w:tcPr>
            <w:tcW w:type="dxa" w:w="3312"/>
            <w:vAlign w:val="center"/>
            <w:shd w:fill="F5F7FA"/>
          </w:tcPr>
          <w:p>
            <w:r/>
            <w:r>
              <w:rPr>
                <w:rFonts w:ascii="Aptos" w:hAnsi="Aptos"/>
                <w:b w:val="0"/>
                <w:color w:val="344054"/>
                <w:sz w:val="17"/>
              </w:rPr>
              <w:t>Scaling queries poorly</w:t>
            </w:r>
          </w:p>
        </w:tc>
        <w:tc>
          <w:tcPr>
            <w:tcW w:type="dxa" w:w="3312"/>
            <w:vAlign w:val="center"/>
            <w:shd w:fill="F5F7FA"/>
          </w:tcPr>
          <w:p>
            <w:r/>
            <w:r>
              <w:rPr>
                <w:rFonts w:ascii="Aptos" w:hAnsi="Aptos"/>
                <w:b w:val="0"/>
                <w:color w:val="344054"/>
                <w:sz w:val="17"/>
              </w:rPr>
              <w:t>Slow admin experience</w:t>
            </w:r>
          </w:p>
        </w:tc>
        <w:tc>
          <w:tcPr>
            <w:tcW w:type="dxa" w:w="3312"/>
            <w:vAlign w:val="center"/>
            <w:shd w:fill="F5F7FA"/>
          </w:tcPr>
          <w:p>
            <w:r/>
            <w:r>
              <w:rPr>
                <w:rFonts w:ascii="Aptos" w:hAnsi="Aptos"/>
                <w:b w:val="0"/>
                <w:color w:val="344054"/>
                <w:sz w:val="17"/>
              </w:rPr>
              <w:t>Aggregation strategy, indexes and performance testing.</w:t>
            </w:r>
          </w:p>
        </w:tc>
      </w:tr>
      <w:tr>
        <w:tc>
          <w:tcPr>
            <w:tcW w:type="dxa" w:w="3312"/>
            <w:vAlign w:val="center"/>
          </w:tcPr>
          <w:p>
            <w:r/>
            <w:r>
              <w:rPr>
                <w:rFonts w:ascii="Aptos" w:hAnsi="Aptos"/>
                <w:b w:val="0"/>
                <w:color w:val="344054"/>
                <w:sz w:val="17"/>
              </w:rPr>
              <w:t>Building screens without adoption</w:t>
            </w:r>
          </w:p>
        </w:tc>
        <w:tc>
          <w:tcPr>
            <w:tcW w:type="dxa" w:w="3312"/>
            <w:vAlign w:val="center"/>
          </w:tcPr>
          <w:p>
            <w:r/>
            <w:r>
              <w:rPr>
                <w:rFonts w:ascii="Aptos" w:hAnsi="Aptos"/>
                <w:b w:val="0"/>
                <w:color w:val="344054"/>
                <w:sz w:val="17"/>
              </w:rPr>
              <w:t>Low ROI</w:t>
            </w:r>
          </w:p>
        </w:tc>
        <w:tc>
          <w:tcPr>
            <w:tcW w:type="dxa" w:w="3312"/>
            <w:vAlign w:val="center"/>
          </w:tcPr>
          <w:p>
            <w:r/>
            <w:r>
              <w:rPr>
                <w:rFonts w:ascii="Aptos" w:hAnsi="Aptos"/>
                <w:b w:val="0"/>
                <w:color w:val="344054"/>
                <w:sz w:val="17"/>
              </w:rPr>
              <w:t>Pilot with actual operations workflows and measure usage.</w:t>
            </w:r>
          </w:p>
        </w:tc>
      </w:tr>
    </w:tbl>
    <w:p>
      <w:r>
        <w:br w:type="page"/>
      </w:r>
    </w:p>
    <w:p>
      <w:pPr>
        <w:pStyle w:val="Heading1"/>
      </w:pPr>
      <w:r>
        <w:t>16. Definition of Done</w:t>
      </w:r>
    </w:p>
    <w:p>
      <w:r>
        <w:t>I would consider this initiative successful when:</w:t>
      </w:r>
    </w:p>
    <w:p>
      <w:pPr>
        <w:pStyle w:val="ListBullet"/>
        <w:spacing w:after="60"/>
      </w:pPr>
      <w:r>
        <w:t>Existing active projects can be configured and managed from a complete Project Workspace.</w:t>
      </w:r>
    </w:p>
    <w:p>
      <w:pPr>
        <w:pStyle w:val="ListBullet"/>
        <w:spacing w:after="60"/>
      </w:pPr>
      <w:r>
        <w:t>Project stages and milestones have explicit status, dates, ownership and review states.</w:t>
      </w:r>
    </w:p>
    <w:p>
      <w:pPr>
        <w:pStyle w:val="ListBullet"/>
        <w:spacing w:after="60"/>
      </w:pPr>
      <w:r>
        <w:t>Site updates and verification evidence are captured and traceable.</w:t>
      </w:r>
    </w:p>
    <w:p>
      <w:pPr>
        <w:pStyle w:val="ListBullet"/>
        <w:spacing w:after="60"/>
      </w:pPr>
      <w:r>
        <w:t>Relevant payment/budget workflows can be initiated, reviewed and recorded in project context.</w:t>
      </w:r>
    </w:p>
    <w:p>
      <w:pPr>
        <w:pStyle w:val="ListBullet"/>
        <w:spacing w:after="60"/>
      </w:pPr>
      <w:r>
        <w:t>Project-related client and contractor communication can be handled through the admin with appropriate GHL synchronization.</w:t>
      </w:r>
    </w:p>
    <w:p>
      <w:pPr>
        <w:pStyle w:val="ListBullet"/>
        <w:spacing w:after="60"/>
      </w:pPr>
      <w:r>
        <w:t>Actions requiring human intervention surface in the Action Center.</w:t>
      </w:r>
    </w:p>
    <w:p>
      <w:pPr>
        <w:pStyle w:val="ListBullet"/>
        <w:spacing w:after="60"/>
      </w:pPr>
      <w:r>
        <w:t>Existing modules link naturally into the Project Workspace, Person context or Inbox.</w:t>
      </w:r>
    </w:p>
    <w:p>
      <w:pPr>
        <w:pStyle w:val="ListBullet"/>
        <w:spacing w:after="60"/>
      </w:pPr>
      <w:r>
        <w:t>Important decisions and operational events are auditable.</w:t>
      </w:r>
    </w:p>
    <w:p>
      <w:pPr>
        <w:pStyle w:val="ListBullet"/>
        <w:spacing w:after="60"/>
      </w:pPr>
      <w:r>
        <w:t>GHL webhooks and existing integrations continue to function reliably.</w:t>
      </w:r>
    </w:p>
    <w:p>
      <w:pPr>
        <w:pStyle w:val="ListBullet"/>
        <w:spacing w:after="60"/>
      </w:pPr>
      <w:r>
        <w:t>Real project data powers production views; no mock operational datasets are required.</w:t>
      </w:r>
    </w:p>
    <w:p>
      <w:pPr>
        <w:pStyle w:val="ListBullet"/>
        <w:spacing w:after="60"/>
      </w:pPr>
      <w:r>
        <w:t>The system can support the operating volume implied by the 90-day OKR.</w:t>
      </w:r>
    </w:p>
    <w:p>
      <w:r>
        <w:br w:type="page"/>
      </w:r>
    </w:p>
    <w:p>
      <w:pPr>
        <w:pStyle w:val="Heading1"/>
      </w:pPr>
      <w:r>
        <w:t>17. Decisions / Support Requested</w:t>
      </w:r>
    </w:p>
    <w:p>
      <w:r>
        <w:t>To execute this as a Product Owner, I would seek alignment on the following decisions before or during the first phase:</w:t>
      </w:r>
    </w:p>
    <w:p>
      <w:pPr>
        <w:pStyle w:val="ListNumber"/>
        <w:spacing w:after="80"/>
      </w:pPr>
      <w:r>
        <w:t>Approve the admin transformation as an operational-enablement initiative tied directly to the 90-day OKR.</w:t>
      </w:r>
    </w:p>
    <w:p>
      <w:pPr>
        <w:pStyle w:val="ListNumber"/>
        <w:spacing w:after="80"/>
      </w:pPr>
      <w:r>
        <w:t>Agree that Project Workspace, Unified Inbox and Action Center are the three core experiences around which existing modules will be refactored.</w:t>
      </w:r>
    </w:p>
    <w:p>
      <w:pPr>
        <w:pStyle w:val="ListNumber"/>
        <w:spacing w:after="80"/>
      </w:pPr>
      <w:r>
        <w:t>Agree that Groundwork remains the operational source of truth while GHL remains a key CRM/communication system.</w:t>
      </w:r>
    </w:p>
    <w:p>
      <w:pPr>
        <w:pStyle w:val="ListNumber"/>
        <w:spacing w:after="80"/>
      </w:pPr>
      <w:r>
        <w:t>Allow the first phase to audit the existing repository, database, permissions and GHL integration before major implementation changes.</w:t>
      </w:r>
    </w:p>
    <w:p>
      <w:pPr>
        <w:pStyle w:val="ListNumber"/>
        <w:spacing w:after="80"/>
      </w:pPr>
      <w:r>
        <w:t>Agree that success will be measured by operational readiness and workflow completion on real projects, not simply by the number of pages shipped.</w:t>
      </w:r>
    </w:p>
    <w:p>
      <w:pPr>
        <w:pStyle w:val="ListNumber"/>
        <w:spacing w:after="80"/>
      </w:pPr>
      <w:r>
        <w:t>Agree on a phased rollout so existing operations are not disrupted.</w:t>
      </w:r>
    </w:p>
    <w:p>
      <w:pPr>
        <w:pStyle w:val="Heading2"/>
      </w:pPr>
      <w:r>
        <w:t>Why this is the right product decision</w:t>
      </w:r>
    </w:p>
    <w:p>
      <w:r>
        <w:t>This approach balances immediate business needs with long-term product quality. It does not throw away the existing system. It organizes and strengthens it around the work Groundwork actually needs to perform at scale.</w:t>
      </w:r>
    </w:p>
    <w:p>
      <w:pPr>
        <w:pStyle w:val="Heading1"/>
      </w:pPr>
      <w:r>
        <w:t>18. Closing Position</w:t>
      </w:r>
    </w:p>
    <w:p>
      <w:pPr>
        <w:pStyle w:val="Callout"/>
      </w:pPr>
      <w:r>
        <w:rPr>
          <w:b/>
        </w:rPr>
        <w:t xml:space="preserve">My proposal is not to 'redesign the admin.' </w:t>
      </w:r>
      <w:r>
        <w:t>My proposal is to build the operational layer that makes the 90-day Groundwork objective achievable.</w:t>
      </w:r>
    </w:p>
    <w:p>
      <w:r>
        <w:t>If we expect hundreds of active projects to be fully operational on Groundwork, the team needs a system that can answer, at any point: Who is involved? Which project are they involved in? What has happened? What evidence exists? What is the current milestone? What is waiting for approval? What needs to happen next? What has been communicated? What financial action is pending?</w:t>
      </w:r>
    </w:p>
    <w:p>
      <w:r>
        <w:t>The proposed architecture, workflows and UI are designed around those questions. That is the product decision I am making as Product Owner: prioritize a Groundwork operating system that strengthens trust, accountability and scalability rather than optimizing for a short-term visual refresh.</w:t>
      </w:r>
    </w:p>
    <w:p>
      <w:r>
        <w:br w:type="page"/>
      </w:r>
    </w:p>
    <w:p>
      <w:pPr>
        <w:pStyle w:val="Heading1"/>
      </w:pPr>
      <w:r>
        <w:t>13. SwyChr Payment &amp; Disbursement Integration Strategy</w:t>
      </w:r>
    </w:p>
    <w:p>
      <w:r>
        <w:t>Because SwyChr is expected to be the financial infrastructure through which Groundwork receives project payments and executes disbursements, I would treat this integration as a core product capability—not simply a payment button. The admin must provide Groundwork with a reliable operational layer for payment intent, funding status, milestone-based release, disbursement instructions, reconciliation and auditability, while SwyChr remains the external financial execution layer.</w:t>
      </w:r>
    </w:p>
    <w:p>
      <w:pPr>
        <w:pStyle w:val="Heading2"/>
      </w:pPr>
      <w:r>
        <w:t>13.1 Strategic Objective</w:t>
      </w:r>
    </w:p>
    <w:p>
      <w:r>
        <w:t>Create a controlled payment lifecycle in which every financial event is connected to a Groundwork project, milestone and business decision, while the actual movement/holding of funds is performed by SwyChr and/or its licensed financial partners under the commercial and compliance arrangement agreed with Groundwork.</w:t>
      </w:r>
    </w:p>
    <w:p>
      <w:pPr>
        <w:pStyle w:val="Heading2"/>
      </w:pPr>
      <w:r>
        <w:t>13.2 Important Product &amp; Compliance Boundary</w:t>
      </w:r>
    </w:p>
    <w:p>
      <w:r>
        <w:t>Groundwork should not assume that it is itself holding customer funds merely because the admin displays balances or payment statuses. The agreement with SwyChr must explicitly define who holds funds, settlement timing, permitted payment/disbursement instructions, KYC/KYB responsibilities, refunds, disputes, fees, limits and safeguarding obligations. SwyChr publicly describes itself as a fintech rather than a bank and states that its services operate with licensed partners, so the exact custody/escrow structure must be confirmed contractually before implementation. citeturn1search1turn3search1</w:t>
      </w:r>
    </w:p>
    <w:p>
      <w:pPr>
        <w:pStyle w:val="Heading2"/>
      </w:pPr>
      <w:r>
        <w:t>13.3 Proposed End-to-End Money Flow</w:t>
      </w:r>
    </w:p>
    <w:p>
      <w:pPr>
        <w:pStyle w:val="ListNumber"/>
        <w:spacing w:after="60"/>
      </w:pPr>
      <w:r>
        <w:t>Groundwork creates or activates a project and defines its payment milestones/financial obligations.</w:t>
      </w:r>
    </w:p>
    <w:p>
      <w:pPr>
        <w:pStyle w:val="ListNumber"/>
        <w:spacing w:after="60"/>
      </w:pPr>
      <w:r>
        <w:t>The client is presented with a payment request or checkout experience powered by SwyChr.</w:t>
      </w:r>
    </w:p>
    <w:p>
      <w:pPr>
        <w:pStyle w:val="ListNumber"/>
        <w:spacing w:after="60"/>
      </w:pPr>
      <w:r>
        <w:t>SwyChr processes the payment and returns a transaction/reference identifier.</w:t>
      </w:r>
    </w:p>
    <w:p>
      <w:pPr>
        <w:pStyle w:val="ListNumber"/>
        <w:spacing w:after="60"/>
      </w:pPr>
      <w:r>
        <w:t>Groundwork stores the SwyChr transaction reference against the project and relevant milestone.</w:t>
      </w:r>
    </w:p>
    <w:p>
      <w:pPr>
        <w:pStyle w:val="ListNumber"/>
        <w:spacing w:after="60"/>
      </w:pPr>
      <w:r>
        <w:t>SwyChr sends a verified webhook when payment status changes; Groundwork updates its operational status idempotently.</w:t>
      </w:r>
    </w:p>
    <w:p>
      <w:pPr>
        <w:pStyle w:val="ListNumber"/>
        <w:spacing w:after="60"/>
      </w:pPr>
      <w:r>
        <w:t>Once funds are confirmed according to the agreed business rule, the project/milestone becomes financially funded.</w:t>
      </w:r>
    </w:p>
    <w:p>
      <w:pPr>
        <w:pStyle w:val="ListNumber"/>
        <w:spacing w:after="60"/>
      </w:pPr>
      <w:r>
        <w:t>When a construction milestone becomes eligible for release, Groundwork validates the required evidence, review/approval and payment conditions.</w:t>
      </w:r>
    </w:p>
    <w:p>
      <w:pPr>
        <w:pStyle w:val="ListNumber"/>
        <w:spacing w:after="60"/>
      </w:pPr>
      <w:r>
        <w:t>An authorized Groundwork user creates a disbursement instruction; high-risk or high-value disbursements should support maker-checker approval.</w:t>
      </w:r>
    </w:p>
    <w:p>
      <w:pPr>
        <w:pStyle w:val="ListNumber"/>
        <w:spacing w:after="60"/>
      </w:pPr>
      <w:r>
        <w:t>Groundwork sends the disbursement request to SwyChr using the appropriate beneficiary/reference identifiers.</w:t>
      </w:r>
    </w:p>
    <w:p>
      <w:pPr>
        <w:pStyle w:val="ListNumber"/>
        <w:spacing w:after="60"/>
      </w:pPr>
      <w:r>
        <w:t>SwyChr executes the payout to the approved beneficiary/bank/mobile-money destination and returns the transaction status.</w:t>
      </w:r>
    </w:p>
    <w:p>
      <w:pPr>
        <w:pStyle w:val="ListNumber"/>
        <w:spacing w:after="60"/>
      </w:pPr>
      <w:r>
        <w:t>Groundwork reconciles the provider result against its internal payment/disbursement record and updates the project financial timeline.</w:t>
      </w:r>
    </w:p>
    <w:p>
      <w:pPr>
        <w:pStyle w:val="ListNumber"/>
        <w:spacing w:after="60"/>
      </w:pPr>
      <w:r>
        <w:t>The client and relevant internal users receive the appropriate status notification, while the financial event remains attached to the project.</w:t>
      </w:r>
    </w:p>
    <w:p>
      <w:pPr>
        <w:pStyle w:val="Heading2"/>
      </w:pPr>
      <w:r>
        <w:t>13.4 Why SwyChr Fits the Proposed Architecture</w:t>
      </w:r>
    </w:p>
    <w:p>
      <w:r>
        <w:t>SwyChr's public materials describe SwyChr Connect as a business API layer and list last-mile payments to bank accounts/mobile wallets and bulk payments for beneficiary payouts. That makes the integration conceptually suitable for a Groundwork model where client funds enter a controlled payment flow and eligible construction payments are later disbursed to approved beneficiaries. The exact endpoints, supported currencies, limits, fees, settlement rules and escrow/custody mechanics still need to be confirmed directly with SwyChr during technical discovery. citeturn1search0turn3search0turn1search11</w:t>
      </w:r>
    </w:p>
    <w:p>
      <w:pPr>
        <w:pStyle w:val="Heading2"/>
      </w:pPr>
      <w:r>
        <w:t>13.5 Payment State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7"/>
              </w:rPr>
              <w:t>Groundwork state</w:t>
            </w:r>
          </w:p>
        </w:tc>
        <w:tc>
          <w:tcPr>
            <w:tcW w:type="dxa" w:w="3312"/>
            <w:vAlign w:val="center"/>
            <w:shd w:fill="14253D"/>
          </w:tcPr>
          <w:p>
            <w:r/>
            <w:r>
              <w:rPr>
                <w:rFonts w:ascii="Aptos" w:hAnsi="Aptos"/>
                <w:b/>
                <w:color w:val="FFFFFF"/>
                <w:sz w:val="17"/>
              </w:rPr>
              <w:t>Meaning</w:t>
            </w:r>
          </w:p>
        </w:tc>
        <w:tc>
          <w:tcPr>
            <w:tcW w:type="dxa" w:w="3312"/>
            <w:vAlign w:val="center"/>
            <w:shd w:fill="14253D"/>
          </w:tcPr>
          <w:p>
            <w:r/>
            <w:r>
              <w:rPr>
                <w:rFonts w:ascii="Aptos" w:hAnsi="Aptos"/>
                <w:b/>
                <w:color w:val="FFFFFF"/>
                <w:sz w:val="17"/>
              </w:rPr>
              <w:t>Next action</w:t>
            </w:r>
          </w:p>
        </w:tc>
      </w:tr>
      <w:tr>
        <w:tc>
          <w:tcPr>
            <w:tcW w:type="dxa" w:w="3312"/>
            <w:vAlign w:val="center"/>
          </w:tcPr>
          <w:p>
            <w:r/>
            <w:r>
              <w:rPr>
                <w:rFonts w:ascii="Aptos" w:hAnsi="Aptos"/>
                <w:b w:val="0"/>
                <w:color w:val="344054"/>
                <w:sz w:val="16"/>
              </w:rPr>
              <w:t>Payment Created</w:t>
            </w:r>
          </w:p>
        </w:tc>
        <w:tc>
          <w:tcPr>
            <w:tcW w:type="dxa" w:w="3312"/>
            <w:vAlign w:val="center"/>
          </w:tcPr>
          <w:p>
            <w:r/>
            <w:r>
              <w:rPr>
                <w:rFonts w:ascii="Aptos" w:hAnsi="Aptos"/>
                <w:b w:val="0"/>
                <w:color w:val="344054"/>
                <w:sz w:val="16"/>
              </w:rPr>
              <w:t>Payment request generated</w:t>
            </w:r>
          </w:p>
        </w:tc>
        <w:tc>
          <w:tcPr>
            <w:tcW w:type="dxa" w:w="3312"/>
            <w:vAlign w:val="center"/>
          </w:tcPr>
          <w:p>
            <w:r/>
            <w:r>
              <w:rPr>
                <w:rFonts w:ascii="Aptos" w:hAnsi="Aptos"/>
                <w:b w:val="0"/>
                <w:color w:val="344054"/>
                <w:sz w:val="16"/>
              </w:rPr>
              <w:t>Await provider transaction/reference</w:t>
            </w:r>
          </w:p>
        </w:tc>
      </w:tr>
      <w:tr>
        <w:tc>
          <w:tcPr>
            <w:tcW w:type="dxa" w:w="3312"/>
            <w:vAlign w:val="center"/>
            <w:shd w:fill="F5F7FA"/>
          </w:tcPr>
          <w:p>
            <w:r/>
            <w:r>
              <w:rPr>
                <w:rFonts w:ascii="Aptos" w:hAnsi="Aptos"/>
                <w:b w:val="0"/>
                <w:color w:val="344054"/>
                <w:sz w:val="16"/>
              </w:rPr>
              <w:t>Pending</w:t>
            </w:r>
          </w:p>
        </w:tc>
        <w:tc>
          <w:tcPr>
            <w:tcW w:type="dxa" w:w="3312"/>
            <w:vAlign w:val="center"/>
            <w:shd w:fill="F5F7FA"/>
          </w:tcPr>
          <w:p>
            <w:r/>
            <w:r>
              <w:rPr>
                <w:rFonts w:ascii="Aptos" w:hAnsi="Aptos"/>
                <w:b w:val="0"/>
                <w:color w:val="344054"/>
                <w:sz w:val="16"/>
              </w:rPr>
              <w:t>Payment initiated but not confirmed</w:t>
            </w:r>
          </w:p>
        </w:tc>
        <w:tc>
          <w:tcPr>
            <w:tcW w:type="dxa" w:w="3312"/>
            <w:vAlign w:val="center"/>
            <w:shd w:fill="F5F7FA"/>
          </w:tcPr>
          <w:p>
            <w:r/>
            <w:r>
              <w:rPr>
                <w:rFonts w:ascii="Aptos" w:hAnsi="Aptos"/>
                <w:b w:val="0"/>
                <w:color w:val="344054"/>
                <w:sz w:val="16"/>
              </w:rPr>
              <w:t>Listen for webhook / provider status</w:t>
            </w:r>
          </w:p>
        </w:tc>
      </w:tr>
      <w:tr>
        <w:tc>
          <w:tcPr>
            <w:tcW w:type="dxa" w:w="3312"/>
            <w:vAlign w:val="center"/>
          </w:tcPr>
          <w:p>
            <w:r/>
            <w:r>
              <w:rPr>
                <w:rFonts w:ascii="Aptos" w:hAnsi="Aptos"/>
                <w:b w:val="0"/>
                <w:color w:val="344054"/>
                <w:sz w:val="16"/>
              </w:rPr>
              <w:t>Funded</w:t>
            </w:r>
          </w:p>
        </w:tc>
        <w:tc>
          <w:tcPr>
            <w:tcW w:type="dxa" w:w="3312"/>
            <w:vAlign w:val="center"/>
          </w:tcPr>
          <w:p>
            <w:r/>
            <w:r>
              <w:rPr>
                <w:rFonts w:ascii="Aptos" w:hAnsi="Aptos"/>
                <w:b w:val="0"/>
                <w:color w:val="344054"/>
                <w:sz w:val="16"/>
              </w:rPr>
              <w:t>Funds confirmed according to agreed rule</w:t>
            </w:r>
          </w:p>
        </w:tc>
        <w:tc>
          <w:tcPr>
            <w:tcW w:type="dxa" w:w="3312"/>
            <w:vAlign w:val="center"/>
          </w:tcPr>
          <w:p>
            <w:r/>
            <w:r>
              <w:rPr>
                <w:rFonts w:ascii="Aptos" w:hAnsi="Aptos"/>
                <w:b w:val="0"/>
                <w:color w:val="344054"/>
                <w:sz w:val="16"/>
              </w:rPr>
              <w:t>Allow eligible milestone workflow</w:t>
            </w:r>
          </w:p>
        </w:tc>
      </w:tr>
      <w:tr>
        <w:tc>
          <w:tcPr>
            <w:tcW w:type="dxa" w:w="3312"/>
            <w:vAlign w:val="center"/>
            <w:shd w:fill="F5F7FA"/>
          </w:tcPr>
          <w:p>
            <w:r/>
            <w:r>
              <w:rPr>
                <w:rFonts w:ascii="Aptos" w:hAnsi="Aptos"/>
                <w:b w:val="0"/>
                <w:color w:val="344054"/>
                <w:sz w:val="16"/>
              </w:rPr>
              <w:t>Partially Funded</w:t>
            </w:r>
          </w:p>
        </w:tc>
        <w:tc>
          <w:tcPr>
            <w:tcW w:type="dxa" w:w="3312"/>
            <w:vAlign w:val="center"/>
            <w:shd w:fill="F5F7FA"/>
          </w:tcPr>
          <w:p>
            <w:r/>
            <w:r>
              <w:rPr>
                <w:rFonts w:ascii="Aptos" w:hAnsi="Aptos"/>
                <w:b w:val="0"/>
                <w:color w:val="344054"/>
                <w:sz w:val="16"/>
              </w:rPr>
              <w:t>Only part of required amount confirmed</w:t>
            </w:r>
          </w:p>
        </w:tc>
        <w:tc>
          <w:tcPr>
            <w:tcW w:type="dxa" w:w="3312"/>
            <w:vAlign w:val="center"/>
            <w:shd w:fill="F5F7FA"/>
          </w:tcPr>
          <w:p>
            <w:r/>
            <w:r>
              <w:rPr>
                <w:rFonts w:ascii="Aptos" w:hAnsi="Aptos"/>
                <w:b w:val="0"/>
                <w:color w:val="344054"/>
                <w:sz w:val="16"/>
              </w:rPr>
              <w:t>Keep milestone financially incomplete</w:t>
            </w:r>
          </w:p>
        </w:tc>
      </w:tr>
      <w:tr>
        <w:tc>
          <w:tcPr>
            <w:tcW w:type="dxa" w:w="3312"/>
            <w:vAlign w:val="center"/>
          </w:tcPr>
          <w:p>
            <w:r/>
            <w:r>
              <w:rPr>
                <w:rFonts w:ascii="Aptos" w:hAnsi="Aptos"/>
                <w:b w:val="0"/>
                <w:color w:val="344054"/>
                <w:sz w:val="16"/>
              </w:rPr>
              <w:t>Failed</w:t>
            </w:r>
          </w:p>
        </w:tc>
        <w:tc>
          <w:tcPr>
            <w:tcW w:type="dxa" w:w="3312"/>
            <w:vAlign w:val="center"/>
          </w:tcPr>
          <w:p>
            <w:r/>
            <w:r>
              <w:rPr>
                <w:rFonts w:ascii="Aptos" w:hAnsi="Aptos"/>
                <w:b w:val="0"/>
                <w:color w:val="344054"/>
                <w:sz w:val="16"/>
              </w:rPr>
              <w:t>Payment attempt failed</w:t>
            </w:r>
          </w:p>
        </w:tc>
        <w:tc>
          <w:tcPr>
            <w:tcW w:type="dxa" w:w="3312"/>
            <w:vAlign w:val="center"/>
          </w:tcPr>
          <w:p>
            <w:r/>
            <w:r>
              <w:rPr>
                <w:rFonts w:ascii="Aptos" w:hAnsi="Aptos"/>
                <w:b w:val="0"/>
                <w:color w:val="344054"/>
                <w:sz w:val="16"/>
              </w:rPr>
              <w:t>Retry safely or create new attempt</w:t>
            </w:r>
          </w:p>
        </w:tc>
      </w:tr>
      <w:tr>
        <w:tc>
          <w:tcPr>
            <w:tcW w:type="dxa" w:w="3312"/>
            <w:vAlign w:val="center"/>
            <w:shd w:fill="F5F7FA"/>
          </w:tcPr>
          <w:p>
            <w:r/>
            <w:r>
              <w:rPr>
                <w:rFonts w:ascii="Aptos" w:hAnsi="Aptos"/>
                <w:b w:val="0"/>
                <w:color w:val="344054"/>
                <w:sz w:val="16"/>
              </w:rPr>
              <w:t>Refund Pending</w:t>
            </w:r>
          </w:p>
        </w:tc>
        <w:tc>
          <w:tcPr>
            <w:tcW w:type="dxa" w:w="3312"/>
            <w:vAlign w:val="center"/>
            <w:shd w:fill="F5F7FA"/>
          </w:tcPr>
          <w:p>
            <w:r/>
            <w:r>
              <w:rPr>
                <w:rFonts w:ascii="Aptos" w:hAnsi="Aptos"/>
                <w:b w:val="0"/>
                <w:color w:val="344054"/>
                <w:sz w:val="16"/>
              </w:rPr>
              <w:t>Refund initiated</w:t>
            </w:r>
          </w:p>
        </w:tc>
        <w:tc>
          <w:tcPr>
            <w:tcW w:type="dxa" w:w="3312"/>
            <w:vAlign w:val="center"/>
            <w:shd w:fill="F5F7FA"/>
          </w:tcPr>
          <w:p>
            <w:r/>
            <w:r>
              <w:rPr>
                <w:rFonts w:ascii="Aptos" w:hAnsi="Aptos"/>
                <w:b w:val="0"/>
                <w:color w:val="344054"/>
                <w:sz w:val="16"/>
              </w:rPr>
              <w:t>Await provider confirmation</w:t>
            </w:r>
          </w:p>
        </w:tc>
      </w:tr>
      <w:tr>
        <w:tc>
          <w:tcPr>
            <w:tcW w:type="dxa" w:w="3312"/>
            <w:vAlign w:val="center"/>
          </w:tcPr>
          <w:p>
            <w:r/>
            <w:r>
              <w:rPr>
                <w:rFonts w:ascii="Aptos" w:hAnsi="Aptos"/>
                <w:b w:val="0"/>
                <w:color w:val="344054"/>
                <w:sz w:val="16"/>
              </w:rPr>
              <w:t>Refunded</w:t>
            </w:r>
          </w:p>
        </w:tc>
        <w:tc>
          <w:tcPr>
            <w:tcW w:type="dxa" w:w="3312"/>
            <w:vAlign w:val="center"/>
          </w:tcPr>
          <w:p>
            <w:r/>
            <w:r>
              <w:rPr>
                <w:rFonts w:ascii="Aptos" w:hAnsi="Aptos"/>
                <w:b w:val="0"/>
                <w:color w:val="344054"/>
                <w:sz w:val="16"/>
              </w:rPr>
              <w:t>Refund confirmed</w:t>
            </w:r>
          </w:p>
        </w:tc>
        <w:tc>
          <w:tcPr>
            <w:tcW w:type="dxa" w:w="3312"/>
            <w:vAlign w:val="center"/>
          </w:tcPr>
          <w:p>
            <w:r/>
            <w:r>
              <w:rPr>
                <w:rFonts w:ascii="Aptos" w:hAnsi="Aptos"/>
                <w:b w:val="0"/>
                <w:color w:val="344054"/>
                <w:sz w:val="16"/>
              </w:rPr>
              <w:t>Close/reconcile original payment</w:t>
            </w:r>
          </w:p>
        </w:tc>
      </w:tr>
      <w:tr>
        <w:tc>
          <w:tcPr>
            <w:tcW w:type="dxa" w:w="3312"/>
            <w:vAlign w:val="center"/>
            <w:shd w:fill="F5F7FA"/>
          </w:tcPr>
          <w:p>
            <w:r/>
            <w:r>
              <w:rPr>
                <w:rFonts w:ascii="Aptos" w:hAnsi="Aptos"/>
                <w:b w:val="0"/>
                <w:color w:val="344054"/>
                <w:sz w:val="16"/>
              </w:rPr>
              <w:t>Disbursement Pending</w:t>
            </w:r>
          </w:p>
        </w:tc>
        <w:tc>
          <w:tcPr>
            <w:tcW w:type="dxa" w:w="3312"/>
            <w:vAlign w:val="center"/>
            <w:shd w:fill="F5F7FA"/>
          </w:tcPr>
          <w:p>
            <w:r/>
            <w:r>
              <w:rPr>
                <w:rFonts w:ascii="Aptos" w:hAnsi="Aptos"/>
                <w:b w:val="0"/>
                <w:color w:val="344054"/>
                <w:sz w:val="16"/>
              </w:rPr>
              <w:t>Release approved but payout not completed</w:t>
            </w:r>
          </w:p>
        </w:tc>
        <w:tc>
          <w:tcPr>
            <w:tcW w:type="dxa" w:w="3312"/>
            <w:vAlign w:val="center"/>
            <w:shd w:fill="F5F7FA"/>
          </w:tcPr>
          <w:p>
            <w:r/>
            <w:r>
              <w:rPr>
                <w:rFonts w:ascii="Aptos" w:hAnsi="Aptos"/>
                <w:b w:val="0"/>
                <w:color w:val="344054"/>
                <w:sz w:val="16"/>
              </w:rPr>
              <w:t>Await provider execution</w:t>
            </w:r>
          </w:p>
        </w:tc>
      </w:tr>
      <w:tr>
        <w:tc>
          <w:tcPr>
            <w:tcW w:type="dxa" w:w="3312"/>
            <w:vAlign w:val="center"/>
          </w:tcPr>
          <w:p>
            <w:r/>
            <w:r>
              <w:rPr>
                <w:rFonts w:ascii="Aptos" w:hAnsi="Aptos"/>
                <w:b w:val="0"/>
                <w:color w:val="344054"/>
                <w:sz w:val="16"/>
              </w:rPr>
              <w:t>Disbursed</w:t>
            </w:r>
          </w:p>
        </w:tc>
        <w:tc>
          <w:tcPr>
            <w:tcW w:type="dxa" w:w="3312"/>
            <w:vAlign w:val="center"/>
          </w:tcPr>
          <w:p>
            <w:r/>
            <w:r>
              <w:rPr>
                <w:rFonts w:ascii="Aptos" w:hAnsi="Aptos"/>
                <w:b w:val="0"/>
                <w:color w:val="344054"/>
                <w:sz w:val="16"/>
              </w:rPr>
              <w:t>Payout confirmed</w:t>
            </w:r>
          </w:p>
        </w:tc>
        <w:tc>
          <w:tcPr>
            <w:tcW w:type="dxa" w:w="3312"/>
            <w:vAlign w:val="center"/>
          </w:tcPr>
          <w:p>
            <w:r/>
            <w:r>
              <w:rPr>
                <w:rFonts w:ascii="Aptos" w:hAnsi="Aptos"/>
                <w:b w:val="0"/>
                <w:color w:val="344054"/>
                <w:sz w:val="16"/>
              </w:rPr>
              <w:t>Reconcile and update milestone</w:t>
            </w:r>
          </w:p>
        </w:tc>
      </w:tr>
      <w:tr>
        <w:tc>
          <w:tcPr>
            <w:tcW w:type="dxa" w:w="3312"/>
            <w:vAlign w:val="center"/>
            <w:shd w:fill="F5F7FA"/>
          </w:tcPr>
          <w:p>
            <w:r/>
            <w:r>
              <w:rPr>
                <w:rFonts w:ascii="Aptos" w:hAnsi="Aptos"/>
                <w:b w:val="0"/>
                <w:color w:val="344054"/>
                <w:sz w:val="16"/>
              </w:rPr>
              <w:t>Disbursement Failed</w:t>
            </w:r>
          </w:p>
        </w:tc>
        <w:tc>
          <w:tcPr>
            <w:tcW w:type="dxa" w:w="3312"/>
            <w:vAlign w:val="center"/>
            <w:shd w:fill="F5F7FA"/>
          </w:tcPr>
          <w:p>
            <w:r/>
            <w:r>
              <w:rPr>
                <w:rFonts w:ascii="Aptos" w:hAnsi="Aptos"/>
                <w:b w:val="0"/>
                <w:color w:val="344054"/>
                <w:sz w:val="16"/>
              </w:rPr>
              <w:t>Payout failed/rejected</w:t>
            </w:r>
          </w:p>
        </w:tc>
        <w:tc>
          <w:tcPr>
            <w:tcW w:type="dxa" w:w="3312"/>
            <w:vAlign w:val="center"/>
            <w:shd w:fill="F5F7FA"/>
          </w:tcPr>
          <w:p>
            <w:r/>
            <w:r>
              <w:rPr>
                <w:rFonts w:ascii="Aptos" w:hAnsi="Aptos"/>
                <w:b w:val="0"/>
                <w:color w:val="344054"/>
                <w:sz w:val="16"/>
              </w:rPr>
              <w:t>Review reason and retry safely</w:t>
            </w:r>
          </w:p>
        </w:tc>
      </w:tr>
      <w:tr>
        <w:tc>
          <w:tcPr>
            <w:tcW w:type="dxa" w:w="3312"/>
            <w:vAlign w:val="center"/>
          </w:tcPr>
          <w:p>
            <w:r/>
            <w:r>
              <w:rPr>
                <w:rFonts w:ascii="Aptos" w:hAnsi="Aptos"/>
                <w:b w:val="0"/>
                <w:color w:val="344054"/>
                <w:sz w:val="16"/>
              </w:rPr>
              <w:t>Disputed / Under Review</w:t>
            </w:r>
          </w:p>
        </w:tc>
        <w:tc>
          <w:tcPr>
            <w:tcW w:type="dxa" w:w="3312"/>
            <w:vAlign w:val="center"/>
          </w:tcPr>
          <w:p>
            <w:r/>
            <w:r>
              <w:rPr>
                <w:rFonts w:ascii="Aptos" w:hAnsi="Aptos"/>
                <w:b w:val="0"/>
                <w:color w:val="344054"/>
                <w:sz w:val="16"/>
              </w:rPr>
              <w:t>Transaction requires investigation</w:t>
            </w:r>
          </w:p>
        </w:tc>
        <w:tc>
          <w:tcPr>
            <w:tcW w:type="dxa" w:w="3312"/>
            <w:vAlign w:val="center"/>
          </w:tcPr>
          <w:p>
            <w:r/>
            <w:r>
              <w:rPr>
                <w:rFonts w:ascii="Aptos" w:hAnsi="Aptos"/>
                <w:b w:val="0"/>
                <w:color w:val="344054"/>
                <w:sz w:val="16"/>
              </w:rPr>
              <w:t>Block affected release until resolved</w:t>
            </w:r>
          </w:p>
        </w:tc>
      </w:tr>
    </w:tbl>
    <w:p>
      <w:pPr>
        <w:pStyle w:val="Heading2"/>
      </w:pPr>
      <w:r>
        <w:t>13.6 Core Financial Data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7"/>
              </w:rPr>
              <w:t>Entity</w:t>
            </w:r>
          </w:p>
        </w:tc>
        <w:tc>
          <w:tcPr>
            <w:tcW w:type="dxa" w:w="3312"/>
            <w:vAlign w:val="center"/>
            <w:shd w:fill="14253D"/>
          </w:tcPr>
          <w:p>
            <w:r/>
            <w:r>
              <w:rPr>
                <w:rFonts w:ascii="Aptos" w:hAnsi="Aptos"/>
                <w:b/>
                <w:color w:val="FFFFFF"/>
                <w:sz w:val="17"/>
              </w:rPr>
              <w:t>Key fields / relationships</w:t>
            </w:r>
          </w:p>
        </w:tc>
        <w:tc>
          <w:tcPr>
            <w:tcW w:type="dxa" w:w="3312"/>
            <w:vAlign w:val="center"/>
            <w:shd w:fill="14253D"/>
          </w:tcPr>
          <w:p>
            <w:r/>
            <w:r>
              <w:rPr>
                <w:rFonts w:ascii="Aptos" w:hAnsi="Aptos"/>
                <w:b/>
                <w:color w:val="FFFFFF"/>
                <w:sz w:val="17"/>
              </w:rPr>
              <w:t>Purpose</w:t>
            </w:r>
          </w:p>
        </w:tc>
      </w:tr>
      <w:tr>
        <w:tc>
          <w:tcPr>
            <w:tcW w:type="dxa" w:w="3312"/>
            <w:vAlign w:val="center"/>
          </w:tcPr>
          <w:p>
            <w:r/>
            <w:r>
              <w:rPr>
                <w:rFonts w:ascii="Aptos" w:hAnsi="Aptos"/>
                <w:b w:val="0"/>
                <w:color w:val="344054"/>
                <w:sz w:val="16"/>
              </w:rPr>
              <w:t>Payment</w:t>
            </w:r>
          </w:p>
        </w:tc>
        <w:tc>
          <w:tcPr>
            <w:tcW w:type="dxa" w:w="3312"/>
            <w:vAlign w:val="center"/>
          </w:tcPr>
          <w:p>
            <w:r/>
            <w:r>
              <w:rPr>
                <w:rFonts w:ascii="Aptos" w:hAnsi="Aptos"/>
                <w:b w:val="0"/>
                <w:color w:val="344054"/>
                <w:sz w:val="16"/>
              </w:rPr>
              <w:t>project_id, milestone_id, payer_id, amount, currency, status, swychr_transaction_id, idempotency_key</w:t>
            </w:r>
          </w:p>
        </w:tc>
        <w:tc>
          <w:tcPr>
            <w:tcW w:type="dxa" w:w="3312"/>
            <w:vAlign w:val="center"/>
          </w:tcPr>
          <w:p>
            <w:r/>
            <w:r>
              <w:rPr>
                <w:rFonts w:ascii="Aptos" w:hAnsi="Aptos"/>
                <w:b w:val="0"/>
                <w:color w:val="344054"/>
                <w:sz w:val="16"/>
              </w:rPr>
              <w:t>Logical obligation / money-in event</w:t>
            </w:r>
          </w:p>
        </w:tc>
      </w:tr>
      <w:tr>
        <w:tc>
          <w:tcPr>
            <w:tcW w:type="dxa" w:w="3312"/>
            <w:vAlign w:val="center"/>
            <w:shd w:fill="F5F7FA"/>
          </w:tcPr>
          <w:p>
            <w:r/>
            <w:r>
              <w:rPr>
                <w:rFonts w:ascii="Aptos" w:hAnsi="Aptos"/>
                <w:b w:val="0"/>
                <w:color w:val="344054"/>
                <w:sz w:val="16"/>
              </w:rPr>
              <w:t>Payment Attempt</w:t>
            </w:r>
          </w:p>
        </w:tc>
        <w:tc>
          <w:tcPr>
            <w:tcW w:type="dxa" w:w="3312"/>
            <w:vAlign w:val="center"/>
            <w:shd w:fill="F5F7FA"/>
          </w:tcPr>
          <w:p>
            <w:r/>
            <w:r>
              <w:rPr>
                <w:rFonts w:ascii="Aptos" w:hAnsi="Aptos"/>
                <w:b w:val="0"/>
                <w:color w:val="344054"/>
                <w:sz w:val="16"/>
              </w:rPr>
              <w:t>payment_id, provider_reference, amount, status, failure_reason</w:t>
            </w:r>
          </w:p>
        </w:tc>
        <w:tc>
          <w:tcPr>
            <w:tcW w:type="dxa" w:w="3312"/>
            <w:vAlign w:val="center"/>
            <w:shd w:fill="F5F7FA"/>
          </w:tcPr>
          <w:p>
            <w:r/>
            <w:r>
              <w:rPr>
                <w:rFonts w:ascii="Aptos" w:hAnsi="Aptos"/>
                <w:b w:val="0"/>
                <w:color w:val="344054"/>
                <w:sz w:val="16"/>
              </w:rPr>
              <w:t>Separates retries from the logical obligation</w:t>
            </w:r>
          </w:p>
        </w:tc>
      </w:tr>
      <w:tr>
        <w:tc>
          <w:tcPr>
            <w:tcW w:type="dxa" w:w="3312"/>
            <w:vAlign w:val="center"/>
          </w:tcPr>
          <w:p>
            <w:r/>
            <w:r>
              <w:rPr>
                <w:rFonts w:ascii="Aptos" w:hAnsi="Aptos"/>
                <w:b w:val="0"/>
                <w:color w:val="344054"/>
                <w:sz w:val="16"/>
              </w:rPr>
              <w:t>Disbursement</w:t>
            </w:r>
          </w:p>
        </w:tc>
        <w:tc>
          <w:tcPr>
            <w:tcW w:type="dxa" w:w="3312"/>
            <w:vAlign w:val="center"/>
          </w:tcPr>
          <w:p>
            <w:r/>
            <w:r>
              <w:rPr>
                <w:rFonts w:ascii="Aptos" w:hAnsi="Aptos"/>
                <w:b w:val="0"/>
                <w:color w:val="344054"/>
                <w:sz w:val="16"/>
              </w:rPr>
              <w:t>project_id, milestone_id, beneficiary_id, amount, status, swychr_reference, approved_by</w:t>
            </w:r>
          </w:p>
        </w:tc>
        <w:tc>
          <w:tcPr>
            <w:tcW w:type="dxa" w:w="3312"/>
            <w:vAlign w:val="center"/>
          </w:tcPr>
          <w:p>
            <w:r/>
            <w:r>
              <w:rPr>
                <w:rFonts w:ascii="Aptos" w:hAnsi="Aptos"/>
                <w:b w:val="0"/>
                <w:color w:val="344054"/>
                <w:sz w:val="16"/>
              </w:rPr>
              <w:t>Money-out instruction and outcome</w:t>
            </w:r>
          </w:p>
        </w:tc>
      </w:tr>
      <w:tr>
        <w:tc>
          <w:tcPr>
            <w:tcW w:type="dxa" w:w="3312"/>
            <w:vAlign w:val="center"/>
            <w:shd w:fill="F5F7FA"/>
          </w:tcPr>
          <w:p>
            <w:r/>
            <w:r>
              <w:rPr>
                <w:rFonts w:ascii="Aptos" w:hAnsi="Aptos"/>
                <w:b w:val="0"/>
                <w:color w:val="344054"/>
                <w:sz w:val="16"/>
              </w:rPr>
              <w:t>Beneficiary</w:t>
            </w:r>
          </w:p>
        </w:tc>
        <w:tc>
          <w:tcPr>
            <w:tcW w:type="dxa" w:w="3312"/>
            <w:vAlign w:val="center"/>
            <w:shd w:fill="F5F7FA"/>
          </w:tcPr>
          <w:p>
            <w:r/>
            <w:r>
              <w:rPr>
                <w:rFonts w:ascii="Aptos" w:hAnsi="Aptos"/>
                <w:b w:val="0"/>
                <w:color w:val="344054"/>
                <w:sz w:val="16"/>
              </w:rPr>
              <w:t>person/company, provider beneficiary ID, verification state</w:t>
            </w:r>
          </w:p>
        </w:tc>
        <w:tc>
          <w:tcPr>
            <w:tcW w:type="dxa" w:w="3312"/>
            <w:vAlign w:val="center"/>
            <w:shd w:fill="F5F7FA"/>
          </w:tcPr>
          <w:p>
            <w:r/>
            <w:r>
              <w:rPr>
                <w:rFonts w:ascii="Aptos" w:hAnsi="Aptos"/>
                <w:b w:val="0"/>
                <w:color w:val="344054"/>
                <w:sz w:val="16"/>
              </w:rPr>
              <w:t>Avoid unnecessary storage of sensitive bank details</w:t>
            </w:r>
          </w:p>
        </w:tc>
      </w:tr>
      <w:tr>
        <w:tc>
          <w:tcPr>
            <w:tcW w:type="dxa" w:w="3312"/>
            <w:vAlign w:val="center"/>
          </w:tcPr>
          <w:p>
            <w:r/>
            <w:r>
              <w:rPr>
                <w:rFonts w:ascii="Aptos" w:hAnsi="Aptos"/>
                <w:b w:val="0"/>
                <w:color w:val="344054"/>
                <w:sz w:val="16"/>
              </w:rPr>
              <w:t>Financial Event</w:t>
            </w:r>
          </w:p>
        </w:tc>
        <w:tc>
          <w:tcPr>
            <w:tcW w:type="dxa" w:w="3312"/>
            <w:vAlign w:val="center"/>
          </w:tcPr>
          <w:p>
            <w:r/>
            <w:r>
              <w:rPr>
                <w:rFonts w:ascii="Aptos" w:hAnsi="Aptos"/>
                <w:b w:val="0"/>
                <w:color w:val="344054"/>
                <w:sz w:val="16"/>
              </w:rPr>
              <w:t>type, actor/system, entity, provider reference, timestamp</w:t>
            </w:r>
          </w:p>
        </w:tc>
        <w:tc>
          <w:tcPr>
            <w:tcW w:type="dxa" w:w="3312"/>
            <w:vAlign w:val="center"/>
          </w:tcPr>
          <w:p>
            <w:r/>
            <w:r>
              <w:rPr>
                <w:rFonts w:ascii="Aptos" w:hAnsi="Aptos"/>
                <w:b w:val="0"/>
                <w:color w:val="344054"/>
                <w:sz w:val="16"/>
              </w:rPr>
              <w:t>Audit trail</w:t>
            </w:r>
          </w:p>
        </w:tc>
      </w:tr>
      <w:tr>
        <w:tc>
          <w:tcPr>
            <w:tcW w:type="dxa" w:w="3312"/>
            <w:vAlign w:val="center"/>
            <w:shd w:fill="F5F7FA"/>
          </w:tcPr>
          <w:p>
            <w:r/>
            <w:r>
              <w:rPr>
                <w:rFonts w:ascii="Aptos" w:hAnsi="Aptos"/>
                <w:b w:val="0"/>
                <w:color w:val="344054"/>
                <w:sz w:val="16"/>
              </w:rPr>
              <w:t>Reconciliation Record</w:t>
            </w:r>
          </w:p>
        </w:tc>
        <w:tc>
          <w:tcPr>
            <w:tcW w:type="dxa" w:w="3312"/>
            <w:vAlign w:val="center"/>
            <w:shd w:fill="F5F7FA"/>
          </w:tcPr>
          <w:p>
            <w:r/>
            <w:r>
              <w:rPr>
                <w:rFonts w:ascii="Aptos" w:hAnsi="Aptos"/>
                <w:b w:val="0"/>
                <w:color w:val="344054"/>
                <w:sz w:val="16"/>
              </w:rPr>
              <w:t>provider transaction, Groundwork transaction, expected/actual amount, status</w:t>
            </w:r>
          </w:p>
        </w:tc>
        <w:tc>
          <w:tcPr>
            <w:tcW w:type="dxa" w:w="3312"/>
            <w:vAlign w:val="center"/>
            <w:shd w:fill="F5F7FA"/>
          </w:tcPr>
          <w:p>
            <w:r/>
            <w:r>
              <w:rPr>
                <w:rFonts w:ascii="Aptos" w:hAnsi="Aptos"/>
                <w:b w:val="0"/>
                <w:color w:val="344054"/>
                <w:sz w:val="16"/>
              </w:rPr>
              <w:t>Detects mismatches</w:t>
            </w:r>
          </w:p>
        </w:tc>
      </w:tr>
      <w:tr>
        <w:tc>
          <w:tcPr>
            <w:tcW w:type="dxa" w:w="3312"/>
            <w:vAlign w:val="center"/>
          </w:tcPr>
          <w:p>
            <w:r/>
            <w:r>
              <w:rPr>
                <w:rFonts w:ascii="Aptos" w:hAnsi="Aptos"/>
                <w:b w:val="0"/>
                <w:color w:val="344054"/>
                <w:sz w:val="16"/>
              </w:rPr>
              <w:t>Fee / Adjustment</w:t>
            </w:r>
          </w:p>
        </w:tc>
        <w:tc>
          <w:tcPr>
            <w:tcW w:type="dxa" w:w="3312"/>
            <w:vAlign w:val="center"/>
          </w:tcPr>
          <w:p>
            <w:r/>
            <w:r>
              <w:rPr>
                <w:rFonts w:ascii="Aptos" w:hAnsi="Aptos"/>
                <w:b w:val="0"/>
                <w:color w:val="344054"/>
                <w:sz w:val="16"/>
              </w:rPr>
              <w:t>payment/disbursement, fee type, amount, currency</w:t>
            </w:r>
          </w:p>
        </w:tc>
        <w:tc>
          <w:tcPr>
            <w:tcW w:type="dxa" w:w="3312"/>
            <w:vAlign w:val="center"/>
          </w:tcPr>
          <w:p>
            <w:r/>
            <w:r>
              <w:rPr>
                <w:rFonts w:ascii="Aptos" w:hAnsi="Aptos"/>
                <w:b w:val="0"/>
                <w:color w:val="344054"/>
                <w:sz w:val="16"/>
              </w:rPr>
              <w:t>Makes provider charges visible</w:t>
            </w:r>
          </w:p>
        </w:tc>
      </w:tr>
    </w:tbl>
    <w:p>
      <w:pPr>
        <w:pStyle w:val="Heading2"/>
      </w:pPr>
      <w:r>
        <w:t>13.7 Project Workspace — Financial Experience</w:t>
      </w:r>
    </w:p>
    <w:p>
      <w:pPr>
        <w:pStyle w:val="ListBullet"/>
        <w:spacing w:after="60"/>
      </w:pPr>
      <w:r>
        <w:t>Financial summary: total required, funded, committed for release, disbursed and remaining.</w:t>
      </w:r>
    </w:p>
    <w:p>
      <w:pPr>
        <w:pStyle w:val="ListBullet"/>
        <w:spacing w:after="60"/>
      </w:pPr>
      <w:r>
        <w:t>Payment milestones with status, due date, amount and linked construction milestone.</w:t>
      </w:r>
    </w:p>
    <w:p>
      <w:pPr>
        <w:pStyle w:val="ListBullet"/>
        <w:spacing w:after="60"/>
      </w:pPr>
      <w:r>
        <w:t>Clear distinction between payment requested, pending, funded, approved for release and disbursed.</w:t>
      </w:r>
    </w:p>
    <w:p>
      <w:pPr>
        <w:pStyle w:val="ListBullet"/>
        <w:spacing w:after="60"/>
      </w:pPr>
      <w:r>
        <w:t>Disbursement queue showing beneficiary, milestone, amount, evidence and approval status.</w:t>
      </w:r>
    </w:p>
    <w:p>
      <w:pPr>
        <w:pStyle w:val="ListBullet"/>
        <w:spacing w:after="60"/>
      </w:pPr>
      <w:r>
        <w:t>Financial activity timeline showing payment/disbursement events without exposing secrets.</w:t>
      </w:r>
    </w:p>
    <w:p>
      <w:pPr>
        <w:pStyle w:val="ListBullet"/>
        <w:spacing w:after="60"/>
      </w:pPr>
      <w:r>
        <w:t>Reconciliation warnings when provider and Groundwork statuses disagree.</w:t>
      </w:r>
    </w:p>
    <w:p>
      <w:pPr>
        <w:pStyle w:val="ListBullet"/>
        <w:spacing w:after="60"/>
      </w:pPr>
      <w:r>
        <w:t>Provider transaction/reference visible to authorized staff for investigation.</w:t>
      </w:r>
    </w:p>
    <w:p>
      <w:pPr>
        <w:pStyle w:val="Heading2"/>
      </w:pPr>
      <w:r>
        <w:t>13.8 Approval &amp; Control Model</w:t>
      </w:r>
    </w:p>
    <w:p>
      <w:pPr>
        <w:pStyle w:val="ListBullet"/>
        <w:spacing w:after="60"/>
      </w:pPr>
      <w:r>
        <w:t>No unrestricted payout action for ordinary admin users.</w:t>
      </w:r>
    </w:p>
    <w:p>
      <w:pPr>
        <w:pStyle w:val="ListBullet"/>
        <w:spacing w:after="60"/>
      </w:pPr>
      <w:r>
        <w:t>Separate 'request disbursement' from 'approve disbursement' for high-value or sensitive transactions.</w:t>
      </w:r>
    </w:p>
    <w:p>
      <w:pPr>
        <w:pStyle w:val="ListBullet"/>
        <w:spacing w:after="60"/>
      </w:pPr>
      <w:r>
        <w:t>Require milestone/evidence conditions before release where the business process requires them.</w:t>
      </w:r>
    </w:p>
    <w:p>
      <w:pPr>
        <w:pStyle w:val="ListBullet"/>
        <w:spacing w:after="60"/>
      </w:pPr>
      <w:r>
        <w:t>Use role-based permissions for financial viewing, payment approval and disbursement initiation.</w:t>
      </w:r>
    </w:p>
    <w:p>
      <w:pPr>
        <w:pStyle w:val="ListBullet"/>
        <w:spacing w:after="60"/>
      </w:pPr>
      <w:r>
        <w:t>Require a reason for manual overrides, cancellations or exceptional releases.</w:t>
      </w:r>
    </w:p>
    <w:p>
      <w:pPr>
        <w:pStyle w:val="ListBullet"/>
        <w:spacing w:after="60"/>
      </w:pPr>
      <w:r>
        <w:t>Record actor, timestamp, amount, project, milestone, beneficiary and provider reference for every money-moving action.</w:t>
      </w:r>
    </w:p>
    <w:p>
      <w:pPr>
        <w:pStyle w:val="Heading2"/>
      </w:pPr>
      <w:r>
        <w:t>13.9 Webhooks, Idempotency &amp; Reconciliation</w:t>
      </w:r>
    </w:p>
    <w:p>
      <w:pPr>
        <w:pStyle w:val="ListBullet"/>
        <w:spacing w:after="60"/>
      </w:pPr>
      <w:r>
        <w:t>Verify every provider webhook using SwyChr's documented authentication/signature mechanism.</w:t>
      </w:r>
    </w:p>
    <w:p>
      <w:pPr>
        <w:pStyle w:val="ListBullet"/>
        <w:spacing w:after="60"/>
      </w:pPr>
      <w:r>
        <w:t>Store provider event IDs/references so duplicate events cannot create duplicate state changes.</w:t>
      </w:r>
    </w:p>
    <w:p>
      <w:pPr>
        <w:pStyle w:val="ListBullet"/>
        <w:spacing w:after="60"/>
      </w:pPr>
      <w:r>
        <w:t>Use idempotency keys for money-moving requests if supported by the SwyChr API.</w:t>
      </w:r>
    </w:p>
    <w:p>
      <w:pPr>
        <w:pStyle w:val="ListBullet"/>
        <w:spacing w:after="60"/>
      </w:pPr>
      <w:r>
        <w:t>Never treat a frontend success page as final financial confirmation; server-side provider confirmation should determine the integration state.</w:t>
      </w:r>
    </w:p>
    <w:p>
      <w:pPr>
        <w:pStyle w:val="ListBullet"/>
        <w:spacing w:after="60"/>
      </w:pPr>
      <w:r>
        <w:t>Run scheduled reconciliation against provider transaction data where supported.</w:t>
      </w:r>
    </w:p>
    <w:p>
      <w:pPr>
        <w:pStyle w:val="ListBullet"/>
        <w:spacing w:after="60"/>
      </w:pPr>
      <w:r>
        <w:t>Surface integration failures in the Action Center / Integrations area.</w:t>
      </w:r>
    </w:p>
    <w:p>
      <w:pPr>
        <w:pStyle w:val="ListBullet"/>
        <w:spacing w:after="60"/>
      </w:pPr>
      <w:r>
        <w:t>Maintain a Groundwork financial audit trail independent of the provider dashboard.</w:t>
      </w:r>
    </w:p>
    <w:p>
      <w:pPr>
        <w:pStyle w:val="Heading2"/>
      </w:pPr>
      <w:r>
        <w:t>13.10 Failure &amp; Exception Scenarios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53D"/>
          </w:tcPr>
          <w:p>
            <w:r/>
            <w:r>
              <w:rPr>
                <w:rFonts w:ascii="Aptos" w:hAnsi="Aptos"/>
                <w:b/>
                <w:color w:val="FFFFFF"/>
                <w:sz w:val="17"/>
              </w:rPr>
              <w:t>Scenario</w:t>
            </w:r>
          </w:p>
        </w:tc>
        <w:tc>
          <w:tcPr>
            <w:tcW w:type="dxa" w:w="4968"/>
            <w:vAlign w:val="center"/>
            <w:shd w:fill="14253D"/>
          </w:tcPr>
          <w:p>
            <w:r/>
            <w:r>
              <w:rPr>
                <w:rFonts w:ascii="Aptos" w:hAnsi="Aptos"/>
                <w:b/>
                <w:color w:val="FFFFFF"/>
                <w:sz w:val="17"/>
              </w:rPr>
              <w:t>Groundwork response</w:t>
            </w:r>
          </w:p>
        </w:tc>
      </w:tr>
      <w:tr>
        <w:tc>
          <w:tcPr>
            <w:tcW w:type="dxa" w:w="4968"/>
            <w:vAlign w:val="center"/>
          </w:tcPr>
          <w:p>
            <w:r/>
            <w:r>
              <w:rPr>
                <w:rFonts w:ascii="Aptos" w:hAnsi="Aptos"/>
                <w:b w:val="0"/>
                <w:color w:val="344054"/>
                <w:sz w:val="16"/>
              </w:rPr>
              <w:t>Client paid but webhook delayed</w:t>
            </w:r>
          </w:p>
        </w:tc>
        <w:tc>
          <w:tcPr>
            <w:tcW w:type="dxa" w:w="4968"/>
            <w:vAlign w:val="center"/>
          </w:tcPr>
          <w:p>
            <w:r/>
            <w:r>
              <w:rPr>
                <w:rFonts w:ascii="Aptos" w:hAnsi="Aptos"/>
                <w:b w:val="0"/>
                <w:color w:val="344054"/>
                <w:sz w:val="16"/>
              </w:rPr>
              <w:t>Keep Pending; retry/provider inquiry; do not mark Funded from frontend alone.</w:t>
            </w:r>
          </w:p>
        </w:tc>
      </w:tr>
      <w:tr>
        <w:tc>
          <w:tcPr>
            <w:tcW w:type="dxa" w:w="4968"/>
            <w:vAlign w:val="center"/>
            <w:shd w:fill="F5F7FA"/>
          </w:tcPr>
          <w:p>
            <w:r/>
            <w:r>
              <w:rPr>
                <w:rFonts w:ascii="Aptos" w:hAnsi="Aptos"/>
                <w:b w:val="0"/>
                <w:color w:val="344054"/>
                <w:sz w:val="16"/>
              </w:rPr>
              <w:t>Webhook received twice</w:t>
            </w:r>
          </w:p>
        </w:tc>
        <w:tc>
          <w:tcPr>
            <w:tcW w:type="dxa" w:w="4968"/>
            <w:vAlign w:val="center"/>
            <w:shd w:fill="F5F7FA"/>
          </w:tcPr>
          <w:p>
            <w:r/>
            <w:r>
              <w:rPr>
                <w:rFonts w:ascii="Aptos" w:hAnsi="Aptos"/>
                <w:b w:val="0"/>
                <w:color w:val="344054"/>
                <w:sz w:val="16"/>
              </w:rPr>
              <w:t>Idempotently ignore/update the existing financial event.</w:t>
            </w:r>
          </w:p>
        </w:tc>
      </w:tr>
      <w:tr>
        <w:tc>
          <w:tcPr>
            <w:tcW w:type="dxa" w:w="4968"/>
            <w:vAlign w:val="center"/>
          </w:tcPr>
          <w:p>
            <w:r/>
            <w:r>
              <w:rPr>
                <w:rFonts w:ascii="Aptos" w:hAnsi="Aptos"/>
                <w:b w:val="0"/>
                <w:color w:val="344054"/>
                <w:sz w:val="16"/>
              </w:rPr>
              <w:t>Provider says success but Groundwork says Pending</w:t>
            </w:r>
          </w:p>
        </w:tc>
        <w:tc>
          <w:tcPr>
            <w:tcW w:type="dxa" w:w="4968"/>
            <w:vAlign w:val="center"/>
          </w:tcPr>
          <w:p>
            <w:r/>
            <w:r>
              <w:rPr>
                <w:rFonts w:ascii="Aptos" w:hAnsi="Aptos"/>
                <w:b w:val="0"/>
                <w:color w:val="344054"/>
                <w:sz w:val="16"/>
              </w:rPr>
              <w:t>Flag for reconciliation and investigate provider reference.</w:t>
            </w:r>
          </w:p>
        </w:tc>
      </w:tr>
      <w:tr>
        <w:tc>
          <w:tcPr>
            <w:tcW w:type="dxa" w:w="4968"/>
            <w:vAlign w:val="center"/>
            <w:shd w:fill="F5F7FA"/>
          </w:tcPr>
          <w:p>
            <w:r/>
            <w:r>
              <w:rPr>
                <w:rFonts w:ascii="Aptos" w:hAnsi="Aptos"/>
                <w:b w:val="0"/>
                <w:color w:val="344054"/>
                <w:sz w:val="16"/>
              </w:rPr>
              <w:t>Disbursement request times out</w:t>
            </w:r>
          </w:p>
        </w:tc>
        <w:tc>
          <w:tcPr>
            <w:tcW w:type="dxa" w:w="4968"/>
            <w:vAlign w:val="center"/>
            <w:shd w:fill="F5F7FA"/>
          </w:tcPr>
          <w:p>
            <w:r/>
            <w:r>
              <w:rPr>
                <w:rFonts w:ascii="Aptos" w:hAnsi="Aptos"/>
                <w:b w:val="0"/>
                <w:color w:val="344054"/>
                <w:sz w:val="16"/>
              </w:rPr>
              <w:t>Do not blindly retry; first query provider status.</w:t>
            </w:r>
          </w:p>
        </w:tc>
      </w:tr>
      <w:tr>
        <w:tc>
          <w:tcPr>
            <w:tcW w:type="dxa" w:w="4968"/>
            <w:vAlign w:val="center"/>
          </w:tcPr>
          <w:p>
            <w:r/>
            <w:r>
              <w:rPr>
                <w:rFonts w:ascii="Aptos" w:hAnsi="Aptos"/>
                <w:b w:val="0"/>
                <w:color w:val="344054"/>
                <w:sz w:val="16"/>
              </w:rPr>
              <w:t>Beneficiary details invalid</w:t>
            </w:r>
          </w:p>
        </w:tc>
        <w:tc>
          <w:tcPr>
            <w:tcW w:type="dxa" w:w="4968"/>
            <w:vAlign w:val="center"/>
          </w:tcPr>
          <w:p>
            <w:r/>
            <w:r>
              <w:rPr>
                <w:rFonts w:ascii="Aptos" w:hAnsi="Aptos"/>
                <w:b w:val="0"/>
                <w:color w:val="344054"/>
                <w:sz w:val="16"/>
              </w:rPr>
              <w:t>Block payout and require correction/re-verification.</w:t>
            </w:r>
          </w:p>
        </w:tc>
      </w:tr>
      <w:tr>
        <w:tc>
          <w:tcPr>
            <w:tcW w:type="dxa" w:w="4968"/>
            <w:vAlign w:val="center"/>
            <w:shd w:fill="F5F7FA"/>
          </w:tcPr>
          <w:p>
            <w:r/>
            <w:r>
              <w:rPr>
                <w:rFonts w:ascii="Aptos" w:hAnsi="Aptos"/>
                <w:b w:val="0"/>
                <w:color w:val="344054"/>
                <w:sz w:val="16"/>
              </w:rPr>
              <w:t>Milestone approved but release conditions incomplete</w:t>
            </w:r>
          </w:p>
        </w:tc>
        <w:tc>
          <w:tcPr>
            <w:tcW w:type="dxa" w:w="4968"/>
            <w:vAlign w:val="center"/>
            <w:shd w:fill="F5F7FA"/>
          </w:tcPr>
          <w:p>
            <w:r/>
            <w:r>
              <w:rPr>
                <w:rFonts w:ascii="Aptos" w:hAnsi="Aptos"/>
                <w:b w:val="0"/>
                <w:color w:val="344054"/>
                <w:sz w:val="16"/>
              </w:rPr>
              <w:t>Keep disbursement blocked until all conditions are met.</w:t>
            </w:r>
          </w:p>
        </w:tc>
      </w:tr>
      <w:tr>
        <w:tc>
          <w:tcPr>
            <w:tcW w:type="dxa" w:w="4968"/>
            <w:vAlign w:val="center"/>
          </w:tcPr>
          <w:p>
            <w:r/>
            <w:r>
              <w:rPr>
                <w:rFonts w:ascii="Aptos" w:hAnsi="Aptos"/>
                <w:b w:val="0"/>
                <w:color w:val="344054"/>
                <w:sz w:val="16"/>
              </w:rPr>
              <w:t>Refund requested</w:t>
            </w:r>
          </w:p>
        </w:tc>
        <w:tc>
          <w:tcPr>
            <w:tcW w:type="dxa" w:w="4968"/>
            <w:vAlign w:val="center"/>
          </w:tcPr>
          <w:p>
            <w:r/>
            <w:r>
              <w:rPr>
                <w:rFonts w:ascii="Aptos" w:hAnsi="Aptos"/>
                <w:b w:val="0"/>
                <w:color w:val="344054"/>
                <w:sz w:val="16"/>
              </w:rPr>
              <w:t>Create refund workflow and reconcile provider confirmation.</w:t>
            </w:r>
          </w:p>
        </w:tc>
      </w:tr>
      <w:tr>
        <w:tc>
          <w:tcPr>
            <w:tcW w:type="dxa" w:w="4968"/>
            <w:vAlign w:val="center"/>
            <w:shd w:fill="F5F7FA"/>
          </w:tcPr>
          <w:p>
            <w:r/>
            <w:r>
              <w:rPr>
                <w:rFonts w:ascii="Aptos" w:hAnsi="Aptos"/>
                <w:b w:val="0"/>
                <w:color w:val="344054"/>
                <w:sz w:val="16"/>
              </w:rPr>
              <w:t>Provider unavailable</w:t>
            </w:r>
          </w:p>
        </w:tc>
        <w:tc>
          <w:tcPr>
            <w:tcW w:type="dxa" w:w="4968"/>
            <w:vAlign w:val="center"/>
            <w:shd w:fill="F5F7FA"/>
          </w:tcPr>
          <w:p>
            <w:r/>
            <w:r>
              <w:rPr>
                <w:rFonts w:ascii="Aptos" w:hAnsi="Aptos"/>
                <w:b w:val="0"/>
                <w:color w:val="344054"/>
                <w:sz w:val="16"/>
              </w:rPr>
              <w:t>Keep state pending, notify operations and prevent unsafe duplicates.</w:t>
            </w:r>
          </w:p>
        </w:tc>
      </w:tr>
    </w:tbl>
    <w:p>
      <w:pPr>
        <w:pStyle w:val="Heading2"/>
      </w:pPr>
      <w:r>
        <w:t>13.11 SwyChr Technical Discovery Checklist</w:t>
      </w:r>
    </w:p>
    <w:p>
      <w:pPr>
        <w:pStyle w:val="ListBullet"/>
        <w:spacing w:after="60"/>
      </w:pPr>
      <w:r>
        <w:t>Obtain SwyChr Connect API documentation, sandbox credentials and production onboarding requirements.</w:t>
      </w:r>
    </w:p>
    <w:p>
      <w:pPr>
        <w:pStyle w:val="ListBullet"/>
        <w:spacing w:after="60"/>
      </w:pPr>
      <w:r>
        <w:t>Confirm exact payment collection API and supported payment methods for Groundwork's customer base.</w:t>
      </w:r>
    </w:p>
    <w:p>
      <w:pPr>
        <w:pStyle w:val="ListBullet"/>
        <w:spacing w:after="60"/>
      </w:pPr>
      <w:r>
        <w:t>Confirm exact payout/disbursement API, beneficiary onboarding and supported destination types.</w:t>
      </w:r>
    </w:p>
    <w:p>
      <w:pPr>
        <w:pStyle w:val="ListBullet"/>
        <w:spacing w:after="60"/>
      </w:pPr>
      <w:r>
        <w:t>Confirm webhook events, signature verification, retry behavior and status inquiry endpoints.</w:t>
      </w:r>
    </w:p>
    <w:p>
      <w:pPr>
        <w:pStyle w:val="ListBullet"/>
        <w:spacing w:after="60"/>
      </w:pPr>
      <w:r>
        <w:t>Confirm idempotency support for payment and payout requests.</w:t>
      </w:r>
    </w:p>
    <w:p>
      <w:pPr>
        <w:pStyle w:val="ListBullet"/>
        <w:spacing w:after="60"/>
      </w:pPr>
      <w:r>
        <w:t>Confirm custody/settlement model: who holds funds, account ownership and settlement timing.</w:t>
      </w:r>
    </w:p>
    <w:p>
      <w:pPr>
        <w:pStyle w:val="ListBullet"/>
        <w:spacing w:after="60"/>
      </w:pPr>
      <w:r>
        <w:t>Confirm KYC/KYB, AML, sanctions screening, transaction limits and beneficiary verification responsibilities.</w:t>
      </w:r>
    </w:p>
    <w:p>
      <w:pPr>
        <w:pStyle w:val="ListBullet"/>
        <w:spacing w:after="60"/>
      </w:pPr>
      <w:r>
        <w:t>Confirm refunds, reversals, failed payouts, disputes and chargeback handling.</w:t>
      </w:r>
    </w:p>
    <w:p>
      <w:pPr>
        <w:pStyle w:val="ListBullet"/>
        <w:spacing w:after="60"/>
      </w:pPr>
      <w:r>
        <w:t>Confirm provider fees, FX handling, payout fees and fee reporting.</w:t>
      </w:r>
    </w:p>
    <w:p>
      <w:pPr>
        <w:pStyle w:val="ListBullet"/>
        <w:spacing w:after="60"/>
      </w:pPr>
      <w:r>
        <w:t>Confirm sandbox scenarios for success, pending, failure, duplicate webhook, refund and payout failure.</w:t>
      </w:r>
    </w:p>
    <w:p>
      <w:pPr>
        <w:pStyle w:val="ListBullet"/>
        <w:spacing w:after="60"/>
      </w:pPr>
      <w:r>
        <w:t>Agree the responsibility matrix between Groundwork, SwyChr and any licensed financial partner.</w:t>
      </w:r>
    </w:p>
    <w:p>
      <w:pPr>
        <w:pStyle w:val="Heading2"/>
      </w:pPr>
      <w:r>
        <w:t>13.12 Product Owner Decision</w:t>
      </w:r>
    </w:p>
    <w:p>
      <w:r>
        <w:t>I would make SwyChr integration a first-class workstream in the 90-day plan because payment and disbursement are not peripheral features once Groundwork is responsible for moving real construction projects through milestones. The product objective is to connect financial events to project progress, evidence, approvals and communication—while the financial provider remains responsible for the actual movement and custody/settlement of funds under the agreed legal structure.</w:t>
      </w:r>
    </w:p>
    <w:p>
      <w:r>
        <w:br w:type="page"/>
      </w:r>
    </w:p>
    <w:p>
      <w:pPr>
        <w:jc w:val="center"/>
      </w:pPr>
      <w:r>
        <w:rPr>
          <w:b/>
          <w:color w:val="14253D"/>
          <w:sz w:val="32"/>
        </w:rPr>
        <w:t>Groundwork Logo — 640 × 640</w:t>
      </w:r>
    </w:p>
    <w:p>
      <w:pPr>
        <w:jc w:val="center"/>
      </w:pPr>
      <w:r>
        <w:drawing>
          <wp:inline xmlns:a="http://schemas.openxmlformats.org/drawingml/2006/main" xmlns:pic="http://schemas.openxmlformats.org/drawingml/2006/picture">
            <wp:extent cx="2194560" cy="2194560"/>
            <wp:docPr id="8" name="Picture 8"/>
            <wp:cNvGraphicFramePr>
              <a:graphicFrameLocks noChangeAspect="1"/>
            </wp:cNvGraphicFramePr>
            <a:graphic>
              <a:graphicData uri="http://schemas.openxmlformats.org/drawingml/2006/picture">
                <pic:pic>
                  <pic:nvPicPr>
                    <pic:cNvPr id="0" name="Groundwork_Logo_640x640.png"/>
                    <pic:cNvPicPr/>
                  </pic:nvPicPr>
                  <pic:blipFill>
                    <a:blip r:embed="rId16"/>
                    <a:stretch>
                      <a:fillRect/>
                    </a:stretch>
                  </pic:blipFill>
                  <pic:spPr>
                    <a:xfrm>
                      <a:off x="0" y="0"/>
                      <a:ext cx="2194560" cy="2194560"/>
                    </a:xfrm>
                    <a:prstGeom prst="rect"/>
                  </pic:spPr>
                </pic:pic>
              </a:graphicData>
            </a:graphic>
          </wp:inline>
        </w:drawing>
      </w:r>
    </w:p>
    <w:p>
      <w:pPr>
        <w:jc w:val="center"/>
      </w:pPr>
      <w:r>
        <w:rPr>
          <w:color w:val="667085"/>
          <w:sz w:val="18"/>
        </w:rPr>
        <w:t>Prepared square PNG for systems/forms requiring a 640 × 640 logo upload.</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Groundwork by Jalla • 90-Day Admin Product &amp; Operational Transformation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440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53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774E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6B4CB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5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7085"/>
      <w:sz w:val="16"/>
    </w:rPr>
  </w:style>
  <w:style w:type="paragraph" w:customStyle="1" w:styleId="Callout">
    <w:name w:val="Callout"/>
    <w:rPr>
      <w:rFonts w:ascii="Aptos" w:hAnsi="Aptos"/>
      <w:b/>
      <w:color w:val="1425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