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Aluminium Roofing &amp; Water Flow Speed Verification Report</w:t>
      </w:r>
    </w:p>
    <w:p>
      <w:r>
        <w:rPr>
          <w:b/>
        </w:rPr>
        <w:t xml:space="preserve">Project: </w:t>
      </w:r>
      <w:r>
        <w:t>Residential Building (Basement, G+1)</w:t>
        <w:br/>
      </w:r>
      <w:r>
        <w:rPr>
          <w:b/>
        </w:rPr>
        <w:t xml:space="preserve">Location: </w:t>
      </w:r>
      <w:r>
        <w:t>Kribi, South Region, Cameroon</w:t>
        <w:br/>
      </w:r>
      <w:r>
        <w:rPr>
          <w:b/>
        </w:rPr>
        <w:t xml:space="preserve">Standards Reference: </w:t>
      </w:r>
      <w:r>
        <w:t>Eurocode 9 (Aluminium Structures), EN 12056-3 (Roof Drainage), Local Wind Codes</w:t>
      </w:r>
    </w:p>
    <w:p>
      <w:r>
        <w:t>--------------------------------------------------------------------------------</w:t>
      </w:r>
    </w:p>
    <w:p>
      <w:pPr>
        <w:pStyle w:val="Heading1"/>
      </w:pPr>
      <w:r>
        <w:t>1. Environmental Context &amp; Water Flow Standards</w:t>
      </w:r>
    </w:p>
    <w:p>
      <w:r>
        <w:t>Given Kribi’s equatorial climate, characterised by torrential rain squalls and coastal winds, the roofing system must be engineered to handle high-velocity water runoff without succumbing to capillary action (water traveling uphill beneath the sheets). The aluminium sheets must be secured against high uplift forces, and the drainage system must be sized for peak rainfall intensity.</w:t>
      </w:r>
    </w:p>
    <w:p>
      <w:pPr>
        <w:pStyle w:val="Heading2"/>
      </w:pPr>
      <w:r>
        <w:t>2. Substructure &amp; Anchorage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Tolerance</w:t>
            </w:r>
          </w:p>
        </w:tc>
        <w:tc>
          <w:tcPr>
            <w:tcW w:type="dxa" w:w="2160"/>
          </w:tcPr>
          <w:p>
            <w:r>
              <w:rPr>
                <w:b/>
              </w:rPr>
              <w:t>Methodology</w:t>
            </w:r>
          </w:p>
        </w:tc>
        <w:tc>
          <w:tcPr>
            <w:tcW w:type="dxa" w:w="2160"/>
          </w:tcPr>
          <w:p>
            <w:r>
              <w:rPr>
                <w:b/>
              </w:rPr>
              <w:t>Status</w:t>
            </w:r>
          </w:p>
        </w:tc>
      </w:tr>
      <w:tr>
        <w:tc>
          <w:tcPr>
            <w:tcW w:type="dxa" w:w="2160"/>
          </w:tcPr>
          <w:p>
            <w:r>
              <w:t>Truss Anchorage (Wind Uplift)</w:t>
            </w:r>
          </w:p>
        </w:tc>
        <w:tc>
          <w:tcPr>
            <w:tcW w:type="dxa" w:w="2160"/>
          </w:tcPr>
          <w:p>
            <w:r>
              <w:t>Trusses must be bolted or secured with galvanized hurricane ties to the concrete ring beam.</w:t>
            </w:r>
          </w:p>
        </w:tc>
        <w:tc>
          <w:tcPr>
            <w:tcW w:type="dxa" w:w="2160"/>
          </w:tcPr>
          <w:p>
            <w:r>
              <w:t>Visual inspection and physical stress test of anchor points.</w:t>
            </w:r>
          </w:p>
        </w:tc>
        <w:tc>
          <w:tcPr>
            <w:tcW w:type="dxa" w:w="2160"/>
          </w:tcPr>
          <w:p>
            <w:r>
              <w:t>[  ] Pass</w:t>
              <w:br/>
              <w:t>[  ] Fail</w:t>
            </w:r>
          </w:p>
        </w:tc>
      </w:tr>
      <w:tr>
        <w:tc>
          <w:tcPr>
            <w:tcW w:type="dxa" w:w="2160"/>
          </w:tcPr>
          <w:p>
            <w:r>
              <w:t>Timber Treatment</w:t>
            </w:r>
          </w:p>
        </w:tc>
        <w:tc>
          <w:tcPr>
            <w:tcW w:type="dxa" w:w="2160"/>
          </w:tcPr>
          <w:p>
            <w:r>
              <w:t>All timber (if used) must be pressure-treated against termites and coastal humidity.</w:t>
            </w:r>
          </w:p>
        </w:tc>
        <w:tc>
          <w:tcPr>
            <w:tcW w:type="dxa" w:w="2160"/>
          </w:tcPr>
          <w:p>
            <w:r>
              <w:t>Review of supplier treatment certificates and visual check for treatment dye.</w:t>
            </w:r>
          </w:p>
        </w:tc>
        <w:tc>
          <w:tcPr>
            <w:tcW w:type="dxa" w:w="2160"/>
          </w:tcPr>
          <w:p>
            <w:r>
              <w:t>[  ] Pass</w:t>
              <w:br/>
              <w:t>[  ] Fail</w:t>
            </w:r>
          </w:p>
        </w:tc>
      </w:tr>
      <w:tr>
        <w:tc>
          <w:tcPr>
            <w:tcW w:type="dxa" w:w="2160"/>
          </w:tcPr>
          <w:p>
            <w:r>
              <w:t>Purlin Spacing</w:t>
            </w:r>
          </w:p>
        </w:tc>
        <w:tc>
          <w:tcPr>
            <w:tcW w:type="dxa" w:w="2160"/>
          </w:tcPr>
          <w:p>
            <w:r>
              <w:t>Maximum spacing of 900mm to 1200mm depending on the aluminium sheet gauge.</w:t>
            </w:r>
          </w:p>
        </w:tc>
        <w:tc>
          <w:tcPr>
            <w:tcW w:type="dxa" w:w="2160"/>
          </w:tcPr>
          <w:p>
            <w:r>
              <w:t>Tape measure distance between purlin centers.</w:t>
            </w:r>
          </w:p>
        </w:tc>
        <w:tc>
          <w:tcPr>
            <w:tcW w:type="dxa" w:w="2160"/>
          </w:tcPr>
          <w:p>
            <w:r>
              <w:t>[  ] Pass</w:t>
              <w:br/>
              <w:t>[  ] Fail</w:t>
            </w:r>
          </w:p>
        </w:tc>
      </w:tr>
    </w:tbl>
    <w:p/>
    <w:p>
      <w:pPr>
        <w:pStyle w:val="Heading2"/>
      </w:pPr>
      <w:r>
        <w:t>3. Aluminium Sheeting &amp; Fastening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Tolerance</w:t>
            </w:r>
          </w:p>
        </w:tc>
        <w:tc>
          <w:tcPr>
            <w:tcW w:type="dxa" w:w="2160"/>
          </w:tcPr>
          <w:p>
            <w:r>
              <w:rPr>
                <w:b/>
              </w:rPr>
              <w:t>Methodology</w:t>
            </w:r>
          </w:p>
        </w:tc>
        <w:tc>
          <w:tcPr>
            <w:tcW w:type="dxa" w:w="2160"/>
          </w:tcPr>
          <w:p>
            <w:r>
              <w:rPr>
                <w:b/>
              </w:rPr>
              <w:t>Status</w:t>
            </w:r>
          </w:p>
        </w:tc>
      </w:tr>
      <w:tr>
        <w:tc>
          <w:tcPr>
            <w:tcW w:type="dxa" w:w="2160"/>
          </w:tcPr>
          <w:p>
            <w:r>
              <w:t>Sheet Gauge (Thickness)</w:t>
            </w:r>
          </w:p>
        </w:tc>
        <w:tc>
          <w:tcPr>
            <w:tcW w:type="dxa" w:w="2160"/>
          </w:tcPr>
          <w:p>
            <w:r>
              <w:t>Minimum 0.5mm to 0.7mm for coastal wind resistance. Must be corrosion-resistant marine grade.</w:t>
            </w:r>
          </w:p>
        </w:tc>
        <w:tc>
          <w:tcPr>
            <w:tcW w:type="dxa" w:w="2160"/>
          </w:tcPr>
          <w:p>
            <w:r>
              <w:t>Verify with digital micrometer; check manufacturer stamp for alloy grade.</w:t>
            </w:r>
          </w:p>
        </w:tc>
        <w:tc>
          <w:tcPr>
            <w:tcW w:type="dxa" w:w="2160"/>
          </w:tcPr>
          <w:p>
            <w:r>
              <w:t>[  ] Pass</w:t>
              <w:br/>
              <w:t>[  ] Fail</w:t>
            </w:r>
          </w:p>
        </w:tc>
      </w:tr>
      <w:tr>
        <w:tc>
          <w:tcPr>
            <w:tcW w:type="dxa" w:w="2160"/>
          </w:tcPr>
          <w:p>
            <w:r>
              <w:t>Fasteners &amp; Washers</w:t>
            </w:r>
          </w:p>
        </w:tc>
        <w:tc>
          <w:tcPr>
            <w:tcW w:type="dxa" w:w="2160"/>
          </w:tcPr>
          <w:p>
            <w:r>
              <w:t>Self-tapping screws with EPDM rubber washers to seal the puncture. NO lead-head nails.</w:t>
            </w:r>
          </w:p>
        </w:tc>
        <w:tc>
          <w:tcPr>
            <w:tcW w:type="dxa" w:w="2160"/>
          </w:tcPr>
          <w:p>
            <w:r>
              <w:t>Visual inspection of fastener heads to ensure rubber is compressed but not split.</w:t>
            </w:r>
          </w:p>
        </w:tc>
        <w:tc>
          <w:tcPr>
            <w:tcW w:type="dxa" w:w="2160"/>
          </w:tcPr>
          <w:p>
            <w:r>
              <w:t>[  ] Pass</w:t>
              <w:br/>
              <w:t>[  ] Fail</w:t>
            </w:r>
          </w:p>
        </w:tc>
      </w:tr>
      <w:tr>
        <w:tc>
          <w:tcPr>
            <w:tcW w:type="dxa" w:w="2160"/>
          </w:tcPr>
          <w:p>
            <w:r>
              <w:t>Side &amp; End Overlaps</w:t>
            </w:r>
          </w:p>
        </w:tc>
        <w:tc>
          <w:tcPr>
            <w:tcW w:type="dxa" w:w="2160"/>
          </w:tcPr>
          <w:p>
            <w:r>
              <w:t>Side lap: Min 1.5 to 2 corrugations. End lap: Min 200mm to prevent capillary suction of rainwater.</w:t>
            </w:r>
          </w:p>
        </w:tc>
        <w:tc>
          <w:tcPr>
            <w:tcW w:type="dxa" w:w="2160"/>
          </w:tcPr>
          <w:p>
            <w:r>
              <w:t>Tape measure verification at sheet junctions.</w:t>
            </w:r>
          </w:p>
        </w:tc>
        <w:tc>
          <w:tcPr>
            <w:tcW w:type="dxa" w:w="2160"/>
          </w:tcPr>
          <w:p>
            <w:r>
              <w:t>[  ] Pass</w:t>
              <w:br/>
              <w:t>[  ] Fail</w:t>
            </w:r>
          </w:p>
        </w:tc>
      </w:tr>
    </w:tbl>
    <w:p/>
    <w:p>
      <w:pPr>
        <w:pStyle w:val="Heading2"/>
      </w:pPr>
      <w:r>
        <w:t>4. Water Flow Speed &amp; Drainage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Element</w:t>
            </w:r>
          </w:p>
        </w:tc>
        <w:tc>
          <w:tcPr>
            <w:tcW w:type="dxa" w:w="2160"/>
          </w:tcPr>
          <w:p>
            <w:r>
              <w:rPr>
                <w:b/>
              </w:rPr>
              <w:t>Required Standard / Tolerance</w:t>
            </w:r>
          </w:p>
        </w:tc>
        <w:tc>
          <w:tcPr>
            <w:tcW w:type="dxa" w:w="2160"/>
          </w:tcPr>
          <w:p>
            <w:r>
              <w:rPr>
                <w:b/>
              </w:rPr>
              <w:t>Methodology</w:t>
            </w:r>
          </w:p>
        </w:tc>
        <w:tc>
          <w:tcPr>
            <w:tcW w:type="dxa" w:w="2160"/>
          </w:tcPr>
          <w:p>
            <w:r>
              <w:rPr>
                <w:b/>
              </w:rPr>
              <w:t>Status</w:t>
            </w:r>
          </w:p>
        </w:tc>
      </w:tr>
      <w:tr>
        <w:tc>
          <w:tcPr>
            <w:tcW w:type="dxa" w:w="2160"/>
          </w:tcPr>
          <w:p>
            <w:r>
              <w:t>Roof Pitch (Slope)</w:t>
            </w:r>
          </w:p>
        </w:tc>
        <w:tc>
          <w:tcPr>
            <w:tcW w:type="dxa" w:w="2160"/>
          </w:tcPr>
          <w:p>
            <w:r>
              <w:t>Minimum 15° to ensure rapid water shedding and prevent pooling or capillary suction.</w:t>
            </w:r>
          </w:p>
        </w:tc>
        <w:tc>
          <w:tcPr>
            <w:tcW w:type="dxa" w:w="2160"/>
          </w:tcPr>
          <w:p>
            <w:r>
              <w:t>Inclinometer or digital level placed directly on the installed sheets.</w:t>
            </w:r>
          </w:p>
        </w:tc>
        <w:tc>
          <w:tcPr>
            <w:tcW w:type="dxa" w:w="2160"/>
          </w:tcPr>
          <w:p>
            <w:r>
              <w:t>[  ] Pass</w:t>
              <w:br/>
              <w:t>[  ] Fail</w:t>
            </w:r>
          </w:p>
        </w:tc>
      </w:tr>
      <w:tr>
        <w:tc>
          <w:tcPr>
            <w:tcW w:type="dxa" w:w="2160"/>
          </w:tcPr>
          <w:p>
            <w:r>
              <w:t>Valley Gutters</w:t>
            </w:r>
          </w:p>
        </w:tc>
        <w:tc>
          <w:tcPr>
            <w:tcW w:type="dxa" w:w="2160"/>
          </w:tcPr>
          <w:p>
            <w:r>
              <w:t>Minimum 400mm girth. Edges must be turned up under the roof sheets by at least 150mm.</w:t>
            </w:r>
          </w:p>
        </w:tc>
        <w:tc>
          <w:tcPr>
            <w:tcW w:type="dxa" w:w="2160"/>
          </w:tcPr>
          <w:p>
            <w:r>
              <w:t>Tape measure. Pour water to verify unrestricted, high-speed flow without overspill.</w:t>
            </w:r>
          </w:p>
        </w:tc>
        <w:tc>
          <w:tcPr>
            <w:tcW w:type="dxa" w:w="2160"/>
          </w:tcPr>
          <w:p>
            <w:r>
              <w:t>[  ] Pass</w:t>
              <w:br/>
              <w:t>[  ] Fail</w:t>
            </w:r>
          </w:p>
        </w:tc>
      </w:tr>
      <w:tr>
        <w:tc>
          <w:tcPr>
            <w:tcW w:type="dxa" w:w="2160"/>
          </w:tcPr>
          <w:p>
            <w:r>
              <w:t>Eaves Gutter Gradient</w:t>
            </w:r>
          </w:p>
        </w:tc>
        <w:tc>
          <w:tcPr>
            <w:tcW w:type="dxa" w:w="2160"/>
          </w:tcPr>
          <w:p>
            <w:r>
              <w:t>Minimum slope of 1:200 (or 5mm per meter) directed towards downpipes to prevent standing water.</w:t>
            </w:r>
          </w:p>
        </w:tc>
        <w:tc>
          <w:tcPr>
            <w:tcW w:type="dxa" w:w="2160"/>
          </w:tcPr>
          <w:p>
            <w:r>
              <w:t>Laser level or water pour test to confirm zero pooling at the gutter bottom.</w:t>
            </w:r>
          </w:p>
        </w:tc>
        <w:tc>
          <w:tcPr>
            <w:tcW w:type="dxa" w:w="2160"/>
          </w:tcPr>
          <w:p>
            <w:r>
              <w:t>[  ] Pass</w:t>
              <w:br/>
              <w:t>[  ] Fail</w:t>
            </w:r>
          </w:p>
        </w:tc>
      </w:tr>
      <w:tr>
        <w:tc>
          <w:tcPr>
            <w:tcW w:type="dxa" w:w="2160"/>
          </w:tcPr>
          <w:p>
            <w:r>
              <w:t>Downpipe Sizing</w:t>
            </w:r>
          </w:p>
        </w:tc>
        <w:tc>
          <w:tcPr>
            <w:tcW w:type="dxa" w:w="2160"/>
          </w:tcPr>
          <w:p>
            <w:r>
              <w:t>Minimum 100mm diameter PVC/Aluminium, spaced no more than 6m to 8m apart.</w:t>
            </w:r>
          </w:p>
        </w:tc>
        <w:tc>
          <w:tcPr>
            <w:tcW w:type="dxa" w:w="2160"/>
          </w:tcPr>
          <w:p>
            <w:r>
              <w:t>Tape measure for spacing; caliper for diameter verification.</w:t>
            </w:r>
          </w:p>
        </w:tc>
        <w:tc>
          <w:tcPr>
            <w:tcW w:type="dxa" w:w="2160"/>
          </w:tcPr>
          <w:p>
            <w:r>
              <w:t>[  ] Pass</w:t>
              <w:br/>
              <w:t>[  ] Fail</w:t>
            </w:r>
          </w:p>
        </w:tc>
      </w:tr>
    </w:tbl>
    <w:p/>
    <w:p>
      <w:pPr>
        <w:pStyle w:val="Heading1"/>
      </w:pPr>
      <w:r>
        <w:t>5. Engineer Sign-Off</w:t>
      </w:r>
    </w:p>
    <w:p>
      <w:r>
        <w:t>By signing below, the verifying engineer confirms the roofing system meets structural wind uplift codes and EN 12056-3 rainfall drainage standards for heavy tropical climates.</w:t>
      </w:r>
    </w:p>
    <w:p>
      <w:r>
        <w:t>Name of Verifying Engineer: _______________________________________</w:t>
      </w:r>
    </w:p>
    <w:p>
      <w:r>
        <w:t>Professional License Number: ______________________________________</w:t>
      </w:r>
    </w:p>
    <w:p>
      <w:r>
        <w:t>Date of Verification: ______________________________________________</w:t>
      </w:r>
    </w:p>
    <w:p>
      <w:r>
        <w:t>Signature: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