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Furnishing &amp; Final System Inspection Verification Report</w:t>
      </w:r>
    </w:p>
    <w:p>
      <w:r>
        <w:rPr>
          <w:b/>
        </w:rPr>
        <w:t xml:space="preserve">Project: </w:t>
      </w:r>
      <w:r>
        <w:t>Residential Building (Basement, G+1)</w:t>
        <w:br/>
      </w:r>
      <w:r>
        <w:rPr>
          <w:b/>
        </w:rPr>
        <w:t xml:space="preserve">Location: </w:t>
      </w:r>
      <w:r>
        <w:t>Kribi, South Region, Cameroon</w:t>
        <w:br/>
      </w:r>
      <w:r>
        <w:rPr>
          <w:b/>
        </w:rPr>
        <w:t xml:space="preserve">Standards Reference: </w:t>
      </w:r>
      <w:r>
        <w:t>ISO 9001 (Quality Management), Local Handover Protocols</w:t>
      </w:r>
    </w:p>
    <w:p>
      <w:r>
        <w:t>--------------------------------------------------------------------------------</w:t>
      </w:r>
    </w:p>
    <w:p>
      <w:pPr>
        <w:pStyle w:val="Heading1"/>
      </w:pPr>
      <w:r>
        <w:t>1. Context &amp; Final Handover Mandates</w:t>
      </w:r>
    </w:p>
    <w:p>
      <w:r>
        <w:t>The final furnishing and system inspection is the ultimate quality gate before client handover. In Kribi’s coastal climate, poorly treated joinery will warp or swell, and inferior metal hardware will rapidly rust. This verification ensures that all fixed furnishings are correctly installed, MEP (Mechanical, Electrical, Plumbing) fixtures operate flawlessly in their final state, and the building is aesthetically perfect and safe for occupancy.</w:t>
      </w:r>
    </w:p>
    <w:p>
      <w:pPr>
        <w:pStyle w:val="Heading2"/>
      </w:pPr>
      <w:r>
        <w:t>2. Fixed Furnishing &amp; Joinery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Verification Element</w:t>
            </w:r>
          </w:p>
        </w:tc>
        <w:tc>
          <w:tcPr>
            <w:tcW w:type="dxa" w:w="2160"/>
          </w:tcPr>
          <w:p>
            <w:r>
              <w:rPr>
                <w:b/>
              </w:rPr>
              <w:t>Required Standard / Specification</w:t>
            </w:r>
          </w:p>
        </w:tc>
        <w:tc>
          <w:tcPr>
            <w:tcW w:type="dxa" w:w="2160"/>
          </w:tcPr>
          <w:p>
            <w:r>
              <w:rPr>
                <w:b/>
              </w:rPr>
              <w:t>Verification Method</w:t>
            </w:r>
          </w:p>
        </w:tc>
        <w:tc>
          <w:tcPr>
            <w:tcW w:type="dxa" w:w="2160"/>
          </w:tcPr>
          <w:p>
            <w:r>
              <w:rPr>
                <w:b/>
              </w:rPr>
              <w:t>Status</w:t>
            </w:r>
          </w:p>
        </w:tc>
      </w:tr>
      <w:tr>
        <w:tc>
          <w:tcPr>
            <w:tcW w:type="dxa" w:w="2160"/>
          </w:tcPr>
          <w:p>
            <w:r>
              <w:t>Material &amp; Edge Banding</w:t>
            </w:r>
          </w:p>
        </w:tc>
        <w:tc>
          <w:tcPr>
            <w:tcW w:type="dxa" w:w="2160"/>
          </w:tcPr>
          <w:p>
            <w:r>
              <w:t>All MDF/plywood must be moisture-resistant (MR grade). Edges must be fully banded to prevent moisture ingress.</w:t>
            </w:r>
          </w:p>
        </w:tc>
        <w:tc>
          <w:tcPr>
            <w:tcW w:type="dxa" w:w="2160"/>
          </w:tcPr>
          <w:p>
            <w:r>
              <w:t>Visual inspection of cabinet edges, especially under sinks and near floors.</w:t>
            </w:r>
          </w:p>
        </w:tc>
        <w:tc>
          <w:tcPr>
            <w:tcW w:type="dxa" w:w="2160"/>
          </w:tcPr>
          <w:p>
            <w:r>
              <w:t>[  ] Pass</w:t>
              <w:br/>
              <w:t>[  ] Fail</w:t>
            </w:r>
          </w:p>
        </w:tc>
      </w:tr>
      <w:tr>
        <w:tc>
          <w:tcPr>
            <w:tcW w:type="dxa" w:w="2160"/>
          </w:tcPr>
          <w:p>
            <w:r>
              <w:t>Hardware (Hinges &amp; Handles)</w:t>
            </w:r>
          </w:p>
        </w:tc>
        <w:tc>
          <w:tcPr>
            <w:tcW w:type="dxa" w:w="2160"/>
          </w:tcPr>
          <w:p>
            <w:r>
              <w:t>Must be stainless steel (SS304/316) or rust-proofed to survive coastal air. Soft-close mechanisms functional.</w:t>
            </w:r>
          </w:p>
        </w:tc>
        <w:tc>
          <w:tcPr>
            <w:tcW w:type="dxa" w:w="2160"/>
          </w:tcPr>
          <w:p>
            <w:r>
              <w:t>Magnet test (high-grade SS is non-magnetic); physically open/close all doors and drawers.</w:t>
            </w:r>
          </w:p>
        </w:tc>
        <w:tc>
          <w:tcPr>
            <w:tcW w:type="dxa" w:w="2160"/>
          </w:tcPr>
          <w:p>
            <w:r>
              <w:t>[  ] Pass</w:t>
              <w:br/>
              <w:t>[  ] Fail</w:t>
            </w:r>
          </w:p>
        </w:tc>
      </w:tr>
      <w:tr>
        <w:tc>
          <w:tcPr>
            <w:tcW w:type="dxa" w:w="2160"/>
          </w:tcPr>
          <w:p>
            <w:r>
              <w:t>Alignment &amp; Clearances</w:t>
            </w:r>
          </w:p>
        </w:tc>
        <w:tc>
          <w:tcPr>
            <w:tcW w:type="dxa" w:w="2160"/>
          </w:tcPr>
          <w:p>
            <w:r>
              <w:t>Doors/drawers must be perfectly level. Minimum 3mm uniform gap. No scraping on frames or floors.</w:t>
            </w:r>
          </w:p>
        </w:tc>
        <w:tc>
          <w:tcPr>
            <w:tcW w:type="dxa" w:w="2160"/>
          </w:tcPr>
          <w:p>
            <w:r>
              <w:t>Visual check and operation of every moving woodwork component; spirit level on countertops.</w:t>
            </w:r>
          </w:p>
        </w:tc>
        <w:tc>
          <w:tcPr>
            <w:tcW w:type="dxa" w:w="2160"/>
          </w:tcPr>
          <w:p>
            <w:r>
              <w:t>[  ] Pass</w:t>
              <w:br/>
              <w:t>[  ] Fail</w:t>
            </w:r>
          </w:p>
        </w:tc>
      </w:tr>
      <w:tr>
        <w:tc>
          <w:tcPr>
            <w:tcW w:type="dxa" w:w="2160"/>
          </w:tcPr>
          <w:p>
            <w:r>
              <w:t>Silicone Sealing</w:t>
            </w:r>
          </w:p>
        </w:tc>
        <w:tc>
          <w:tcPr>
            <w:tcW w:type="dxa" w:w="2160"/>
          </w:tcPr>
          <w:p>
            <w:r>
              <w:t>Anti-fungal sanitary silicone must be applied where kitchen/bathroom counters meet the tiled walls.</w:t>
            </w:r>
          </w:p>
        </w:tc>
        <w:tc>
          <w:tcPr>
            <w:tcW w:type="dxa" w:w="2160"/>
          </w:tcPr>
          <w:p>
            <w:r>
              <w:t>Visual and tactile check for continuous, neat silicone beads without gaps.</w:t>
            </w:r>
          </w:p>
        </w:tc>
        <w:tc>
          <w:tcPr>
            <w:tcW w:type="dxa" w:w="2160"/>
          </w:tcPr>
          <w:p>
            <w:r>
              <w:t>[  ] Pass</w:t>
              <w:br/>
              <w:t>[  ] Fail</w:t>
            </w:r>
          </w:p>
        </w:tc>
      </w:tr>
    </w:tbl>
    <w:p/>
    <w:p>
      <w:pPr>
        <w:pStyle w:val="Heading2"/>
      </w:pPr>
      <w:r>
        <w:t>3. Final MEP System Integration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Verification Element</w:t>
            </w:r>
          </w:p>
        </w:tc>
        <w:tc>
          <w:tcPr>
            <w:tcW w:type="dxa" w:w="2160"/>
          </w:tcPr>
          <w:p>
            <w:r>
              <w:rPr>
                <w:b/>
              </w:rPr>
              <w:t>Required Standard / Specification</w:t>
            </w:r>
          </w:p>
        </w:tc>
        <w:tc>
          <w:tcPr>
            <w:tcW w:type="dxa" w:w="2160"/>
          </w:tcPr>
          <w:p>
            <w:r>
              <w:rPr>
                <w:b/>
              </w:rPr>
              <w:t>Verification Method</w:t>
            </w:r>
          </w:p>
        </w:tc>
        <w:tc>
          <w:tcPr>
            <w:tcW w:type="dxa" w:w="2160"/>
          </w:tcPr>
          <w:p>
            <w:r>
              <w:rPr>
                <w:b/>
              </w:rPr>
              <w:t>Status</w:t>
            </w:r>
          </w:p>
        </w:tc>
      </w:tr>
      <w:tr>
        <w:tc>
          <w:tcPr>
            <w:tcW w:type="dxa" w:w="2160"/>
          </w:tcPr>
          <w:p>
            <w:r>
              <w:t>Electrical Fixture Alignment</w:t>
            </w:r>
          </w:p>
        </w:tc>
        <w:tc>
          <w:tcPr>
            <w:tcW w:type="dxa" w:w="2160"/>
          </w:tcPr>
          <w:p>
            <w:r>
              <w:t>Sockets and switches must sit perfectly flush against the wall or cabinetry, with no exposed wiring.</w:t>
            </w:r>
          </w:p>
        </w:tc>
        <w:tc>
          <w:tcPr>
            <w:tcW w:type="dxa" w:w="2160"/>
          </w:tcPr>
          <w:p>
            <w:r>
              <w:t>Visual inspection; plug in a socket tester to verify final live connectivity.</w:t>
            </w:r>
          </w:p>
        </w:tc>
        <w:tc>
          <w:tcPr>
            <w:tcW w:type="dxa" w:w="2160"/>
          </w:tcPr>
          <w:p>
            <w:r>
              <w:t>[  ] Pass</w:t>
              <w:br/>
              <w:t>[  ] Fail</w:t>
            </w:r>
          </w:p>
        </w:tc>
      </w:tr>
      <w:tr>
        <w:tc>
          <w:tcPr>
            <w:tcW w:type="dxa" w:w="2160"/>
          </w:tcPr>
          <w:p>
            <w:r>
              <w:t>Sanitary Ware &amp; Traps</w:t>
            </w:r>
          </w:p>
        </w:tc>
        <w:tc>
          <w:tcPr>
            <w:tcW w:type="dxa" w:w="2160"/>
          </w:tcPr>
          <w:p>
            <w:r>
              <w:t>Toilets flush correctly. No weeping/leaking beneath sinks at the P-traps or angle valves under full pressure.</w:t>
            </w:r>
          </w:p>
        </w:tc>
        <w:tc>
          <w:tcPr>
            <w:tcW w:type="dxa" w:w="2160"/>
          </w:tcPr>
          <w:p>
            <w:r>
              <w:t>Run taps at full volume for 5 minutes; wipe a dry tissue under all pipe joints to check for moisture.</w:t>
            </w:r>
          </w:p>
        </w:tc>
        <w:tc>
          <w:tcPr>
            <w:tcW w:type="dxa" w:w="2160"/>
          </w:tcPr>
          <w:p>
            <w:r>
              <w:t>[  ] Pass</w:t>
              <w:br/>
              <w:t>[  ] Fail</w:t>
            </w:r>
          </w:p>
        </w:tc>
      </w:tr>
      <w:tr>
        <w:tc>
          <w:tcPr>
            <w:tcW w:type="dxa" w:w="2160"/>
          </w:tcPr>
          <w:p>
            <w:r>
              <w:t>HVAC &amp; Condensate Drains</w:t>
            </w:r>
          </w:p>
        </w:tc>
        <w:tc>
          <w:tcPr>
            <w:tcW w:type="dxa" w:w="2160"/>
          </w:tcPr>
          <w:p>
            <w:r>
              <w:t>AC units operate quietly, cool efficiently, and condensate drains externally without leaking down interior walls.</w:t>
            </w:r>
          </w:p>
        </w:tc>
        <w:tc>
          <w:tcPr>
            <w:tcW w:type="dxa" w:w="2160"/>
          </w:tcPr>
          <w:p>
            <w:r>
              <w:t>Run all ACs on max cooling for 30 minutes; inspect indoor units for drips and outdoor drains for flow.</w:t>
            </w:r>
          </w:p>
        </w:tc>
        <w:tc>
          <w:tcPr>
            <w:tcW w:type="dxa" w:w="2160"/>
          </w:tcPr>
          <w:p>
            <w:r>
              <w:t>[  ] Pass</w:t>
              <w:br/>
              <w:t>[  ] Fail</w:t>
            </w:r>
          </w:p>
        </w:tc>
      </w:tr>
      <w:tr>
        <w:tc>
          <w:tcPr>
            <w:tcW w:type="dxa" w:w="2160"/>
          </w:tcPr>
          <w:p>
            <w:r>
              <w:t>Lighting &amp; Automation</w:t>
            </w:r>
          </w:p>
        </w:tc>
        <w:tc>
          <w:tcPr>
            <w:tcW w:type="dxa" w:w="2160"/>
          </w:tcPr>
          <w:p>
            <w:r>
              <w:t>All light fixtures turn on without flickering. Motion sensors (if any) trigger correctly.</w:t>
            </w:r>
          </w:p>
        </w:tc>
        <w:tc>
          <w:tcPr>
            <w:tcW w:type="dxa" w:w="2160"/>
          </w:tcPr>
          <w:p>
            <w:r>
              <w:t>Cycle all switches and breakers; walk-test any automated sensors.</w:t>
            </w:r>
          </w:p>
        </w:tc>
        <w:tc>
          <w:tcPr>
            <w:tcW w:type="dxa" w:w="2160"/>
          </w:tcPr>
          <w:p>
            <w:r>
              <w:t>[  ] Pass</w:t>
              <w:br/>
              <w:t>[  ] Fail</w:t>
            </w:r>
          </w:p>
        </w:tc>
      </w:tr>
    </w:tbl>
    <w:p/>
    <w:p>
      <w:pPr>
        <w:pStyle w:val="Heading2"/>
      </w:pPr>
      <w:r>
        <w:t>4. Final Snagging &amp; Cleanliness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Verification Element</w:t>
            </w:r>
          </w:p>
        </w:tc>
        <w:tc>
          <w:tcPr>
            <w:tcW w:type="dxa" w:w="2160"/>
          </w:tcPr>
          <w:p>
            <w:r>
              <w:rPr>
                <w:b/>
              </w:rPr>
              <w:t>Required Standard / Specification</w:t>
            </w:r>
          </w:p>
        </w:tc>
        <w:tc>
          <w:tcPr>
            <w:tcW w:type="dxa" w:w="2160"/>
          </w:tcPr>
          <w:p>
            <w:r>
              <w:rPr>
                <w:b/>
              </w:rPr>
              <w:t>Verification Method</w:t>
            </w:r>
          </w:p>
        </w:tc>
        <w:tc>
          <w:tcPr>
            <w:tcW w:type="dxa" w:w="2160"/>
          </w:tcPr>
          <w:p>
            <w:r>
              <w:rPr>
                <w:b/>
              </w:rPr>
              <w:t>Status</w:t>
            </w:r>
          </w:p>
        </w:tc>
      </w:tr>
      <w:tr>
        <w:tc>
          <w:tcPr>
            <w:tcW w:type="dxa" w:w="2160"/>
          </w:tcPr>
          <w:p>
            <w:r>
              <w:t>Deep Cleaning</w:t>
            </w:r>
          </w:p>
        </w:tc>
        <w:tc>
          <w:tcPr>
            <w:tcW w:type="dxa" w:w="2160"/>
          </w:tcPr>
          <w:p>
            <w:r>
              <w:t>Property must be free of construction dust, paint splatter on windows/tiles, and protective films removed.</w:t>
            </w:r>
          </w:p>
        </w:tc>
        <w:tc>
          <w:tcPr>
            <w:tcW w:type="dxa" w:w="2160"/>
          </w:tcPr>
          <w:p>
            <w:r>
              <w:t>White-glove tactile check on windowsills, tracks, and inside newly built cabinets.</w:t>
            </w:r>
          </w:p>
        </w:tc>
        <w:tc>
          <w:tcPr>
            <w:tcW w:type="dxa" w:w="2160"/>
          </w:tcPr>
          <w:p>
            <w:r>
              <w:t>[  ] Pass</w:t>
              <w:br/>
              <w:t>[  ] Fail</w:t>
            </w:r>
          </w:p>
        </w:tc>
      </w:tr>
      <w:tr>
        <w:tc>
          <w:tcPr>
            <w:tcW w:type="dxa" w:w="2160"/>
          </w:tcPr>
          <w:p>
            <w:r>
              <w:t>Door Locks &amp; Keys</w:t>
            </w:r>
          </w:p>
        </w:tc>
        <w:tc>
          <w:tcPr>
            <w:tcW w:type="dxa" w:w="2160"/>
          </w:tcPr>
          <w:p>
            <w:r>
              <w:t>All locks engage smoothly without force. Master keys and room keys are labeled and handed over.</w:t>
            </w:r>
          </w:p>
        </w:tc>
        <w:tc>
          <w:tcPr>
            <w:tcW w:type="dxa" w:w="2160"/>
          </w:tcPr>
          <w:p>
            <w:r>
              <w:t>Physically lock and unlock every interior and exterior door.</w:t>
            </w:r>
          </w:p>
        </w:tc>
        <w:tc>
          <w:tcPr>
            <w:tcW w:type="dxa" w:w="2160"/>
          </w:tcPr>
          <w:p>
            <w:r>
              <w:t>[  ] Pass</w:t>
              <w:br/>
              <w:t>[  ] Fail</w:t>
            </w:r>
          </w:p>
        </w:tc>
      </w:tr>
      <w:tr>
        <w:tc>
          <w:tcPr>
            <w:tcW w:type="dxa" w:w="2160"/>
          </w:tcPr>
          <w:p>
            <w:r>
              <w:t>Grout Lines</w:t>
            </w:r>
          </w:p>
        </w:tc>
        <w:tc>
          <w:tcPr>
            <w:tcW w:type="dxa" w:w="2160"/>
          </w:tcPr>
          <w:p>
            <w:r>
              <w:t>Tile grout must be uniform in color, unbroken, and clean (no trapped dirt or pinholes).</w:t>
            </w:r>
          </w:p>
        </w:tc>
        <w:tc>
          <w:tcPr>
            <w:tcW w:type="dxa" w:w="2160"/>
          </w:tcPr>
          <w:p>
            <w:r>
              <w:t>Close visual inspection of floor and wall tiles in wet areas.</w:t>
            </w:r>
          </w:p>
        </w:tc>
        <w:tc>
          <w:tcPr>
            <w:tcW w:type="dxa" w:w="2160"/>
          </w:tcPr>
          <w:p>
            <w:r>
              <w:t>[  ] Pass</w:t>
              <w:br/>
              <w:t>[  ] Fail</w:t>
            </w:r>
          </w:p>
        </w:tc>
      </w:tr>
      <w:tr>
        <w:tc>
          <w:tcPr>
            <w:tcW w:type="dxa" w:w="2160"/>
          </w:tcPr>
          <w:p>
            <w:r>
              <w:t>Safety &amp; Handover Binders</w:t>
            </w:r>
          </w:p>
        </w:tc>
        <w:tc>
          <w:tcPr>
            <w:tcW w:type="dxa" w:w="2160"/>
          </w:tcPr>
          <w:p>
            <w:r>
              <w:t>All O&amp;M manuals, warranty cards for ACs/pumps, and final as-built drawings compiled.</w:t>
            </w:r>
          </w:p>
        </w:tc>
        <w:tc>
          <w:tcPr>
            <w:tcW w:type="dxa" w:w="2160"/>
          </w:tcPr>
          <w:p>
            <w:r>
              <w:t>Verify the presence of the physical handover dossier for the client.</w:t>
            </w:r>
          </w:p>
        </w:tc>
        <w:tc>
          <w:tcPr>
            <w:tcW w:type="dxa" w:w="2160"/>
          </w:tcPr>
          <w:p>
            <w:r>
              <w:t>[  ] Pass</w:t>
              <w:br/>
              <w:t>[  ] Fail</w:t>
            </w:r>
          </w:p>
        </w:tc>
      </w:tr>
    </w:tbl>
    <w:p/>
    <w:p>
      <w:pPr>
        <w:pStyle w:val="Heading1"/>
      </w:pPr>
      <w:r>
        <w:t>5. Handover Sign-Off</w:t>
      </w:r>
    </w:p>
    <w:p>
      <w:r>
        <w:t>By signing below, the project team certifies that the building has passed the final snagging inspection, all systems are fully operational, furnishings are correctly installed, and the property is officially ready for client handover.</w:t>
      </w:r>
    </w:p>
    <w:p>
      <w:r>
        <w:t>Lead Architect / Engineer: ______________________________ Date: _______ Signature: ____________</w:t>
      </w:r>
    </w:p>
    <w:p>
      <w:r>
        <w:t>Main Contractor: ________________________________________ Date: _______ Signature: ____________</w:t>
      </w:r>
    </w:p>
    <w:p>
      <w:r>
        <w:t>Client / Owner Representative: __________________________ Date: _______ Signature: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