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Painting &amp; Surface Coating Verification Report</w:t>
      </w:r>
    </w:p>
    <w:p>
      <w:r>
        <w:rPr>
          <w:b/>
        </w:rPr>
        <w:t xml:space="preserve">Project: </w:t>
      </w:r>
      <w:r>
        <w:t>Residential Building (Basement, G+1)</w:t>
        <w:br/>
      </w:r>
      <w:r>
        <w:rPr>
          <w:b/>
        </w:rPr>
        <w:t xml:space="preserve">Location: </w:t>
      </w:r>
      <w:r>
        <w:t>Kribi, South Region, Cameroon</w:t>
        <w:br/>
      </w:r>
      <w:r>
        <w:rPr>
          <w:b/>
        </w:rPr>
        <w:t xml:space="preserve">Standards Reference: </w:t>
      </w:r>
      <w:r>
        <w:t>ISO 4628 (Evaluation of degradation of coatings), BS 6150 (Painting of Buildings)</w:t>
      </w:r>
    </w:p>
    <w:p>
      <w:r>
        <w:t>--------------------------------------------------------------------------------</w:t>
      </w:r>
    </w:p>
    <w:p>
      <w:pPr>
        <w:pStyle w:val="Heading1"/>
      </w:pPr>
      <w:r>
        <w:t>1. Environmental Context &amp; Coating Mandates</w:t>
      </w:r>
    </w:p>
    <w:p>
      <w:r>
        <w:t>In a coastal, high-humidity environment like Kribi, paint is not just an aesthetic finish; it is a critical protective barrier against driving rain, salt-laden air, and fungal growth. Painting over damp or poorly prepared plaster guarantees blistering, flaking, and rapid deterioration. This verification report strictly divides the painting process into Surface Preparation, Priming, and Final Finishing.</w:t>
      </w:r>
    </w:p>
    <w:p>
      <w:pPr>
        <w:pStyle w:val="Heading2"/>
      </w:pPr>
      <w:r>
        <w:t>2. Sub-Stage 1: Surface Preparation (Pre-Primer)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Specification</w:t>
            </w:r>
          </w:p>
        </w:tc>
        <w:tc>
          <w:tcPr>
            <w:tcW w:type="dxa" w:w="2160"/>
          </w:tcPr>
          <w:p>
            <w:r>
              <w:rPr>
                <w:b/>
              </w:rPr>
              <w:t>Verification Method</w:t>
            </w:r>
          </w:p>
        </w:tc>
        <w:tc>
          <w:tcPr>
            <w:tcW w:type="dxa" w:w="2160"/>
          </w:tcPr>
          <w:p>
            <w:r>
              <w:rPr>
                <w:b/>
              </w:rPr>
              <w:t>Status</w:t>
            </w:r>
          </w:p>
        </w:tc>
      </w:tr>
      <w:tr>
        <w:tc>
          <w:tcPr>
            <w:tcW w:type="dxa" w:w="2160"/>
          </w:tcPr>
          <w:p>
            <w:r>
              <w:t>Substrate Moisture Content</w:t>
            </w:r>
          </w:p>
        </w:tc>
        <w:tc>
          <w:tcPr>
            <w:tcW w:type="dxa" w:w="2160"/>
          </w:tcPr>
          <w:p>
            <w:r>
              <w:t>Plaster/concrete moisture must be strictly &lt; 12% - 15% before any paint is applied.</w:t>
            </w:r>
          </w:p>
        </w:tc>
        <w:tc>
          <w:tcPr>
            <w:tcW w:type="dxa" w:w="2160"/>
          </w:tcPr>
          <w:p>
            <w:r>
              <w:t>Digital moisture meter pressed against the plaster in multiple grid locations.</w:t>
            </w:r>
          </w:p>
        </w:tc>
        <w:tc>
          <w:tcPr>
            <w:tcW w:type="dxa" w:w="2160"/>
          </w:tcPr>
          <w:p>
            <w:r>
              <w:t>[  ] Pass</w:t>
              <w:br/>
              <w:t>[  ] Fail</w:t>
            </w:r>
          </w:p>
        </w:tc>
      </w:tr>
      <w:tr>
        <w:tc>
          <w:tcPr>
            <w:tcW w:type="dxa" w:w="2160"/>
          </w:tcPr>
          <w:p>
            <w:r>
              <w:t>Efflorescence &amp; Salt Removal</w:t>
            </w:r>
          </w:p>
        </w:tc>
        <w:tc>
          <w:tcPr>
            <w:tcW w:type="dxa" w:w="2160"/>
          </w:tcPr>
          <w:p>
            <w:r>
              <w:t>Surface must be completely free of white salt deposits (efflorescence), common in coastal builds.</w:t>
            </w:r>
          </w:p>
        </w:tc>
        <w:tc>
          <w:tcPr>
            <w:tcW w:type="dxa" w:w="2160"/>
          </w:tcPr>
          <w:p>
            <w:r>
              <w:t>Visual inspection. Wash down with stiff bristle brush and clean water if present.</w:t>
            </w:r>
          </w:p>
        </w:tc>
        <w:tc>
          <w:tcPr>
            <w:tcW w:type="dxa" w:w="2160"/>
          </w:tcPr>
          <w:p>
            <w:r>
              <w:t>[  ] Pass</w:t>
              <w:br/>
              <w:t>[  ] Fail</w:t>
            </w:r>
          </w:p>
        </w:tc>
      </w:tr>
      <w:tr>
        <w:tc>
          <w:tcPr>
            <w:tcW w:type="dxa" w:w="2160"/>
          </w:tcPr>
          <w:p>
            <w:r>
              <w:t>Crack Repair &amp; Puttying</w:t>
            </w:r>
          </w:p>
        </w:tc>
        <w:tc>
          <w:tcPr>
            <w:tcW w:type="dxa" w:w="2160"/>
          </w:tcPr>
          <w:p>
            <w:r>
              <w:t>All hairline cracks must be opened and filled with a flexible acrylic/exterior filler. No gypsum indoors near wet areas.</w:t>
            </w:r>
          </w:p>
        </w:tc>
        <w:tc>
          <w:tcPr>
            <w:tcW w:type="dxa" w:w="2160"/>
          </w:tcPr>
          <w:p>
            <w:r>
              <w:t>Visual check and tactile (touch) check for smoothness over filled areas.</w:t>
            </w:r>
          </w:p>
        </w:tc>
        <w:tc>
          <w:tcPr>
            <w:tcW w:type="dxa" w:w="2160"/>
          </w:tcPr>
          <w:p>
            <w:r>
              <w:t>[  ] Pass</w:t>
              <w:br/>
              <w:t>[  ] Fail</w:t>
            </w:r>
          </w:p>
        </w:tc>
      </w:tr>
      <w:tr>
        <w:tc>
          <w:tcPr>
            <w:tcW w:type="dxa" w:w="2160"/>
          </w:tcPr>
          <w:p>
            <w:r>
              <w:t>Sanding &amp; Dust Removal</w:t>
            </w:r>
          </w:p>
        </w:tc>
        <w:tc>
          <w:tcPr>
            <w:tcW w:type="dxa" w:w="2160"/>
          </w:tcPr>
          <w:p>
            <w:r>
              <w:t>Surface must be perfectly smooth and totally dust-free to ensure primer adhesion.</w:t>
            </w:r>
          </w:p>
        </w:tc>
        <w:tc>
          <w:tcPr>
            <w:tcW w:type="dxa" w:w="2160"/>
          </w:tcPr>
          <w:p>
            <w:r>
              <w:t>Wipe a dark cloth across the prepped wall; it must come away clean.</w:t>
            </w:r>
          </w:p>
        </w:tc>
        <w:tc>
          <w:tcPr>
            <w:tcW w:type="dxa" w:w="2160"/>
          </w:tcPr>
          <w:p>
            <w:r>
              <w:t>[  ] Pass</w:t>
              <w:br/>
              <w:t>[  ] Fail</w:t>
            </w:r>
          </w:p>
        </w:tc>
      </w:tr>
    </w:tbl>
    <w:p/>
    <w:p>
      <w:pPr>
        <w:pStyle w:val="Heading2"/>
      </w:pPr>
      <w:r>
        <w:t>3. Sub-Stage 2: Priming &amp; Sealing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Specification</w:t>
            </w:r>
          </w:p>
        </w:tc>
        <w:tc>
          <w:tcPr>
            <w:tcW w:type="dxa" w:w="2160"/>
          </w:tcPr>
          <w:p>
            <w:r>
              <w:rPr>
                <w:b/>
              </w:rPr>
              <w:t>Verification Method</w:t>
            </w:r>
          </w:p>
        </w:tc>
        <w:tc>
          <w:tcPr>
            <w:tcW w:type="dxa" w:w="2160"/>
          </w:tcPr>
          <w:p>
            <w:r>
              <w:rPr>
                <w:b/>
              </w:rPr>
              <w:t>Status</w:t>
            </w:r>
          </w:p>
        </w:tc>
      </w:tr>
      <w:tr>
        <w:tc>
          <w:tcPr>
            <w:tcW w:type="dxa" w:w="2160"/>
          </w:tcPr>
          <w:p>
            <w:r>
              <w:t>Primer Type &amp; Suitability</w:t>
            </w:r>
          </w:p>
        </w:tc>
        <w:tc>
          <w:tcPr>
            <w:tcW w:type="dxa" w:w="2160"/>
          </w:tcPr>
          <w:p>
            <w:r>
              <w:t>Alkali-resistant masonry primer for exterior/basement. Anti-fungal primer for interior wet zones.</w:t>
            </w:r>
          </w:p>
        </w:tc>
        <w:tc>
          <w:tcPr>
            <w:tcW w:type="dxa" w:w="2160"/>
          </w:tcPr>
          <w:p>
            <w:r>
              <w:t>Check manufacturer bucket labels against architectural specifications.</w:t>
            </w:r>
          </w:p>
        </w:tc>
        <w:tc>
          <w:tcPr>
            <w:tcW w:type="dxa" w:w="2160"/>
          </w:tcPr>
          <w:p>
            <w:r>
              <w:t>[  ] Pass</w:t>
              <w:br/>
              <w:t>[  ] Fail</w:t>
            </w:r>
          </w:p>
        </w:tc>
      </w:tr>
      <w:tr>
        <w:tc>
          <w:tcPr>
            <w:tcW w:type="dxa" w:w="2160"/>
          </w:tcPr>
          <w:p>
            <w:r>
              <w:t>Primer Coverage &amp; Opacity</w:t>
            </w:r>
          </w:p>
        </w:tc>
        <w:tc>
          <w:tcPr>
            <w:tcW w:type="dxa" w:w="2160"/>
          </w:tcPr>
          <w:p>
            <w:r>
              <w:t>Complete, unbroken coverage sealing the porous plaster. No "holiday" (missed) spots.</w:t>
            </w:r>
          </w:p>
        </w:tc>
        <w:tc>
          <w:tcPr>
            <w:tcW w:type="dxa" w:w="2160"/>
          </w:tcPr>
          <w:p>
            <w:r>
              <w:t>Visual inspection under strong lighting (halogen/LED work lights).</w:t>
            </w:r>
          </w:p>
        </w:tc>
        <w:tc>
          <w:tcPr>
            <w:tcW w:type="dxa" w:w="2160"/>
          </w:tcPr>
          <w:p>
            <w:r>
              <w:t>[  ] Pass</w:t>
              <w:br/>
              <w:t>[  ] Fail</w:t>
            </w:r>
          </w:p>
        </w:tc>
      </w:tr>
      <w:tr>
        <w:tc>
          <w:tcPr>
            <w:tcW w:type="dxa" w:w="2160"/>
          </w:tcPr>
          <w:p>
            <w:r>
              <w:t>Curing / Drying Time</w:t>
            </w:r>
          </w:p>
        </w:tc>
        <w:tc>
          <w:tcPr>
            <w:tcW w:type="dxa" w:w="2160"/>
          </w:tcPr>
          <w:p>
            <w:r>
              <w:t>Minimum 24 hours (or manufacturer spec) drying time before topcoats are applied.</w:t>
            </w:r>
          </w:p>
        </w:tc>
        <w:tc>
          <w:tcPr>
            <w:tcW w:type="dxa" w:w="2160"/>
          </w:tcPr>
          <w:p>
            <w:r>
              <w:t>Check site log/timeline for primer application vs. topcoat start time.</w:t>
            </w:r>
          </w:p>
        </w:tc>
        <w:tc>
          <w:tcPr>
            <w:tcW w:type="dxa" w:w="2160"/>
          </w:tcPr>
          <w:p>
            <w:r>
              <w:t>[  ] Pass</w:t>
              <w:br/>
              <w:t>[  ] Fail</w:t>
            </w:r>
          </w:p>
        </w:tc>
      </w:tr>
    </w:tbl>
    <w:p/>
    <w:p>
      <w:pPr>
        <w:pStyle w:val="Heading2"/>
      </w:pPr>
      <w:r>
        <w:t>4. Sub-Stage 3: Final Coating &amp; Aesthetics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Specification</w:t>
            </w:r>
          </w:p>
        </w:tc>
        <w:tc>
          <w:tcPr>
            <w:tcW w:type="dxa" w:w="2160"/>
          </w:tcPr>
          <w:p>
            <w:r>
              <w:rPr>
                <w:b/>
              </w:rPr>
              <w:t>Verification Method</w:t>
            </w:r>
          </w:p>
        </w:tc>
        <w:tc>
          <w:tcPr>
            <w:tcW w:type="dxa" w:w="2160"/>
          </w:tcPr>
          <w:p>
            <w:r>
              <w:rPr>
                <w:b/>
              </w:rPr>
              <w:t>Status</w:t>
            </w:r>
          </w:p>
        </w:tc>
      </w:tr>
      <w:tr>
        <w:tc>
          <w:tcPr>
            <w:tcW w:type="dxa" w:w="2160"/>
          </w:tcPr>
          <w:p>
            <w:r>
              <w:t>Topcoat Quality (Exterior)</w:t>
            </w:r>
          </w:p>
        </w:tc>
        <w:tc>
          <w:tcPr>
            <w:tcW w:type="dxa" w:w="2160"/>
          </w:tcPr>
          <w:p>
            <w:r>
              <w:t>Elastomeric, UV-resistant, and highly fungicidal/algaecidal 100% acrylic latex paint.</w:t>
            </w:r>
          </w:p>
        </w:tc>
        <w:tc>
          <w:tcPr>
            <w:tcW w:type="dxa" w:w="2160"/>
          </w:tcPr>
          <w:p>
            <w:r>
              <w:t>Verify paint buckets. Retain batch numbers for warranty.</w:t>
            </w:r>
          </w:p>
        </w:tc>
        <w:tc>
          <w:tcPr>
            <w:tcW w:type="dxa" w:w="2160"/>
          </w:tcPr>
          <w:p>
            <w:r>
              <w:t>[  ] Pass</w:t>
              <w:br/>
              <w:t>[  ] Fail</w:t>
            </w:r>
          </w:p>
        </w:tc>
      </w:tr>
      <w:tr>
        <w:tc>
          <w:tcPr>
            <w:tcW w:type="dxa" w:w="2160"/>
          </w:tcPr>
          <w:p>
            <w:r>
              <w:t>Number of Coats &amp; DFT</w:t>
            </w:r>
          </w:p>
        </w:tc>
        <w:tc>
          <w:tcPr>
            <w:tcW w:type="dxa" w:w="2160"/>
          </w:tcPr>
          <w:p>
            <w:r>
              <w:t>Minimum of 2 full topcoats applied over the primer to achieve proper Dry Film Thickness (DFT).</w:t>
            </w:r>
          </w:p>
        </w:tc>
        <w:tc>
          <w:tcPr>
            <w:tcW w:type="dxa" w:w="2160"/>
          </w:tcPr>
          <w:p>
            <w:r>
              <w:t>Wet film thickness gauge during application; site log verification.</w:t>
            </w:r>
          </w:p>
        </w:tc>
        <w:tc>
          <w:tcPr>
            <w:tcW w:type="dxa" w:w="2160"/>
          </w:tcPr>
          <w:p>
            <w:r>
              <w:t>[  ] Pass</w:t>
              <w:br/>
              <w:t>[  ] Fail</w:t>
            </w:r>
          </w:p>
        </w:tc>
      </w:tr>
      <w:tr>
        <w:tc>
          <w:tcPr>
            <w:tcW w:type="dxa" w:w="2160"/>
          </w:tcPr>
          <w:p>
            <w:r>
              <w:t>Visual Defect Inspection</w:t>
            </w:r>
          </w:p>
        </w:tc>
        <w:tc>
          <w:tcPr>
            <w:tcW w:type="dxa" w:w="2160"/>
          </w:tcPr>
          <w:p>
            <w:r>
              <w:t>Zero blistering, sagging, running, flashing, or visible roller marks. Uniform color opacity.</w:t>
            </w:r>
          </w:p>
        </w:tc>
        <w:tc>
          <w:tcPr>
            <w:tcW w:type="dxa" w:w="2160"/>
          </w:tcPr>
          <w:p>
            <w:r>
              <w:t>Visual inspection from 2 meters away under natural and artificial grazing light.</w:t>
            </w:r>
          </w:p>
        </w:tc>
        <w:tc>
          <w:tcPr>
            <w:tcW w:type="dxa" w:w="2160"/>
          </w:tcPr>
          <w:p>
            <w:r>
              <w:t>[  ] Pass</w:t>
              <w:br/>
              <w:t>[  ] Fail</w:t>
            </w:r>
          </w:p>
        </w:tc>
      </w:tr>
      <w:tr>
        <w:tc>
          <w:tcPr>
            <w:tcW w:type="dxa" w:w="2160"/>
          </w:tcPr>
          <w:p>
            <w:r>
              <w:t>Cut-in Lines &amp; Masking</w:t>
            </w:r>
          </w:p>
        </w:tc>
        <w:tc>
          <w:tcPr>
            <w:tcW w:type="dxa" w:w="2160"/>
          </w:tcPr>
          <w:p>
            <w:r>
              <w:t>Crisp, straight transitions between walls and ceilings/skirtings. No paint splatter on windows/tiles.</w:t>
            </w:r>
          </w:p>
        </w:tc>
        <w:tc>
          <w:tcPr>
            <w:tcW w:type="dxa" w:w="2160"/>
          </w:tcPr>
          <w:p>
            <w:r>
              <w:t>Close visual inspection of all edges, frames, and hardware.</w:t>
            </w:r>
          </w:p>
        </w:tc>
        <w:tc>
          <w:tcPr>
            <w:tcW w:type="dxa" w:w="2160"/>
          </w:tcPr>
          <w:p>
            <w:r>
              <w:t>[  ] Pass</w:t>
              <w:br/>
              <w:t>[  ] Fail</w:t>
            </w:r>
          </w:p>
        </w:tc>
      </w:tr>
    </w:tbl>
    <w:p/>
    <w:p>
      <w:pPr>
        <w:pStyle w:val="Heading1"/>
      </w:pPr>
      <w:r>
        <w:t>5. Verifying Architect / Quality Control Sign-Off</w:t>
      </w:r>
    </w:p>
    <w:p>
      <w:r>
        <w:t>By signing below, I certify that the painting works have been executed according to the prescribed sub-stages. The surface moisture was verified, the correct anti-fungal/alkali-resistant products were used, and the final aesthetic finish meets the required architectural standards.</w:t>
      </w:r>
    </w:p>
    <w:p>
      <w:r>
        <w:t>Name of Verifying Architect/Engineer: _____________________________</w:t>
      </w:r>
    </w:p>
    <w:p>
      <w:r>
        <w:t>Professional License Number: ______________________________________</w:t>
      </w:r>
    </w:p>
    <w:p>
      <w:r>
        <w:t>Date of Verification: ______________________________________________</w:t>
      </w:r>
    </w:p>
    <w:p>
      <w:r>
        <w:t>Signature &amp; Stamp: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