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Soil Test &amp; Geotechnical Verification Report</w:t>
      </w:r>
    </w:p>
    <w:p>
      <w:r>
        <w:rPr>
          <w:b/>
        </w:rPr>
        <w:t xml:space="preserve">Project: </w:t>
      </w:r>
      <w:r>
        <w:t>Residential Building (Basement, G+1)</w:t>
        <w:br/>
      </w:r>
      <w:r>
        <w:rPr>
          <w:b/>
        </w:rPr>
        <w:t xml:space="preserve">Location: </w:t>
      </w:r>
      <w:r>
        <w:t>Kribi, South Region, Cameroon</w:t>
        <w:br/>
      </w:r>
      <w:r>
        <w:rPr>
          <w:b/>
        </w:rPr>
        <w:t xml:space="preserve">Mandating Codes: </w:t>
      </w:r>
      <w:r>
        <w:t>Eurocode 7 (EN 1997-1/2), IBC Chapter 18 (Soils &amp; Foundations)</w:t>
      </w:r>
    </w:p>
    <w:p>
      <w:r>
        <w:t>--------------------------------------------------------------------------------</w:t>
      </w:r>
    </w:p>
    <w:p>
      <w:pPr>
        <w:pStyle w:val="Heading1"/>
      </w:pPr>
      <w:r>
        <w:t>1. Regulatory Mandates &amp; Context</w:t>
      </w:r>
    </w:p>
    <w:p>
      <w:r>
        <w:t xml:space="preserve">Geotechnical investigations are legally and technically mandated for any structure incorporating a basement, particularly in coastal zones with high water tables like Kribi. </w:t>
      </w:r>
      <w:r>
        <w:rPr>
          <w:b/>
        </w:rPr>
        <w:t xml:space="preserve">Eurocode 7 (EN 1997-2) </w:t>
      </w:r>
      <w:r>
        <w:t xml:space="preserve">mandates specific field and laboratory testing to ensure ground stability. </w:t>
      </w:r>
      <w:r>
        <w:rPr>
          <w:b/>
        </w:rPr>
        <w:t xml:space="preserve">The International Building Code (IBC Chapter 18) </w:t>
      </w:r>
      <w:r>
        <w:t>strictly dictates that buildings with basements must have soil tested for hydrostatic pressure, lateral earth pressure, and chemical aggressiveness to protect the concrete foundation.</w:t>
      </w:r>
    </w:p>
    <w:p>
      <w:pPr>
        <w:pStyle w:val="Heading2"/>
      </w:pPr>
      <w:r>
        <w:t>2. Sub-Stage 1: Field Investigation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Verification Element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Required Standard / Code Mandate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Methodology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Borehole Depth &amp; Spacing</w:t>
            </w:r>
          </w:p>
        </w:tc>
        <w:tc>
          <w:tcPr>
            <w:tcW w:type="dxa" w:w="2160"/>
          </w:tcPr>
          <w:p>
            <w:r>
              <w:t>Minimum of 3 boreholes for a footprint &lt; 500m². Depth must extend beneath the basement level (approx. 10m-15m) into stable bearing strata. (Eurocode 7, Section 2)</w:t>
            </w:r>
          </w:p>
        </w:tc>
        <w:tc>
          <w:tcPr>
            <w:tcW w:type="dxa" w:w="2160"/>
          </w:tcPr>
          <w:p>
            <w:r>
              <w:t>Review driller logs and GPS coordinates of boreholes to ensure they cover the building footprint.</w:t>
            </w:r>
          </w:p>
        </w:tc>
        <w:tc>
          <w:tcPr>
            <w:tcW w:type="dxa" w:w="2160"/>
          </w:tcPr>
          <w:p>
            <w:r>
              <w:t>[  ] Pass</w:t>
              <w:br/>
              <w:t>[  ] Fail</w:t>
            </w:r>
          </w:p>
        </w:tc>
      </w:tr>
      <w:tr>
        <w:tc>
          <w:tcPr>
            <w:tcW w:type="dxa" w:w="2160"/>
          </w:tcPr>
          <w:p>
            <w:r>
              <w:t>Standard Penetration Test (SPT)</w:t>
            </w:r>
          </w:p>
        </w:tc>
        <w:tc>
          <w:tcPr>
            <w:tcW w:type="dxa" w:w="2160"/>
          </w:tcPr>
          <w:p>
            <w:r>
              <w:t>SPT N-values must be recorded at 1.5m intervals to determine soil density and shear strength. (EN ISO 22476-3)</w:t>
            </w:r>
          </w:p>
        </w:tc>
        <w:tc>
          <w:tcPr>
            <w:tcW w:type="dxa" w:w="2160"/>
          </w:tcPr>
          <w:p>
            <w:r>
              <w:t>Review field logs for continuous N-value data down to the termination depth.</w:t>
            </w:r>
          </w:p>
        </w:tc>
        <w:tc>
          <w:tcPr>
            <w:tcW w:type="dxa" w:w="2160"/>
          </w:tcPr>
          <w:p>
            <w:r>
              <w:t>[  ] Pass</w:t>
              <w:br/>
              <w:t>[  ] Fail</w:t>
            </w:r>
          </w:p>
        </w:tc>
      </w:tr>
      <w:tr>
        <w:tc>
          <w:tcPr>
            <w:tcW w:type="dxa" w:w="2160"/>
          </w:tcPr>
          <w:p>
            <w:r>
              <w:t>Groundwater Table Logging</w:t>
            </w:r>
          </w:p>
        </w:tc>
        <w:tc>
          <w:tcPr>
            <w:tcW w:type="dxa" w:w="2160"/>
          </w:tcPr>
          <w:p>
            <w:r>
              <w:t>Exact static water level must be recorded 24 hours after drilling to determine hydrostatic pressure against the basement. (IBC 1803.5.4)</w:t>
            </w:r>
          </w:p>
        </w:tc>
        <w:tc>
          <w:tcPr>
            <w:tcW w:type="dxa" w:w="2160"/>
          </w:tcPr>
          <w:p>
            <w:r>
              <w:t>Verify the water table depth (often shallow in Kribi) is explicitly stated in the field report.</w:t>
            </w:r>
          </w:p>
        </w:tc>
        <w:tc>
          <w:tcPr>
            <w:tcW w:type="dxa" w:w="2160"/>
          </w:tcPr>
          <w:p>
            <w:r>
              <w:t>[  ] Pass</w:t>
              <w:br/>
              <w:t>[  ] Fail</w:t>
            </w:r>
          </w:p>
        </w:tc>
      </w:tr>
    </w:tbl>
    <w:p/>
    <w:p>
      <w:pPr>
        <w:pStyle w:val="Heading2"/>
      </w:pPr>
      <w:r>
        <w:t>3. Sub-Stage 2: Laboratory Testing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Verification Element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Required Standard / Code Mandate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Methodology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Chemical Aggressiveness</w:t>
            </w:r>
          </w:p>
        </w:tc>
        <w:tc>
          <w:tcPr>
            <w:tcW w:type="dxa" w:w="2160"/>
          </w:tcPr>
          <w:p>
            <w:r>
              <w:t>Soil and groundwater must be tested for sulfates, chlorides, and pH to dictate cement type and rebar cover. (Eurocode 2 / EN 206-1)</w:t>
            </w:r>
          </w:p>
        </w:tc>
        <w:tc>
          <w:tcPr>
            <w:tcW w:type="dxa" w:w="2160"/>
          </w:tcPr>
          <w:p>
            <w:r>
              <w:t>Review laboratory chemical analysis report. High chlorides require marine-grade concrete.</w:t>
            </w:r>
          </w:p>
        </w:tc>
        <w:tc>
          <w:tcPr>
            <w:tcW w:type="dxa" w:w="2160"/>
          </w:tcPr>
          <w:p>
            <w:r>
              <w:t>[  ] Pass</w:t>
              <w:br/>
              <w:t>[  ] Fail</w:t>
            </w:r>
          </w:p>
        </w:tc>
      </w:tr>
      <w:tr>
        <w:tc>
          <w:tcPr>
            <w:tcW w:type="dxa" w:w="2160"/>
          </w:tcPr>
          <w:p>
            <w:r>
              <w:t>Atterberg Limits</w:t>
            </w:r>
          </w:p>
        </w:tc>
        <w:tc>
          <w:tcPr>
            <w:tcW w:type="dxa" w:w="2160"/>
          </w:tcPr>
          <w:p>
            <w:r>
              <w:t>Plasticity Index (PI) and Liquid Limit (LL) must be defined to check for expansive clays (which swell and crack basements). (IBC 1803.5.3)</w:t>
            </w:r>
          </w:p>
        </w:tc>
        <w:tc>
          <w:tcPr>
            <w:tcW w:type="dxa" w:w="2160"/>
          </w:tcPr>
          <w:p>
            <w:r>
              <w:t>Verify laboratory soil classification (e.g., USCS classification).</w:t>
            </w:r>
          </w:p>
        </w:tc>
        <w:tc>
          <w:tcPr>
            <w:tcW w:type="dxa" w:w="2160"/>
          </w:tcPr>
          <w:p>
            <w:r>
              <w:t>[  ] Pass</w:t>
              <w:br/>
              <w:t>[  ] Fail</w:t>
            </w:r>
          </w:p>
        </w:tc>
      </w:tr>
      <w:tr>
        <w:tc>
          <w:tcPr>
            <w:tcW w:type="dxa" w:w="2160"/>
          </w:tcPr>
          <w:p>
            <w:r>
              <w:t>Consolidation &amp; Shear Strength</w:t>
            </w:r>
          </w:p>
        </w:tc>
        <w:tc>
          <w:tcPr>
            <w:tcW w:type="dxa" w:w="2160"/>
          </w:tcPr>
          <w:p>
            <w:r>
              <w:t>Oedometer and Triaxial/Direct Shear tests to predict how much the building will sink (settlement) over 50 years. (EN 1997-2)</w:t>
            </w:r>
          </w:p>
        </w:tc>
        <w:tc>
          <w:tcPr>
            <w:tcW w:type="dxa" w:w="2160"/>
          </w:tcPr>
          <w:p>
            <w:r>
              <w:t>Review settlement calculations and cohesion (c) / friction angle (phi) parameters.</w:t>
            </w:r>
          </w:p>
        </w:tc>
        <w:tc>
          <w:tcPr>
            <w:tcW w:type="dxa" w:w="2160"/>
          </w:tcPr>
          <w:p>
            <w:r>
              <w:t>[  ] Pass</w:t>
              <w:br/>
              <w:t>[  ] Fail</w:t>
            </w:r>
          </w:p>
        </w:tc>
      </w:tr>
    </w:tbl>
    <w:p/>
    <w:p>
      <w:pPr>
        <w:pStyle w:val="Heading2"/>
      </w:pPr>
      <w:r>
        <w:t>4. Sub-Stage 3: Final Geotechnical Report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Verification Element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Required Standard / Code Mandate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Methodology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Allowable Bearing Capacity</w:t>
            </w:r>
          </w:p>
        </w:tc>
        <w:tc>
          <w:tcPr>
            <w:tcW w:type="dxa" w:w="2160"/>
          </w:tcPr>
          <w:p>
            <w:r>
              <w:t>Report must state the Safe Bearing Capacity (SBC) in kPa/MPa to allow structural engineers to size the footings. (Eurocode 7, Section 6)</w:t>
            </w:r>
          </w:p>
        </w:tc>
        <w:tc>
          <w:tcPr>
            <w:tcW w:type="dxa" w:w="2160"/>
          </w:tcPr>
          <w:p>
            <w:r>
              <w:t>Cross-reference the recommended SBC with the structural engineer's foundation drawings.</w:t>
            </w:r>
          </w:p>
        </w:tc>
        <w:tc>
          <w:tcPr>
            <w:tcW w:type="dxa" w:w="2160"/>
          </w:tcPr>
          <w:p>
            <w:r>
              <w:t>[  ] Pass</w:t>
              <w:br/>
              <w:t>[  ] Fail</w:t>
            </w:r>
          </w:p>
        </w:tc>
      </w:tr>
      <w:tr>
        <w:tc>
          <w:tcPr>
            <w:tcW w:type="dxa" w:w="2160"/>
          </w:tcPr>
          <w:p>
            <w:r>
              <w:t>Lateral Earth Pressure Parameters</w:t>
            </w:r>
          </w:p>
        </w:tc>
        <w:tc>
          <w:tcPr>
            <w:tcW w:type="dxa" w:w="2160"/>
          </w:tcPr>
          <w:p>
            <w:r>
              <w:t>Report must provide active, passive, and at-rest earth pressure coefficients (Ka, Kp, Ko) to design the basement retaining walls. (IBC 1803.5.5)</w:t>
            </w:r>
          </w:p>
        </w:tc>
        <w:tc>
          <w:tcPr>
            <w:tcW w:type="dxa" w:w="2160"/>
          </w:tcPr>
          <w:p>
            <w:r>
              <w:t>Verify these specific coefficients are present for the structural retaining wall design.</w:t>
            </w:r>
          </w:p>
        </w:tc>
        <w:tc>
          <w:tcPr>
            <w:tcW w:type="dxa" w:w="2160"/>
          </w:tcPr>
          <w:p>
            <w:r>
              <w:t>[  ] Pass</w:t>
              <w:br/>
              <w:t>[  ] Fail</w:t>
            </w:r>
          </w:p>
        </w:tc>
      </w:tr>
      <w:tr>
        <w:tc>
          <w:tcPr>
            <w:tcW w:type="dxa" w:w="2160"/>
          </w:tcPr>
          <w:p>
            <w:r>
              <w:t>Foundation Type Recommendation</w:t>
            </w:r>
          </w:p>
        </w:tc>
        <w:tc>
          <w:tcPr>
            <w:tcW w:type="dxa" w:w="2160"/>
          </w:tcPr>
          <w:p>
            <w:r>
              <w:t>Clear directive on whether isolated, raft, or pile foundations are required based on the loads and soil strength.</w:t>
            </w:r>
          </w:p>
        </w:tc>
        <w:tc>
          <w:tcPr>
            <w:tcW w:type="dxa" w:w="2160"/>
          </w:tcPr>
          <w:p>
            <w:r>
              <w:t>Verify structural plans align with the geotechnical engineer’s final recommendation.</w:t>
            </w:r>
          </w:p>
        </w:tc>
        <w:tc>
          <w:tcPr>
            <w:tcW w:type="dxa" w:w="2160"/>
          </w:tcPr>
          <w:p>
            <w:r>
              <w:t>[  ] Pass</w:t>
              <w:br/>
              <w:t>[  ] Fail</w:t>
            </w:r>
          </w:p>
        </w:tc>
      </w:tr>
    </w:tbl>
    <w:p/>
    <w:p>
      <w:pPr>
        <w:pStyle w:val="Heading1"/>
      </w:pPr>
      <w:r>
        <w:t>5. Structural/Geotechnical Engineer Sign-Off</w:t>
      </w:r>
    </w:p>
    <w:p>
      <w:r>
        <w:t>By signing below, I certify that the geotechnical investigation report complies with Eurocode 7 and IBC Chapter 18 standards. The field and laboratory data is sufficient to safely design the foundation and basement retaining structures against local soil bearing, hydrostatic, and chemical conditions.</w:t>
      </w:r>
    </w:p>
    <w:p>
      <w:r>
        <w:t>Name of Verifying Engineer: _______________________________________</w:t>
      </w:r>
    </w:p>
    <w:p>
      <w:r>
        <w:t>Professional License Number: ______________________________________</w:t>
      </w:r>
    </w:p>
    <w:p>
      <w:r>
        <w:t>Date of Verification: ______________________________________________</w:t>
      </w:r>
    </w:p>
    <w:p>
      <w:r>
        <w:t>Signature &amp; Stamp: 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