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234D4A">
      <w:pPr>
        <w:pStyle w:val="36"/>
        <w:jc w:val="center"/>
      </w:pPr>
      <w:r>
        <w:t>Structural Phase Verification: Specifics and Methods</w:t>
      </w:r>
    </w:p>
    <w:p w14:paraId="56668C96">
      <w:r>
        <w:rPr>
          <w:b/>
        </w:rPr>
        <w:t xml:space="preserve">Project: </w:t>
      </w:r>
      <w:r>
        <w:t>Residential Building (Basement, G+1)</w:t>
      </w:r>
      <w:r>
        <w:br w:type="textWrapping"/>
      </w:r>
      <w:r>
        <w:rPr>
          <w:b/>
        </w:rPr>
        <w:t xml:space="preserve">Location: </w:t>
      </w:r>
      <w:r>
        <w:t>Kribi, South Region, Cameroon</w:t>
      </w:r>
      <w:r>
        <w:br w:type="textWrapping"/>
      </w:r>
      <w:r>
        <w:rPr>
          <w:b/>
        </w:rPr>
        <w:t xml:space="preserve">Scope: </w:t>
      </w:r>
      <w:r>
        <w:t>Superstructure (Columns, Beams, Suspended Slabs, Staircases)</w:t>
      </w:r>
      <w:r>
        <w:br w:type="textWrapping"/>
      </w:r>
      <w:r>
        <w:rPr>
          <w:b/>
        </w:rPr>
        <w:t xml:space="preserve">Standards Reference: </w:t>
      </w:r>
      <w:r>
        <w:t>Eurocode 2 (EN 1992), ISO 1803 (Building Tolerances)</w:t>
      </w:r>
    </w:p>
    <w:p w14:paraId="04ACAC3B">
      <w:r>
        <w:t>--------------------------------------------------------------------------------</w:t>
      </w:r>
    </w:p>
    <w:p w14:paraId="5BB49F10">
      <w:r>
        <w:t>This report outlines the strict verification checkpoints, allowable tolerances, and exact field methodologies required to approve the superstructure construction phases. No structural element may be poured or loaded until the respective phase is signed off.</w:t>
      </w:r>
    </w:p>
    <w:p w14:paraId="400673DE">
      <w:pPr>
        <w:pStyle w:val="3"/>
      </w:pPr>
      <w:r>
        <w:t>1. Formwork &amp; Falsework Verification (Pre-Pour)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F28E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77C3352">
            <w:pPr>
              <w:spacing w:after="0" w:line="240" w:lineRule="auto"/>
            </w:pPr>
            <w:r>
              <w:rPr>
                <w:b/>
              </w:rPr>
              <w:t>Structural Element / Check</w:t>
            </w:r>
          </w:p>
        </w:tc>
        <w:tc>
          <w:tcPr>
            <w:tcW w:w="2160" w:type="dxa"/>
          </w:tcPr>
          <w:p w14:paraId="2E85711C">
            <w:pPr>
              <w:spacing w:after="0" w:line="240" w:lineRule="auto"/>
            </w:pPr>
            <w:r>
              <w:rPr>
                <w:b/>
              </w:rPr>
              <w:t>Specification / Tolerance</w:t>
            </w:r>
          </w:p>
        </w:tc>
        <w:tc>
          <w:tcPr>
            <w:tcW w:w="2160" w:type="dxa"/>
          </w:tcPr>
          <w:p w14:paraId="3CE2B062">
            <w:pPr>
              <w:spacing w:after="0" w:line="240" w:lineRule="auto"/>
            </w:pPr>
            <w:r>
              <w:rPr>
                <w:b/>
              </w:rPr>
              <w:t>Verification Method &amp; Tool</w:t>
            </w:r>
          </w:p>
        </w:tc>
        <w:tc>
          <w:tcPr>
            <w:tcW w:w="2160" w:type="dxa"/>
          </w:tcPr>
          <w:p w14:paraId="43D55948">
            <w:pPr>
              <w:spacing w:after="0" w:line="240" w:lineRule="auto"/>
            </w:pPr>
            <w:r>
              <w:rPr>
                <w:b/>
              </w:rPr>
              <w:t>Status/Sign-off</w:t>
            </w:r>
          </w:p>
        </w:tc>
      </w:tr>
      <w:tr w14:paraId="79FD8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E906521">
            <w:pPr>
              <w:spacing w:after="0" w:line="240" w:lineRule="auto"/>
            </w:pPr>
            <w:r>
              <w:t>Column/Wall Plumbness (Verticality)</w:t>
            </w:r>
          </w:p>
        </w:tc>
        <w:tc>
          <w:tcPr>
            <w:tcW w:w="2160" w:type="dxa"/>
          </w:tcPr>
          <w:p w14:paraId="4DE123BD">
            <w:pPr>
              <w:spacing w:after="0" w:line="240" w:lineRule="auto"/>
            </w:pPr>
            <w:r>
              <w:t>Maximum deviation: 5mm per 3m height.</w:t>
            </w:r>
          </w:p>
        </w:tc>
        <w:tc>
          <w:tcPr>
            <w:tcW w:w="2160" w:type="dxa"/>
          </w:tcPr>
          <w:p w14:paraId="4012050E">
            <w:pPr>
              <w:spacing w:after="0" w:line="240" w:lineRule="auto"/>
            </w:pPr>
            <w:r>
              <w:t>Heavy plumb bob dropped from top edge OR Laser Level projection.</w:t>
            </w:r>
          </w:p>
        </w:tc>
        <w:tc>
          <w:tcPr>
            <w:tcW w:w="2160" w:type="dxa"/>
          </w:tcPr>
          <w:p w14:paraId="084A52BA">
            <w:pPr>
              <w:spacing w:after="0" w:line="240" w:lineRule="auto"/>
            </w:pPr>
            <w:r>
              <w:t>[  ] Pass</w:t>
            </w:r>
            <w:r>
              <w:br w:type="textWrapping"/>
            </w:r>
            <w:r>
              <w:t>[  ] Fail</w:t>
            </w:r>
          </w:p>
        </w:tc>
      </w:tr>
      <w:tr w14:paraId="49BA4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B0D7550">
            <w:pPr>
              <w:spacing w:after="0" w:line="240" w:lineRule="auto"/>
            </w:pPr>
            <w:r>
              <w:t>Beam Soffit Level &amp; Camber</w:t>
            </w:r>
          </w:p>
        </w:tc>
        <w:tc>
          <w:tcPr>
            <w:tcW w:w="2160" w:type="dxa"/>
          </w:tcPr>
          <w:p w14:paraId="797A42B2">
            <w:pPr>
              <w:spacing w:after="0" w:line="240" w:lineRule="auto"/>
            </w:pPr>
            <w:r>
              <w:t>Matches Finished Floor Elevation (FFE). Camber built-in if span &gt; 5m.</w:t>
            </w:r>
          </w:p>
        </w:tc>
        <w:tc>
          <w:tcPr>
            <w:tcW w:w="2160" w:type="dxa"/>
          </w:tcPr>
          <w:p w14:paraId="29FCB440">
            <w:pPr>
              <w:spacing w:after="0" w:line="240" w:lineRule="auto"/>
            </w:pPr>
            <w:r>
              <w:t>Auto-Level or Total Station reading taken at span ends and mid-span.</w:t>
            </w:r>
          </w:p>
        </w:tc>
        <w:tc>
          <w:tcPr>
            <w:tcW w:w="2160" w:type="dxa"/>
          </w:tcPr>
          <w:p w14:paraId="70BB9C34">
            <w:pPr>
              <w:spacing w:after="0" w:line="240" w:lineRule="auto"/>
            </w:pPr>
            <w:r>
              <w:t>[  ] Pass</w:t>
            </w:r>
            <w:r>
              <w:br w:type="textWrapping"/>
            </w:r>
            <w:r>
              <w:t>[  ] Fail</w:t>
            </w:r>
          </w:p>
        </w:tc>
      </w:tr>
      <w:tr w14:paraId="07029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98C60CE">
            <w:pPr>
              <w:spacing w:after="0" w:line="240" w:lineRule="auto"/>
            </w:pPr>
            <w:r>
              <w:t>Slab Shoring &amp; Propping</w:t>
            </w:r>
          </w:p>
        </w:tc>
        <w:tc>
          <w:tcPr>
            <w:tcW w:w="2160" w:type="dxa"/>
          </w:tcPr>
          <w:p w14:paraId="310C2F46">
            <w:pPr>
              <w:spacing w:after="0" w:line="240" w:lineRule="auto"/>
            </w:pPr>
            <w:r>
              <w:t>Props spaced at max 900mm. Strictly plumb. Resting on solid bases.</w:t>
            </w:r>
          </w:p>
        </w:tc>
        <w:tc>
          <w:tcPr>
            <w:tcW w:w="2160" w:type="dxa"/>
          </w:tcPr>
          <w:p w14:paraId="72873882">
            <w:pPr>
              <w:spacing w:after="0" w:line="240" w:lineRule="auto"/>
            </w:pPr>
            <w:r>
              <w:t>Visual inspection, tape measure for spacing, and spirit level for prop plumbness.</w:t>
            </w:r>
          </w:p>
        </w:tc>
        <w:tc>
          <w:tcPr>
            <w:tcW w:w="2160" w:type="dxa"/>
          </w:tcPr>
          <w:p w14:paraId="2772A87A">
            <w:pPr>
              <w:spacing w:after="0" w:line="240" w:lineRule="auto"/>
            </w:pPr>
            <w:r>
              <w:t>[  ] Pass</w:t>
            </w:r>
            <w:r>
              <w:br w:type="textWrapping"/>
            </w:r>
            <w:r>
              <w:t>[  ] Fail</w:t>
            </w:r>
          </w:p>
        </w:tc>
      </w:tr>
      <w:tr w14:paraId="01FF2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8A74695">
            <w:pPr>
              <w:spacing w:after="0" w:line="240" w:lineRule="auto"/>
            </w:pPr>
            <w:r>
              <w:t>Formwork Tightness &amp; Release</w:t>
            </w:r>
          </w:p>
        </w:tc>
        <w:tc>
          <w:tcPr>
            <w:tcW w:w="2160" w:type="dxa"/>
          </w:tcPr>
          <w:p w14:paraId="1D2FB385">
            <w:pPr>
              <w:spacing w:after="0" w:line="240" w:lineRule="auto"/>
            </w:pPr>
            <w:r>
              <w:t>Joints sealed against grout loss. Mold oil applied.</w:t>
            </w:r>
          </w:p>
        </w:tc>
        <w:tc>
          <w:tcPr>
            <w:tcW w:w="2160" w:type="dxa"/>
          </w:tcPr>
          <w:p w14:paraId="23015D35">
            <w:pPr>
              <w:spacing w:after="0" w:line="240" w:lineRule="auto"/>
            </w:pPr>
            <w:r>
              <w:t>Visual inspection. Flashlight check through joints from beneath.</w:t>
            </w:r>
          </w:p>
        </w:tc>
        <w:tc>
          <w:tcPr>
            <w:tcW w:w="2160" w:type="dxa"/>
          </w:tcPr>
          <w:p w14:paraId="08B5283B">
            <w:pPr>
              <w:spacing w:after="0" w:line="240" w:lineRule="auto"/>
            </w:pPr>
            <w:r>
              <w:t>[  ] Pass</w:t>
            </w:r>
            <w:r>
              <w:br w:type="textWrapping"/>
            </w:r>
            <w:r>
              <w:t>[  ] Fail</w:t>
            </w:r>
          </w:p>
        </w:tc>
      </w:tr>
    </w:tbl>
    <w:p w14:paraId="788C670F"/>
    <w:p w14:paraId="47228112">
      <w:pPr>
        <w:pStyle w:val="3"/>
      </w:pPr>
      <w:r>
        <w:t>2. Steel Reinforcement Verification (Pre-Pour)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D02B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1E7CB63">
            <w:pPr>
              <w:spacing w:after="0" w:line="240" w:lineRule="auto"/>
            </w:pPr>
            <w:r>
              <w:rPr>
                <w:b/>
              </w:rPr>
              <w:t>Structural Element / Check</w:t>
            </w:r>
          </w:p>
        </w:tc>
        <w:tc>
          <w:tcPr>
            <w:tcW w:w="2160" w:type="dxa"/>
          </w:tcPr>
          <w:p w14:paraId="5DB90F55">
            <w:pPr>
              <w:spacing w:after="0" w:line="240" w:lineRule="auto"/>
            </w:pPr>
            <w:r>
              <w:rPr>
                <w:b/>
              </w:rPr>
              <w:t>Specification / Tolerance</w:t>
            </w:r>
          </w:p>
        </w:tc>
        <w:tc>
          <w:tcPr>
            <w:tcW w:w="2160" w:type="dxa"/>
          </w:tcPr>
          <w:p w14:paraId="4C13F641">
            <w:pPr>
              <w:spacing w:after="0" w:line="240" w:lineRule="auto"/>
            </w:pPr>
            <w:r>
              <w:rPr>
                <w:b/>
              </w:rPr>
              <w:t>Verification Method &amp; Tool</w:t>
            </w:r>
          </w:p>
        </w:tc>
        <w:tc>
          <w:tcPr>
            <w:tcW w:w="2160" w:type="dxa"/>
          </w:tcPr>
          <w:p w14:paraId="67FCFF2F">
            <w:pPr>
              <w:spacing w:after="0" w:line="240" w:lineRule="auto"/>
            </w:pPr>
            <w:r>
              <w:rPr>
                <w:b/>
              </w:rPr>
              <w:t>Status/Sign-off</w:t>
            </w:r>
          </w:p>
        </w:tc>
      </w:tr>
      <w:tr w14:paraId="0BD9E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8AD9089">
            <w:pPr>
              <w:spacing w:after="0" w:line="240" w:lineRule="auto"/>
            </w:pPr>
            <w:r>
              <w:t>Bar Diameter &amp; Grade</w:t>
            </w:r>
          </w:p>
        </w:tc>
        <w:tc>
          <w:tcPr>
            <w:tcW w:w="2160" w:type="dxa"/>
          </w:tcPr>
          <w:p w14:paraId="3870AE8D">
            <w:pPr>
              <w:spacing w:after="0" w:line="240" w:lineRule="auto"/>
            </w:pPr>
            <w:r>
              <w:t>Matches structural plans (e.g., T12, T16). Grade 400/500 MPa.</w:t>
            </w:r>
          </w:p>
        </w:tc>
        <w:tc>
          <w:tcPr>
            <w:tcW w:w="2160" w:type="dxa"/>
          </w:tcPr>
          <w:p w14:paraId="3E882D89">
            <w:pPr>
              <w:spacing w:after="0" w:line="240" w:lineRule="auto"/>
            </w:pPr>
            <w:r>
              <w:t>Digital calipers to verify diameter; visual check of mill marks on steel.</w:t>
            </w:r>
          </w:p>
        </w:tc>
        <w:tc>
          <w:tcPr>
            <w:tcW w:w="2160" w:type="dxa"/>
          </w:tcPr>
          <w:p w14:paraId="63865806">
            <w:pPr>
              <w:spacing w:after="0" w:line="240" w:lineRule="auto"/>
            </w:pPr>
            <w:r>
              <w:t>[  ] Pass</w:t>
            </w:r>
            <w:r>
              <w:br w:type="textWrapping"/>
            </w:r>
            <w:r>
              <w:t>[  ] Fail</w:t>
            </w:r>
          </w:p>
        </w:tc>
      </w:tr>
      <w:tr w14:paraId="07EB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053EA82">
            <w:pPr>
              <w:spacing w:after="0" w:line="240" w:lineRule="auto"/>
            </w:pPr>
            <w:r>
              <w:t>Lap Splice Lengths</w:t>
            </w:r>
          </w:p>
        </w:tc>
        <w:tc>
          <w:tcPr>
            <w:tcW w:w="2160" w:type="dxa"/>
          </w:tcPr>
          <w:p w14:paraId="642433CA">
            <w:pPr>
              <w:spacing w:after="0" w:line="240" w:lineRule="auto"/>
            </w:pPr>
            <w:r>
              <w:t>Min. 40x to 50x bar diameter, located in compression zones.</w:t>
            </w:r>
          </w:p>
        </w:tc>
        <w:tc>
          <w:tcPr>
            <w:tcW w:w="2160" w:type="dxa"/>
          </w:tcPr>
          <w:p w14:paraId="0FDF6AF1">
            <w:pPr>
              <w:spacing w:after="0" w:line="240" w:lineRule="auto"/>
            </w:pPr>
            <w:r>
              <w:t>Steel tape measure directly along the lapped sections.</w:t>
            </w:r>
          </w:p>
        </w:tc>
        <w:tc>
          <w:tcPr>
            <w:tcW w:w="2160" w:type="dxa"/>
          </w:tcPr>
          <w:p w14:paraId="155AA2AF">
            <w:pPr>
              <w:spacing w:after="0" w:line="240" w:lineRule="auto"/>
            </w:pPr>
            <w:r>
              <w:t>[  ] Pass</w:t>
            </w:r>
            <w:r>
              <w:br w:type="textWrapping"/>
            </w:r>
            <w:r>
              <w:t>[  ] Fail</w:t>
            </w:r>
          </w:p>
        </w:tc>
      </w:tr>
      <w:tr w14:paraId="7E604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6480A0">
            <w:pPr>
              <w:spacing w:after="0" w:line="240" w:lineRule="auto"/>
            </w:pPr>
            <w:r>
              <w:t>Stirrup (Link) Spacing</w:t>
            </w:r>
          </w:p>
        </w:tc>
        <w:tc>
          <w:tcPr>
            <w:tcW w:w="2160" w:type="dxa"/>
          </w:tcPr>
          <w:p w14:paraId="3EF47C82">
            <w:pPr>
              <w:spacing w:after="0" w:line="240" w:lineRule="auto"/>
            </w:pPr>
            <w:r>
              <w:t>As specified (e.g., closer spacing near column/beam joints for shear).</w:t>
            </w:r>
          </w:p>
        </w:tc>
        <w:tc>
          <w:tcPr>
            <w:tcW w:w="2160" w:type="dxa"/>
          </w:tcPr>
          <w:p w14:paraId="300131DE">
            <w:pPr>
              <w:spacing w:after="0" w:line="240" w:lineRule="auto"/>
            </w:pPr>
            <w:r>
              <w:t>Tape measure across a 1-meter span to count total links.</w:t>
            </w:r>
          </w:p>
        </w:tc>
        <w:tc>
          <w:tcPr>
            <w:tcW w:w="2160" w:type="dxa"/>
          </w:tcPr>
          <w:p w14:paraId="5A40B6A1">
            <w:pPr>
              <w:spacing w:after="0" w:line="240" w:lineRule="auto"/>
            </w:pPr>
            <w:r>
              <w:t>[  ] Pass</w:t>
            </w:r>
            <w:r>
              <w:br w:type="textWrapping"/>
            </w:r>
            <w:r>
              <w:t>[  ] Fail</w:t>
            </w:r>
          </w:p>
        </w:tc>
      </w:tr>
      <w:tr w14:paraId="76121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DE0EB0D">
            <w:pPr>
              <w:spacing w:after="0" w:line="240" w:lineRule="auto"/>
            </w:pPr>
            <w:r>
              <w:t>Concrete Cover</w:t>
            </w:r>
          </w:p>
        </w:tc>
        <w:tc>
          <w:tcPr>
            <w:tcW w:w="2160" w:type="dxa"/>
          </w:tcPr>
          <w:p w14:paraId="54F8DCC3">
            <w:pPr>
              <w:spacing w:after="0" w:line="240" w:lineRule="auto"/>
            </w:pPr>
            <w:r>
              <w:t>25mm - 30mm for superstructure (internal). 40mm for external/wet areas.</w:t>
            </w:r>
          </w:p>
        </w:tc>
        <w:tc>
          <w:tcPr>
            <w:tcW w:w="2160" w:type="dxa"/>
          </w:tcPr>
          <w:p w14:paraId="02849CBE">
            <w:pPr>
              <w:spacing w:after="0" w:line="240" w:lineRule="auto"/>
            </w:pPr>
            <w:r>
              <w:t>Physical count and measurement of PVC/concrete spacer blocks tied to the rebar grid.</w:t>
            </w:r>
          </w:p>
        </w:tc>
        <w:tc>
          <w:tcPr>
            <w:tcW w:w="2160" w:type="dxa"/>
          </w:tcPr>
          <w:p w14:paraId="594624F0">
            <w:pPr>
              <w:spacing w:after="0" w:line="240" w:lineRule="auto"/>
            </w:pPr>
            <w:r>
              <w:t>[  ] Pass</w:t>
            </w:r>
            <w:r>
              <w:br w:type="textWrapping"/>
            </w:r>
            <w:r>
              <w:t>[  ] Fail</w:t>
            </w:r>
          </w:p>
        </w:tc>
      </w:tr>
    </w:tbl>
    <w:p w14:paraId="4D06EA93"/>
    <w:p w14:paraId="20F1C259">
      <w:pPr>
        <w:pStyle w:val="3"/>
      </w:pPr>
      <w:r>
        <w:t>3. Post-Stripping Quality &amp; Defect Verification (Post-Pour)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9415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6001294">
            <w:pPr>
              <w:spacing w:after="0" w:line="240" w:lineRule="auto"/>
            </w:pPr>
            <w:r>
              <w:rPr>
                <w:b/>
              </w:rPr>
              <w:t>Structural Element / Check</w:t>
            </w:r>
          </w:p>
        </w:tc>
        <w:tc>
          <w:tcPr>
            <w:tcW w:w="2160" w:type="dxa"/>
          </w:tcPr>
          <w:p w14:paraId="02F4B5D2">
            <w:pPr>
              <w:spacing w:after="0" w:line="240" w:lineRule="auto"/>
            </w:pPr>
            <w:r>
              <w:rPr>
                <w:b/>
              </w:rPr>
              <w:t>Specification / Tolerance</w:t>
            </w:r>
          </w:p>
        </w:tc>
        <w:tc>
          <w:tcPr>
            <w:tcW w:w="2160" w:type="dxa"/>
          </w:tcPr>
          <w:p w14:paraId="1A80D227">
            <w:pPr>
              <w:spacing w:after="0" w:line="240" w:lineRule="auto"/>
            </w:pPr>
            <w:r>
              <w:rPr>
                <w:b/>
              </w:rPr>
              <w:t>Verification Method &amp; Tool</w:t>
            </w:r>
          </w:p>
        </w:tc>
        <w:tc>
          <w:tcPr>
            <w:tcW w:w="2160" w:type="dxa"/>
          </w:tcPr>
          <w:p w14:paraId="47BED923">
            <w:pPr>
              <w:spacing w:after="0" w:line="240" w:lineRule="auto"/>
            </w:pPr>
            <w:r>
              <w:rPr>
                <w:b/>
              </w:rPr>
              <w:t>Status/Sign-off</w:t>
            </w:r>
          </w:p>
        </w:tc>
      </w:tr>
      <w:tr w14:paraId="5C3DB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76C5910">
            <w:pPr>
              <w:spacing w:after="0" w:line="240" w:lineRule="auto"/>
            </w:pPr>
            <w:r>
              <w:t>Honeycombing &amp; Voids</w:t>
            </w:r>
          </w:p>
        </w:tc>
        <w:tc>
          <w:tcPr>
            <w:tcW w:w="2160" w:type="dxa"/>
          </w:tcPr>
          <w:p w14:paraId="73571B13">
            <w:pPr>
              <w:spacing w:after="0" w:line="240" w:lineRule="auto"/>
            </w:pPr>
            <w:r>
              <w:t>No exposed rebar. No voids deeper than cover depth.</w:t>
            </w:r>
          </w:p>
        </w:tc>
        <w:tc>
          <w:tcPr>
            <w:tcW w:w="2160" w:type="dxa"/>
          </w:tcPr>
          <w:p w14:paraId="570A5A3E">
            <w:pPr>
              <w:spacing w:after="0" w:line="240" w:lineRule="auto"/>
            </w:pPr>
            <w:r>
              <w:t>Visual inspection. Light tapping with a sounding hammer to detect internal delamination.</w:t>
            </w:r>
          </w:p>
        </w:tc>
        <w:tc>
          <w:tcPr>
            <w:tcW w:w="2160" w:type="dxa"/>
          </w:tcPr>
          <w:p w14:paraId="53E085E2">
            <w:pPr>
              <w:spacing w:after="0" w:line="240" w:lineRule="auto"/>
            </w:pPr>
            <w:r>
              <w:t>[  ] Pass</w:t>
            </w:r>
            <w:r>
              <w:br w:type="textWrapping"/>
            </w:r>
            <w:r>
              <w:t>[  ] Fail</w:t>
            </w:r>
          </w:p>
        </w:tc>
      </w:tr>
      <w:tr w14:paraId="26C0D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039F197">
            <w:pPr>
              <w:spacing w:after="0" w:line="240" w:lineRule="auto"/>
            </w:pPr>
            <w:r>
              <w:t>Dimensional Accuracy</w:t>
            </w:r>
          </w:p>
        </w:tc>
        <w:tc>
          <w:tcPr>
            <w:tcW w:w="2160" w:type="dxa"/>
          </w:tcPr>
          <w:p w14:paraId="2BFFBCCE">
            <w:pPr>
              <w:spacing w:after="0" w:line="240" w:lineRule="auto"/>
            </w:pPr>
            <w:r>
              <w:t>Cross-sections within ±5mm of plan dimensions.</w:t>
            </w:r>
          </w:p>
        </w:tc>
        <w:tc>
          <w:tcPr>
            <w:tcW w:w="2160" w:type="dxa"/>
          </w:tcPr>
          <w:p w14:paraId="185AD37F">
            <w:pPr>
              <w:spacing w:after="0" w:line="240" w:lineRule="auto"/>
            </w:pPr>
            <w:r>
              <w:t>Digital laser measure or steel tape across column/beam faces.</w:t>
            </w:r>
          </w:p>
        </w:tc>
        <w:tc>
          <w:tcPr>
            <w:tcW w:w="2160" w:type="dxa"/>
          </w:tcPr>
          <w:p w14:paraId="4AE6C340">
            <w:pPr>
              <w:spacing w:after="0" w:line="240" w:lineRule="auto"/>
            </w:pPr>
            <w:r>
              <w:t>[  ] Pass</w:t>
            </w:r>
            <w:r>
              <w:br w:type="textWrapping"/>
            </w:r>
            <w:r>
              <w:t>[  ] Fail</w:t>
            </w:r>
          </w:p>
        </w:tc>
      </w:tr>
      <w:tr w14:paraId="48854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A043F6A">
            <w:pPr>
              <w:spacing w:after="0" w:line="240" w:lineRule="auto"/>
            </w:pPr>
            <w:r>
              <w:t>Plastic Shrinkage Cracks</w:t>
            </w:r>
          </w:p>
        </w:tc>
        <w:tc>
          <w:tcPr>
            <w:tcW w:w="2160" w:type="dxa"/>
          </w:tcPr>
          <w:p w14:paraId="357135DC">
            <w:pPr>
              <w:spacing w:after="0" w:line="240" w:lineRule="auto"/>
            </w:pPr>
            <w:r>
              <w:t>Crack widths must not exceed 0.3mm (durability limit).</w:t>
            </w:r>
          </w:p>
        </w:tc>
        <w:tc>
          <w:tcPr>
            <w:tcW w:w="2160" w:type="dxa"/>
          </w:tcPr>
          <w:p w14:paraId="03195DB4">
            <w:pPr>
              <w:spacing w:after="0" w:line="240" w:lineRule="auto"/>
            </w:pPr>
            <w:r>
              <w:t>Direct measurement using a standardized transparent Crack Width Ruler/Gauge.</w:t>
            </w:r>
          </w:p>
        </w:tc>
        <w:tc>
          <w:tcPr>
            <w:tcW w:w="2160" w:type="dxa"/>
          </w:tcPr>
          <w:p w14:paraId="55EBE4F1">
            <w:pPr>
              <w:spacing w:after="0" w:line="240" w:lineRule="auto"/>
            </w:pPr>
            <w:r>
              <w:t>[  ] Pass</w:t>
            </w:r>
            <w:r>
              <w:br w:type="textWrapping"/>
            </w:r>
            <w:r>
              <w:t>[  ] Fail</w:t>
            </w:r>
          </w:p>
        </w:tc>
      </w:tr>
      <w:tr w14:paraId="51C99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BFA6813">
            <w:pPr>
              <w:spacing w:after="0" w:line="240" w:lineRule="auto"/>
            </w:pPr>
            <w:r>
              <w:t>Slab Deflection (Sag)</w:t>
            </w:r>
          </w:p>
        </w:tc>
        <w:tc>
          <w:tcPr>
            <w:tcW w:w="2160" w:type="dxa"/>
          </w:tcPr>
          <w:p w14:paraId="133D3816">
            <w:pPr>
              <w:spacing w:after="0" w:line="240" w:lineRule="auto"/>
            </w:pPr>
            <w:r>
              <w:t>Post-propping sag must not exceed Span/250.</w:t>
            </w:r>
          </w:p>
        </w:tc>
        <w:tc>
          <w:tcPr>
            <w:tcW w:w="2160" w:type="dxa"/>
          </w:tcPr>
          <w:p w14:paraId="316A68C1">
            <w:pPr>
              <w:spacing w:after="0" w:line="240" w:lineRule="auto"/>
            </w:pPr>
            <w:r>
              <w:t>String line stretched taut beneath the slab or laser level measurement.</w:t>
            </w:r>
          </w:p>
        </w:tc>
        <w:tc>
          <w:tcPr>
            <w:tcW w:w="2160" w:type="dxa"/>
          </w:tcPr>
          <w:p w14:paraId="3A219ED5">
            <w:pPr>
              <w:spacing w:after="0" w:line="240" w:lineRule="auto"/>
            </w:pPr>
            <w:r>
              <w:t>[  ] Pass</w:t>
            </w:r>
            <w:r>
              <w:br w:type="textWrapping"/>
            </w:r>
            <w:r>
              <w:t>[  ] Fail</w:t>
            </w:r>
          </w:p>
        </w:tc>
      </w:tr>
    </w:tbl>
    <w:p w14:paraId="751AB38B"/>
    <w:p w14:paraId="0A7ABB0D">
      <w:pPr>
        <w:pStyle w:val="2"/>
      </w:pPr>
      <w:r>
        <w:t>4. Engineer Sign-Off</w:t>
      </w:r>
    </w:p>
    <w:p w14:paraId="106442BE">
      <w:r>
        <w:t>Nam</w:t>
      </w:r>
      <w:bookmarkStart w:id="0" w:name="_GoBack"/>
      <w:bookmarkEnd w:id="0"/>
      <w:r>
        <w:t>e of Verifying Engineer: _______________________________________</w:t>
      </w:r>
    </w:p>
    <w:p w14:paraId="0E6968D8">
      <w:r>
        <w:t>Professional License Number: ______________________________________</w:t>
      </w:r>
    </w:p>
    <w:p w14:paraId="587856F3">
      <w:r>
        <w:t>Date of Verification: ______________________________________________</w:t>
      </w:r>
    </w:p>
    <w:p w14:paraId="3E566144">
      <w:r>
        <w:t>Signature: ___________________________</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egoe UI Emoji">
    <w:panose1 w:val="020B0502040204020203"/>
    <w:charset w:val="00"/>
    <w:family w:val="auto"/>
    <w:pitch w:val="default"/>
    <w:sig w:usb0="00000001" w:usb1="02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5062B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1685</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ING</cp:lastModifiedBy>
  <dcterms:modified xsi:type="dcterms:W3CDTF">2026-09-19T11:46:19Z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073925C46B5C471EACAC89F194CD4E28_12</vt:lpwstr>
  </property>
</Properties>
</file>