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76" w:firstLine="0"/>
        <w:jc w:val="right"/>
      </w:pPr>
      <w:r>
        <w:rPr>
          <w:rFonts w:ascii="Times New Roman" w:hAnsi="Times New Roman" w:eastAsia="Times New Roman"/>
          <w:b/>
          <w:i w:val="0"/>
        </w:rPr>
        <w:t xml:space="preserve">Bài thực hành số 1 </w:t>
      </w:r>
    </w:p>
    <w:p>
      <w:pPr>
        <w:sectPr>
          <w:pgSz w:w="11906" w:h="16841"/>
          <w:pgMar w:top="572" w:right="614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8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382" w:right="0" w:firstLine="0"/>
        <w:jc w:val="left"/>
      </w:pPr>
      <w:r>
        <w:rPr>
          <w:rFonts w:ascii="Calibri" w:hAnsi="Calibri" w:eastAsia="Calibri"/>
          <w:b w:val="0"/>
          <w:i w:val="0"/>
        </w:rPr>
        <w:t xml:space="preserve">Bước 2: Chọn MSQL Community Server </w:t>
      </w:r>
    </w:p>
    <w:p>
      <w:pPr>
        <w:sectPr>
          <w:pgSz w:w="11906" w:h="16841"/>
          <w:pgMar w:top="588" w:right="1440" w:bottom="12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8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382" w:right="0" w:firstLine="0"/>
        <w:jc w:val="left"/>
      </w:pPr>
      <w:r>
        <w:rPr>
          <w:rFonts w:ascii="Calibri" w:hAnsi="Calibri" w:eastAsia="Calibri"/>
          <w:b w:val="0"/>
          <w:i w:val="0"/>
        </w:rPr>
        <w:t xml:space="preserve">Bước 4: Chọn như trong hình vẽ (với kích thước 450mb) </w:t>
      </w:r>
    </w:p>
    <w:p>
      <w:pPr>
        <w:sectPr>
          <w:pgSz w:w="11906" w:h="16841"/>
          <w:pgMar w:top="588" w:right="994" w:bottom="10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88" w:lineRule="auto" w:before="0" w:after="0"/>
        <w:ind w:left="382" w:right="0" w:firstLine="0"/>
        <w:jc w:val="left"/>
      </w:pPr>
      <w:r>
        <w:rPr>
          <w:rFonts w:ascii="Times New Roman" w:hAnsi="Times New Roman" w:eastAsia="Times New Roman"/>
          <w:b/>
          <w:i w:val="0"/>
        </w:rPr>
        <w:t xml:space="preserve">Bước 2: Check requirements (Chọn next) </w:t>
      </w:r>
    </w:p>
    <w:p>
      <w:pPr>
        <w:sectPr>
          <w:pgSz w:w="11906" w:h="16841"/>
          <w:pgMar w:top="552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532630" cy="34620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2630" cy="3462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90" w:lineRule="auto" w:before="354" w:after="0"/>
        <w:ind w:left="382" w:right="0" w:firstLine="0"/>
        <w:jc w:val="left"/>
      </w:pPr>
      <w:r>
        <w:rPr>
          <w:rFonts w:ascii="Times New Roman" w:hAnsi="Times New Roman" w:eastAsia="Times New Roman"/>
          <w:b/>
          <w:i w:val="0"/>
        </w:rPr>
        <w:t xml:space="preserve">Bước 5: Chọn kiểu là Development Computer, để mặc định và chọn Next </w:t>
      </w:r>
    </w:p>
    <w:p>
      <w:pPr>
        <w:sectPr>
          <w:pgSz w:w="11906" w:h="16841"/>
          <w:pgMar w:top="568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88" w:lineRule="auto" w:before="0" w:after="0"/>
        <w:ind w:left="382" w:right="0" w:firstLine="0"/>
        <w:jc w:val="left"/>
      </w:pPr>
      <w:r>
        <w:rPr>
          <w:rFonts w:ascii="Times New Roman" w:hAnsi="Times New Roman" w:eastAsia="Times New Roman"/>
          <w:b/>
          <w:i w:val="0"/>
        </w:rPr>
        <w:t xml:space="preserve">Bước 6: Cấu hình và Networking, chọn Config Type là Server Computer </w:t>
      </w:r>
    </w:p>
    <w:p>
      <w:pPr>
        <w:sectPr>
          <w:pgSz w:w="11906" w:h="16841"/>
          <w:pgMar w:top="552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88" w:lineRule="auto" w:before="0" w:after="0"/>
        <w:ind w:left="382" w:right="0" w:firstLine="0"/>
        <w:jc w:val="left"/>
      </w:pPr>
      <w:r>
        <w:rPr>
          <w:rFonts w:ascii="Times New Roman" w:hAnsi="Times New Roman" w:eastAsia="Times New Roman"/>
          <w:b/>
          <w:i w:val="0"/>
        </w:rPr>
        <w:t xml:space="preserve">Bước 8: Đặt password cho ROOT, các bạn đặt là CSDL2021, sau đấy chọn next </w:t>
      </w:r>
    </w:p>
    <w:p>
      <w:pPr>
        <w:sectPr>
          <w:pgSz w:w="11906" w:h="16841"/>
          <w:pgMar w:top="552" w:right="994" w:bottom="9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59450" cy="43230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2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90" w:lineRule="auto" w:before="1000" w:after="0"/>
        <w:ind w:left="382" w:right="0" w:firstLine="0"/>
        <w:jc w:val="left"/>
      </w:pPr>
      <w:r>
        <w:rPr>
          <w:rFonts w:ascii="Times New Roman" w:hAnsi="Times New Roman" w:eastAsia="Times New Roman"/>
          <w:b/>
          <w:i w:val="0"/>
        </w:rPr>
        <w:t xml:space="preserve">Bước 11: Click vào finish </w:t>
      </w:r>
    </w:p>
    <w:p>
      <w:pPr>
        <w:sectPr>
          <w:pgSz w:w="11906" w:h="16841"/>
          <w:pgMar w:top="568" w:right="996" w:bottom="97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88" w:lineRule="auto" w:before="0" w:after="0"/>
        <w:ind w:left="382" w:right="0" w:firstLine="0"/>
        <w:jc w:val="left"/>
      </w:pPr>
      <w:r>
        <w:rPr>
          <w:rFonts w:ascii="Times New Roman" w:hAnsi="Times New Roman" w:eastAsia="Times New Roman"/>
          <w:b/>
          <w:i w:val="0"/>
        </w:rPr>
        <w:t xml:space="preserve">Bước 12: Chọn Next </w:t>
      </w:r>
    </w:p>
    <w:p>
      <w:pPr>
        <w:sectPr>
          <w:pgSz w:w="11906" w:h="16841"/>
          <w:pgMar w:top="552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967479" cy="2992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7479" cy="2992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8" w:lineRule="auto" w:before="348" w:after="0"/>
        <w:ind w:left="382" w:right="0" w:firstLine="0"/>
        <w:jc w:val="left"/>
      </w:pPr>
      <w:r>
        <w:rPr>
          <w:rFonts w:ascii="Times New Roman" w:hAnsi="Times New Roman" w:eastAsia="Times New Roman"/>
          <w:b/>
          <w:i w:val="0"/>
        </w:rPr>
        <w:t xml:space="preserve">Bước 15:  Chọn Excute </w:t>
      </w:r>
    </w:p>
    <w:p>
      <w:pPr>
        <w:sectPr>
          <w:pgSz w:w="11906" w:h="16841"/>
          <w:pgMar w:top="568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603750" cy="343281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34328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90" w:lineRule="auto" w:before="998" w:after="0"/>
        <w:ind w:left="382" w:right="0" w:firstLine="0"/>
        <w:jc w:val="left"/>
      </w:pPr>
      <w:r>
        <w:rPr>
          <w:rFonts w:ascii="Times New Roman" w:hAnsi="Times New Roman" w:eastAsia="Times New Roman"/>
          <w:b/>
          <w:i w:val="0"/>
        </w:rPr>
        <w:t xml:space="preserve">Bước 17: Kết thúc cài đặt </w:t>
      </w:r>
    </w:p>
    <w:p>
      <w:pPr>
        <w:sectPr>
          <w:pgSz w:w="11906" w:h="16841"/>
          <w:pgMar w:top="568" w:right="1440" w:bottom="12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696970" cy="26466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2646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34" w:val="left"/>
          <w:tab w:pos="744" w:val="left"/>
        </w:tabs>
        <w:autoSpaceDE w:val="0"/>
        <w:widowControl/>
        <w:spacing w:line="362" w:lineRule="exact" w:before="1582" w:after="0"/>
        <w:ind w:left="392" w:right="720" w:firstLine="0"/>
        <w:jc w:val="left"/>
      </w:pPr>
      <w:r>
        <w:rPr>
          <w:rFonts w:ascii="Calibri" w:hAnsi="Calibri" w:eastAsia="Calibri"/>
          <w:b/>
          <w:i w:val="0"/>
        </w:rPr>
        <w:t>2.</w:t>
      </w:r>
    </w:p>
    <w:p>
      <w:pPr>
        <w:sectPr>
          <w:pgSz w:w="11906" w:h="16841"/>
          <w:pgMar w:top="568" w:right="1440" w:bottom="8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8"/>
        <w:ind w:left="0" w:right="0"/>
      </w:pPr>
    </w:p>
    <w:p>
      <w:pPr>
        <w:autoSpaceDN w:val="0"/>
        <w:autoSpaceDE w:val="0"/>
        <w:widowControl/>
        <w:spacing w:line="197" w:lineRule="auto" w:before="0" w:after="30"/>
        <w:ind w:left="392" w:right="0" w:firstLine="0"/>
        <w:jc w:val="left"/>
      </w:pPr>
      <w:r>
        <w:rPr>
          <w:rFonts w:ascii="Calibri" w:hAnsi="Calibri" w:eastAsia="Calibri"/>
          <w:b/>
          <w:i/>
        </w:rPr>
        <w:t xml:space="preserve">Cấu trúc thư mục MySQL </w:t>
      </w:r>
    </w:p>
    <w:p>
      <w:pPr>
        <w:sectPr>
          <w:pgSz w:w="11906" w:h="16841"/>
          <w:pgMar w:top="588" w:right="1100" w:bottom="97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8"/>
        <w:ind w:left="0" w:right="0"/>
      </w:pPr>
    </w:p>
    <w:p>
      <w:pPr>
        <w:autoSpaceDN w:val="0"/>
        <w:tabs>
          <w:tab w:pos="2628" w:val="left"/>
        </w:tabs>
        <w:autoSpaceDE w:val="0"/>
        <w:widowControl/>
        <w:spacing w:line="320" w:lineRule="exact" w:before="0" w:after="0"/>
        <w:ind w:left="396" w:right="0" w:firstLine="0"/>
        <w:jc w:val="left"/>
      </w:pPr>
      <w:r>
        <w:rPr>
          <w:rFonts w:ascii="TimesNewRomanPSMT" w:hAnsi="TimesNewRomanPSMT" w:eastAsia="TimesNewRomanPSMT"/>
          <w:b w:val="0"/>
          <w:i w:val="0"/>
        </w:rPr>
        <w:t xml:space="preserve">mysqldump </w:t>
      </w:r>
    </w:p>
    <w:p>
      <w:pPr>
        <w:sectPr>
          <w:pgSz w:w="11906" w:h="16841"/>
          <w:pgMar w:top="638" w:right="492" w:bottom="110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98.0000000000001" w:type="dxa"/>
      </w:tblPr>
      <w:tblGrid>
        <w:gridCol w:w="3009"/>
        <w:gridCol w:w="3009"/>
        <w:gridCol w:w="3009"/>
      </w:tblGrid>
      <w:tr>
        <w:trPr>
          <w:trHeight w:hRule="exact" w:val="1314"/>
        </w:trPr>
        <w:tc>
          <w:tcPr>
            <w:tcW w:type="dxa" w:w="2164"/>
            <w:tcBorders>
              <w:start w:sz="3.199999999999932" w:val="single" w:color="#000000"/>
              <w:top w:sz="6.399999999999977" w:val="single" w:color="#000000"/>
              <w:end w:sz="5.600000000000136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92" w:after="0"/>
              <w:ind w:left="4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</w:rPr>
              <w:t xml:space="preserve">-p </w:t>
            </w:r>
          </w:p>
        </w:tc>
        <w:tc>
          <w:tcPr>
            <w:tcW w:type="dxa" w:w="3009"/>
          </w:tcPr>
          <w:p/>
        </w:tc>
        <w:tc>
          <w:tcPr>
            <w:tcW w:type="dxa" w:w="3009"/>
          </w:tcPr>
          <w:p/>
        </w:tc>
      </w:tr>
      <w:tr>
        <w:tc>
          <w:tcPr>
            <w:tcW w:type="dxa" w:w="3009"/>
          </w:tcPr>
          <w:p/>
        </w:tc>
        <w:tc>
          <w:tcPr>
            <w:tcW w:type="dxa" w:w="3009"/>
          </w:tcPr>
          <w:p/>
        </w:tc>
        <w:tc>
          <w:tcPr>
            <w:tcW w:type="dxa" w:w="3009"/>
          </w:tcPr>
          <w:p/>
        </w:tc>
      </w:tr>
      <w:tr>
        <w:tc>
          <w:tcPr>
            <w:tcW w:type="dxa" w:w="3009"/>
          </w:tcPr>
          <w:p/>
        </w:tc>
        <w:tc>
          <w:tcPr>
            <w:tcW w:type="dxa" w:w="3009"/>
          </w:tcPr>
          <w:p/>
        </w:tc>
        <w:tc>
          <w:tcPr>
            <w:tcW w:type="dxa" w:w="3009"/>
          </w:tcPr>
          <w:p/>
        </w:tc>
      </w:tr>
      <w:tr>
        <w:tc>
          <w:tcPr>
            <w:tcW w:type="dxa" w:w="3009"/>
          </w:tcPr>
          <w:p/>
        </w:tc>
        <w:tc>
          <w:tcPr>
            <w:tcW w:type="dxa" w:w="3009"/>
          </w:tcPr>
          <w:p/>
        </w:tc>
        <w:tc>
          <w:tcPr>
            <w:tcW w:type="dxa" w:w="3009"/>
          </w:tcPr>
          <w:p/>
        </w:tc>
      </w:tr>
    </w:tbl>
    <w:p>
      <w:pPr>
        <w:sectPr>
          <w:pgSz w:w="11906" w:h="16841"/>
          <w:pgMar w:top="564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6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786630" cy="275971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27597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94" w:lineRule="exact" w:before="220" w:after="0"/>
        <w:ind w:left="392" w:right="1014" w:hanging="10"/>
        <w:jc w:val="both"/>
      </w:pPr>
      <w:r>
        <w:rPr>
          <w:rFonts w:ascii="TimesNewRomanPSMT" w:hAnsi="TimesNewRomanPSMT" w:eastAsia="TimesNewRomanPSMT"/>
          <w:b w:val="0"/>
          <w:i w:val="0"/>
        </w:rPr>
        <w:t xml:space="preserve">* Bên cạnh sử dụng chương trình khách mysql.exe để kết nối làm việc với mysql </w:t>
      </w:r>
    </w:p>
    <w:p>
      <w:pPr>
        <w:sectPr>
          <w:pgSz w:w="11906" w:h="16841"/>
          <w:pgMar w:top="568" w:right="1294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8"/>
        <w:ind w:left="0" w:right="0"/>
      </w:pPr>
    </w:p>
    <w:p>
      <w:pPr>
        <w:autoSpaceDN w:val="0"/>
        <w:autoSpaceDE w:val="0"/>
        <w:widowControl/>
        <w:spacing w:line="216" w:lineRule="auto" w:before="0" w:after="0"/>
        <w:ind w:left="406" w:right="0" w:firstLine="0"/>
        <w:jc w:val="left"/>
      </w:pPr>
      <w:r>
        <w:rPr>
          <w:rFonts w:ascii="Wingdings" w:hAnsi="Wingdings" w:eastAsia="Wingdings"/>
          <w:b w:val="0"/>
          <w:i w:val="0"/>
        </w:rPr>
        <w:t>▪</w:t>
      </w:r>
    </w:p>
    <w:p>
      <w:pPr>
        <w:sectPr>
          <w:pgSz w:w="11906" w:h="16841"/>
          <w:pgMar w:top="528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8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921509" cy="28143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1509" cy="281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406" w:val="left"/>
          <w:tab w:pos="982" w:val="left"/>
        </w:tabs>
        <w:autoSpaceDE w:val="0"/>
        <w:widowControl/>
        <w:spacing w:line="302" w:lineRule="exact" w:before="506" w:after="0"/>
        <w:ind w:left="382" w:right="720" w:firstLine="0"/>
        <w:jc w:val="left"/>
      </w:pPr>
      <w:r>
        <w:rPr>
          <w:rFonts w:ascii="Wingdings" w:hAnsi="Wingdings" w:eastAsia="Wingdings"/>
          <w:b w:val="0"/>
          <w:i w:val="0"/>
        </w:rPr>
        <w:t>▪</w:t>
      </w:r>
    </w:p>
    <w:sectPr w:rsidR="00FC693F" w:rsidRPr="0006063C" w:rsidSect="00034616">
      <w:pgSz w:w="11906" w:h="16841"/>
      <w:pgMar w:top="568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