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26757" w14:textId="2D1C3C45" w:rsidR="00A93900" w:rsidRDefault="00A93900" w:rsidP="00CF6450">
      <w:pPr>
        <w:pStyle w:val="Heading1"/>
        <w:jc w:val="center"/>
      </w:pPr>
      <w:r w:rsidRPr="00CF6450">
        <w:drawing>
          <wp:anchor distT="0" distB="0" distL="114300" distR="114300" simplePos="0" relativeHeight="251660288" behindDoc="0" locked="0" layoutInCell="1" allowOverlap="1" wp14:anchorId="71CBA418" wp14:editId="06BAD55E">
            <wp:simplePos x="0" y="0"/>
            <wp:positionH relativeFrom="column">
              <wp:posOffset>-927735</wp:posOffset>
            </wp:positionH>
            <wp:positionV relativeFrom="paragraph">
              <wp:posOffset>4022</wp:posOffset>
            </wp:positionV>
            <wp:extent cx="2484120" cy="768350"/>
            <wp:effectExtent l="0" t="0" r="0" b="0"/>
            <wp:wrapTopAndBottom/>
            <wp:docPr id="1613443522" name="Picture 2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43522" name="Picture 2" descr="A close-up of a 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3AEB79" w14:textId="15DF285D" w:rsidR="005040FD" w:rsidRPr="009D1148" w:rsidRDefault="008352B7" w:rsidP="00CF6450">
      <w:pPr>
        <w:pStyle w:val="Heading1"/>
        <w:jc w:val="center"/>
        <w:rPr>
          <w:sz w:val="34"/>
          <w:szCs w:val="34"/>
        </w:rPr>
      </w:pPr>
      <w:r w:rsidRPr="009D1148">
        <w:rPr>
          <w:sz w:val="34"/>
          <w:szCs w:val="34"/>
        </w:rPr>
        <w:t>Security Report: OWASP Top 10 Security Risks Assessment</w:t>
      </w:r>
    </w:p>
    <w:p w14:paraId="65687A6A" w14:textId="275CE18B" w:rsidR="005040FD" w:rsidRPr="009D1148" w:rsidRDefault="008352B7" w:rsidP="009D1148">
      <w:pPr>
        <w:pStyle w:val="Heading3"/>
        <w:jc w:val="center"/>
        <w:rPr>
          <w:rStyle w:val="SubtleEmphasis"/>
          <w:i w:val="0"/>
          <w:iCs w:val="0"/>
          <w:color w:val="000000" w:themeColor="text1"/>
          <w:sz w:val="20"/>
          <w:szCs w:val="20"/>
        </w:rPr>
      </w:pPr>
      <w:r w:rsidRPr="009D1148">
        <w:rPr>
          <w:rStyle w:val="SubtleEmphasis"/>
          <w:i w:val="0"/>
          <w:iCs w:val="0"/>
          <w:color w:val="000000" w:themeColor="text1"/>
          <w:sz w:val="20"/>
          <w:szCs w:val="20"/>
        </w:rPr>
        <w:t>This report provides an analysis of how our application deals with the OWASP Top 10 security risks</w:t>
      </w:r>
      <w:r w:rsidR="009D1148" w:rsidRPr="009D1148">
        <w:rPr>
          <w:rStyle w:val="SubtleEmphasis"/>
          <w:i w:val="0"/>
          <w:iCs w:val="0"/>
          <w:color w:val="000000" w:themeColor="text1"/>
          <w:sz w:val="20"/>
          <w:szCs w:val="20"/>
        </w:rPr>
        <w:t>.</w:t>
      </w:r>
    </w:p>
    <w:p w14:paraId="099BCD0D" w14:textId="77777777" w:rsidR="00CF6450" w:rsidRDefault="00CF6450" w:rsidP="00CF6450">
      <w:pPr>
        <w:jc w:val="both"/>
      </w:pPr>
    </w:p>
    <w:tbl>
      <w:tblPr>
        <w:tblStyle w:val="TableGrid"/>
        <w:tblW w:w="10482" w:type="dxa"/>
        <w:tblInd w:w="-654" w:type="dxa"/>
        <w:tblLook w:val="04A0" w:firstRow="1" w:lastRow="0" w:firstColumn="1" w:lastColumn="0" w:noHBand="0" w:noVBand="1"/>
      </w:tblPr>
      <w:tblGrid>
        <w:gridCol w:w="2141"/>
        <w:gridCol w:w="2032"/>
        <w:gridCol w:w="2032"/>
        <w:gridCol w:w="2032"/>
        <w:gridCol w:w="2245"/>
      </w:tblGrid>
      <w:tr w:rsidR="00CF6450" w:rsidRPr="00CF6450" w14:paraId="4E6E570E" w14:textId="77777777" w:rsidTr="00AB3528">
        <w:trPr>
          <w:trHeight w:val="541"/>
        </w:trPr>
        <w:tc>
          <w:tcPr>
            <w:tcW w:w="2141" w:type="dxa"/>
            <w:shd w:val="clear" w:color="auto" w:fill="8DB3E2" w:themeFill="text2" w:themeFillTint="66"/>
          </w:tcPr>
          <w:p w14:paraId="2BF49BE7" w14:textId="77777777" w:rsidR="00CF6DBD" w:rsidRPr="00CF6450" w:rsidRDefault="00CF6DBD" w:rsidP="00CF6450">
            <w:pPr>
              <w:rPr>
                <w:sz w:val="24"/>
                <w:szCs w:val="24"/>
              </w:rPr>
            </w:pPr>
            <w:r w:rsidRPr="00CF6450">
              <w:rPr>
                <w:sz w:val="24"/>
                <w:szCs w:val="24"/>
              </w:rPr>
              <w:t>Security Risk</w:t>
            </w:r>
          </w:p>
        </w:tc>
        <w:tc>
          <w:tcPr>
            <w:tcW w:w="2032" w:type="dxa"/>
            <w:shd w:val="clear" w:color="auto" w:fill="8DB3E2" w:themeFill="text2" w:themeFillTint="66"/>
          </w:tcPr>
          <w:p w14:paraId="620DB5E5" w14:textId="77777777" w:rsidR="00CF6DBD" w:rsidRPr="00CF6450" w:rsidRDefault="00CF6DBD" w:rsidP="00CF6450">
            <w:pPr>
              <w:rPr>
                <w:sz w:val="24"/>
                <w:szCs w:val="24"/>
              </w:rPr>
            </w:pPr>
            <w:r w:rsidRPr="00CF6450">
              <w:rPr>
                <w:sz w:val="24"/>
                <w:szCs w:val="24"/>
              </w:rPr>
              <w:t>Likelihood</w:t>
            </w:r>
          </w:p>
        </w:tc>
        <w:tc>
          <w:tcPr>
            <w:tcW w:w="2032" w:type="dxa"/>
            <w:shd w:val="clear" w:color="auto" w:fill="8DB3E2" w:themeFill="text2" w:themeFillTint="66"/>
          </w:tcPr>
          <w:p w14:paraId="43080F3F" w14:textId="77777777" w:rsidR="00CF6DBD" w:rsidRPr="00CF6450" w:rsidRDefault="00CF6DBD" w:rsidP="00CF6450">
            <w:pPr>
              <w:rPr>
                <w:sz w:val="24"/>
                <w:szCs w:val="24"/>
              </w:rPr>
            </w:pPr>
            <w:r w:rsidRPr="00CF6450">
              <w:rPr>
                <w:sz w:val="24"/>
                <w:szCs w:val="24"/>
              </w:rPr>
              <w:t>Impact</w:t>
            </w:r>
          </w:p>
        </w:tc>
        <w:tc>
          <w:tcPr>
            <w:tcW w:w="2032" w:type="dxa"/>
            <w:shd w:val="clear" w:color="auto" w:fill="8DB3E2" w:themeFill="text2" w:themeFillTint="66"/>
          </w:tcPr>
          <w:p w14:paraId="273DC3CC" w14:textId="77777777" w:rsidR="00CF6DBD" w:rsidRPr="00CF6450" w:rsidRDefault="00CF6DBD" w:rsidP="00CF6450">
            <w:pPr>
              <w:rPr>
                <w:sz w:val="24"/>
                <w:szCs w:val="24"/>
              </w:rPr>
            </w:pPr>
            <w:r w:rsidRPr="00CF6450">
              <w:rPr>
                <w:sz w:val="24"/>
                <w:szCs w:val="24"/>
              </w:rPr>
              <w:t>Risk</w:t>
            </w:r>
          </w:p>
        </w:tc>
        <w:tc>
          <w:tcPr>
            <w:tcW w:w="2245" w:type="dxa"/>
            <w:shd w:val="clear" w:color="auto" w:fill="8DB3E2" w:themeFill="text2" w:themeFillTint="66"/>
          </w:tcPr>
          <w:p w14:paraId="078D2FC5" w14:textId="77777777" w:rsidR="00CF6DBD" w:rsidRPr="00CF6450" w:rsidRDefault="00CF6DBD" w:rsidP="00CF6450">
            <w:pPr>
              <w:rPr>
                <w:sz w:val="24"/>
                <w:szCs w:val="24"/>
              </w:rPr>
            </w:pPr>
            <w:r w:rsidRPr="00CF6450">
              <w:rPr>
                <w:sz w:val="24"/>
                <w:szCs w:val="24"/>
              </w:rPr>
              <w:t>Mitigation Actions</w:t>
            </w:r>
          </w:p>
        </w:tc>
      </w:tr>
      <w:tr w:rsidR="00CF6450" w14:paraId="6502BC06" w14:textId="77777777" w:rsidTr="00AB3528">
        <w:trPr>
          <w:trHeight w:val="1259"/>
        </w:trPr>
        <w:tc>
          <w:tcPr>
            <w:tcW w:w="2141" w:type="dxa"/>
          </w:tcPr>
          <w:p w14:paraId="752E93C1" w14:textId="77777777" w:rsidR="00CF6DBD" w:rsidRDefault="00CF6DBD" w:rsidP="00CF6450">
            <w:r>
              <w:t xml:space="preserve">A01: </w:t>
            </w:r>
          </w:p>
          <w:p w14:paraId="7A0EA0A7" w14:textId="64CBB012" w:rsidR="00CF6DBD" w:rsidRDefault="00CF6DBD" w:rsidP="00CF6450">
            <w:r>
              <w:t>Broken Access Control</w:t>
            </w:r>
          </w:p>
        </w:tc>
        <w:tc>
          <w:tcPr>
            <w:tcW w:w="2032" w:type="dxa"/>
          </w:tcPr>
          <w:p w14:paraId="1E362E71" w14:textId="518D81D0" w:rsidR="00CF6DBD" w:rsidRDefault="00BB54E8" w:rsidP="00CF6450">
            <w:r>
              <w:t>Very Likely</w:t>
            </w:r>
          </w:p>
        </w:tc>
        <w:tc>
          <w:tcPr>
            <w:tcW w:w="2032" w:type="dxa"/>
          </w:tcPr>
          <w:p w14:paraId="1FA05DA0" w14:textId="77777777" w:rsidR="00CF6DBD" w:rsidRDefault="00CF6DBD" w:rsidP="00CF6450">
            <w:r>
              <w:t>Severe</w:t>
            </w:r>
          </w:p>
        </w:tc>
        <w:tc>
          <w:tcPr>
            <w:tcW w:w="2032" w:type="dxa"/>
            <w:shd w:val="clear" w:color="auto" w:fill="FF0000"/>
          </w:tcPr>
          <w:p w14:paraId="66347BEB" w14:textId="172D1E4C" w:rsidR="00CF6DBD" w:rsidRDefault="00BB54E8" w:rsidP="00CF6450">
            <w:r>
              <w:t>High</w:t>
            </w:r>
          </w:p>
        </w:tc>
        <w:tc>
          <w:tcPr>
            <w:tcW w:w="2245" w:type="dxa"/>
          </w:tcPr>
          <w:p w14:paraId="0682DA70" w14:textId="77777777" w:rsidR="00CF6DBD" w:rsidRDefault="00CF6DBD" w:rsidP="00CF6450">
            <w:r>
              <w:t>Implemented robust access control mechanisms</w:t>
            </w:r>
          </w:p>
        </w:tc>
      </w:tr>
      <w:tr w:rsidR="00CF6450" w14:paraId="1C6906ED" w14:textId="77777777" w:rsidTr="00AB3528">
        <w:trPr>
          <w:trHeight w:val="800"/>
        </w:trPr>
        <w:tc>
          <w:tcPr>
            <w:tcW w:w="2141" w:type="dxa"/>
          </w:tcPr>
          <w:p w14:paraId="34F41B01" w14:textId="5FFCD13A" w:rsidR="00CF6DBD" w:rsidRDefault="00CF6DBD" w:rsidP="00CF6450">
            <w:r>
              <w:t xml:space="preserve">A02: </w:t>
            </w:r>
            <w:r w:rsidR="00845C73">
              <w:br/>
            </w:r>
            <w:r>
              <w:t>Cryptographic Failures</w:t>
            </w:r>
          </w:p>
        </w:tc>
        <w:tc>
          <w:tcPr>
            <w:tcW w:w="2032" w:type="dxa"/>
          </w:tcPr>
          <w:p w14:paraId="13BCD3A0" w14:textId="49695988" w:rsidR="00CF6DBD" w:rsidRDefault="00845C73" w:rsidP="00CF6450">
            <w:r>
              <w:t>Likely</w:t>
            </w:r>
          </w:p>
        </w:tc>
        <w:tc>
          <w:tcPr>
            <w:tcW w:w="2032" w:type="dxa"/>
          </w:tcPr>
          <w:p w14:paraId="4E0F67EF" w14:textId="53E23438" w:rsidR="00CF6DBD" w:rsidRDefault="00845C73" w:rsidP="00CF6450">
            <w:r>
              <w:t>Severe</w:t>
            </w:r>
          </w:p>
        </w:tc>
        <w:tc>
          <w:tcPr>
            <w:tcW w:w="2032" w:type="dxa"/>
            <w:shd w:val="clear" w:color="auto" w:fill="FFFF00"/>
          </w:tcPr>
          <w:p w14:paraId="40130840" w14:textId="109D389F" w:rsidR="00CF6DBD" w:rsidRDefault="00845C73" w:rsidP="00CF6450">
            <w:r>
              <w:t>Moderate</w:t>
            </w:r>
          </w:p>
        </w:tc>
        <w:tc>
          <w:tcPr>
            <w:tcW w:w="2245" w:type="dxa"/>
          </w:tcPr>
          <w:p w14:paraId="35306394" w14:textId="480E19B3" w:rsidR="00CF6DBD" w:rsidRDefault="00845C73" w:rsidP="00CF6450">
            <w:r>
              <w:t>E</w:t>
            </w:r>
            <w:r w:rsidRPr="00845C73">
              <w:t>ncrypt all sensitive data</w:t>
            </w:r>
          </w:p>
        </w:tc>
      </w:tr>
      <w:tr w:rsidR="00CF6450" w14:paraId="57C1704A" w14:textId="77777777" w:rsidTr="00AB3528">
        <w:trPr>
          <w:trHeight w:val="1142"/>
        </w:trPr>
        <w:tc>
          <w:tcPr>
            <w:tcW w:w="2141" w:type="dxa"/>
          </w:tcPr>
          <w:p w14:paraId="176E75C4" w14:textId="77777777" w:rsidR="00845C73" w:rsidRDefault="00CF6DBD" w:rsidP="00CF6450">
            <w:r>
              <w:t xml:space="preserve">A03: </w:t>
            </w:r>
          </w:p>
          <w:p w14:paraId="043B63A1" w14:textId="00F378D0" w:rsidR="00CF6DBD" w:rsidRDefault="00CF6DBD" w:rsidP="00CF6450">
            <w:r>
              <w:t>Injection</w:t>
            </w:r>
          </w:p>
        </w:tc>
        <w:tc>
          <w:tcPr>
            <w:tcW w:w="2032" w:type="dxa"/>
          </w:tcPr>
          <w:p w14:paraId="7569CD6F" w14:textId="77777777" w:rsidR="00CF6DBD" w:rsidRDefault="00CF6DBD" w:rsidP="00CF6450">
            <w:r>
              <w:t>Unlikely</w:t>
            </w:r>
          </w:p>
        </w:tc>
        <w:tc>
          <w:tcPr>
            <w:tcW w:w="2032" w:type="dxa"/>
          </w:tcPr>
          <w:p w14:paraId="76FB1322" w14:textId="77777777" w:rsidR="00CF6DBD" w:rsidRDefault="00CF6DBD" w:rsidP="00CF6450">
            <w:r>
              <w:t>Severe</w:t>
            </w:r>
          </w:p>
        </w:tc>
        <w:tc>
          <w:tcPr>
            <w:tcW w:w="2032" w:type="dxa"/>
            <w:shd w:val="clear" w:color="auto" w:fill="92D050"/>
          </w:tcPr>
          <w:p w14:paraId="1919EA47" w14:textId="5DEF2A15" w:rsidR="00CF6DBD" w:rsidRDefault="00BB54E8" w:rsidP="00CF6450">
            <w:r>
              <w:t>Low</w:t>
            </w:r>
          </w:p>
        </w:tc>
        <w:tc>
          <w:tcPr>
            <w:tcW w:w="2245" w:type="dxa"/>
          </w:tcPr>
          <w:p w14:paraId="123D6110" w14:textId="77777777" w:rsidR="00CF6DBD" w:rsidRDefault="00CF6DBD" w:rsidP="00CF6450">
            <w:r w:rsidRPr="00643672">
              <w:t>Mitigate injection risks by validating</w:t>
            </w:r>
            <w:r>
              <w:t xml:space="preserve"> and</w:t>
            </w:r>
            <w:r w:rsidRPr="00643672">
              <w:t xml:space="preserve"> sanitizing inputs</w:t>
            </w:r>
          </w:p>
        </w:tc>
      </w:tr>
      <w:tr w:rsidR="009858A8" w14:paraId="75630B11" w14:textId="77777777" w:rsidTr="00AB3528">
        <w:trPr>
          <w:trHeight w:val="1205"/>
        </w:trPr>
        <w:tc>
          <w:tcPr>
            <w:tcW w:w="2141" w:type="dxa"/>
          </w:tcPr>
          <w:p w14:paraId="6E3E3D89" w14:textId="77777777" w:rsidR="009858A8" w:rsidRDefault="009858A8" w:rsidP="009858A8">
            <w:r>
              <w:t>A04:</w:t>
            </w:r>
          </w:p>
          <w:p w14:paraId="32FD99AE" w14:textId="03A8AE82" w:rsidR="009858A8" w:rsidRDefault="009858A8" w:rsidP="009858A8">
            <w:r>
              <w:t>Insecure Design</w:t>
            </w:r>
          </w:p>
        </w:tc>
        <w:tc>
          <w:tcPr>
            <w:tcW w:w="2032" w:type="dxa"/>
          </w:tcPr>
          <w:p w14:paraId="45FD7709" w14:textId="402C260B" w:rsidR="009858A8" w:rsidRDefault="009858A8" w:rsidP="009858A8">
            <w:r>
              <w:t>Very Likely</w:t>
            </w:r>
          </w:p>
        </w:tc>
        <w:tc>
          <w:tcPr>
            <w:tcW w:w="2032" w:type="dxa"/>
          </w:tcPr>
          <w:p w14:paraId="27CC7168" w14:textId="6A424514" w:rsidR="009858A8" w:rsidRDefault="009858A8" w:rsidP="009858A8">
            <w:r>
              <w:t>Severe</w:t>
            </w:r>
          </w:p>
        </w:tc>
        <w:tc>
          <w:tcPr>
            <w:tcW w:w="2032" w:type="dxa"/>
            <w:shd w:val="clear" w:color="auto" w:fill="FF0000"/>
          </w:tcPr>
          <w:p w14:paraId="69277427" w14:textId="2115D311" w:rsidR="009858A8" w:rsidRDefault="009858A8" w:rsidP="009858A8">
            <w:r>
              <w:t>High</w:t>
            </w:r>
          </w:p>
        </w:tc>
        <w:tc>
          <w:tcPr>
            <w:tcW w:w="2245" w:type="dxa"/>
          </w:tcPr>
          <w:p w14:paraId="299FE00D" w14:textId="3B6BB9BD" w:rsidR="009858A8" w:rsidRDefault="009858A8" w:rsidP="009858A8">
            <w:r w:rsidRPr="009858A8">
              <w:t>Integrate security language and controls into user stories</w:t>
            </w:r>
          </w:p>
        </w:tc>
      </w:tr>
      <w:tr w:rsidR="009858A8" w14:paraId="3E3904D7" w14:textId="77777777" w:rsidTr="00AB3528">
        <w:trPr>
          <w:trHeight w:val="1232"/>
        </w:trPr>
        <w:tc>
          <w:tcPr>
            <w:tcW w:w="2141" w:type="dxa"/>
          </w:tcPr>
          <w:p w14:paraId="2FB13D66" w14:textId="77777777" w:rsidR="009858A8" w:rsidRDefault="009858A8" w:rsidP="009858A8">
            <w:r>
              <w:t>A05:</w:t>
            </w:r>
          </w:p>
          <w:p w14:paraId="73AC7BCA" w14:textId="793B6915" w:rsidR="009858A8" w:rsidRDefault="009858A8" w:rsidP="009858A8">
            <w:r>
              <w:t>Security Misconfiguration</w:t>
            </w:r>
          </w:p>
        </w:tc>
        <w:tc>
          <w:tcPr>
            <w:tcW w:w="2032" w:type="dxa"/>
          </w:tcPr>
          <w:p w14:paraId="3B15F4E3" w14:textId="02DE3DF2" w:rsidR="009858A8" w:rsidRDefault="009858A8" w:rsidP="009858A8">
            <w:r>
              <w:t>Likely</w:t>
            </w:r>
          </w:p>
        </w:tc>
        <w:tc>
          <w:tcPr>
            <w:tcW w:w="2032" w:type="dxa"/>
          </w:tcPr>
          <w:p w14:paraId="54606FB9" w14:textId="15D3E858" w:rsidR="009858A8" w:rsidRDefault="00100DAC" w:rsidP="009858A8">
            <w:r>
              <w:t>Moderate</w:t>
            </w:r>
          </w:p>
        </w:tc>
        <w:tc>
          <w:tcPr>
            <w:tcW w:w="2032" w:type="dxa"/>
            <w:shd w:val="clear" w:color="auto" w:fill="FFFF00"/>
          </w:tcPr>
          <w:p w14:paraId="12AADC15" w14:textId="2F3FE67F" w:rsidR="009858A8" w:rsidRDefault="009858A8" w:rsidP="009858A8">
            <w:r>
              <w:t>Moderate</w:t>
            </w:r>
          </w:p>
        </w:tc>
        <w:tc>
          <w:tcPr>
            <w:tcW w:w="2245" w:type="dxa"/>
          </w:tcPr>
          <w:p w14:paraId="3FC9DD3B" w14:textId="6044E336" w:rsidR="009858A8" w:rsidRDefault="00100DAC" w:rsidP="009858A8">
            <w:r w:rsidRPr="00100DAC">
              <w:t>Sending security directives to clients, e.g., Security Headers.</w:t>
            </w:r>
          </w:p>
        </w:tc>
      </w:tr>
      <w:tr w:rsidR="00CF6450" w14:paraId="23882EF0" w14:textId="77777777" w:rsidTr="00AB3528">
        <w:trPr>
          <w:trHeight w:val="1619"/>
        </w:trPr>
        <w:tc>
          <w:tcPr>
            <w:tcW w:w="2141" w:type="dxa"/>
          </w:tcPr>
          <w:p w14:paraId="64B55D15" w14:textId="77777777" w:rsidR="00CF6DBD" w:rsidRDefault="00CF6DBD" w:rsidP="00CF6450">
            <w:r>
              <w:t xml:space="preserve">A06: </w:t>
            </w:r>
          </w:p>
          <w:p w14:paraId="2C7B6EDE" w14:textId="745E677F" w:rsidR="00CF6DBD" w:rsidRDefault="00CF6DBD" w:rsidP="00CF6450">
            <w:r>
              <w:t>Vulnerable and Outdated Components</w:t>
            </w:r>
          </w:p>
        </w:tc>
        <w:tc>
          <w:tcPr>
            <w:tcW w:w="2032" w:type="dxa"/>
          </w:tcPr>
          <w:p w14:paraId="16590E6C" w14:textId="4220A978" w:rsidR="00CF6DBD" w:rsidRDefault="00343A88" w:rsidP="00CF6450">
            <w:r>
              <w:t>Unlikely</w:t>
            </w:r>
          </w:p>
        </w:tc>
        <w:tc>
          <w:tcPr>
            <w:tcW w:w="2032" w:type="dxa"/>
          </w:tcPr>
          <w:p w14:paraId="718AFB8E" w14:textId="4AD8B3F6" w:rsidR="00CF6DBD" w:rsidRDefault="00343A88" w:rsidP="00CF6450">
            <w:r>
              <w:t>Low</w:t>
            </w:r>
          </w:p>
        </w:tc>
        <w:tc>
          <w:tcPr>
            <w:tcW w:w="2032" w:type="dxa"/>
            <w:shd w:val="clear" w:color="auto" w:fill="92D050"/>
          </w:tcPr>
          <w:p w14:paraId="7BE16ADF" w14:textId="18527C3B" w:rsidR="00CF6DBD" w:rsidRPr="00343A88" w:rsidRDefault="00CF6DBD" w:rsidP="00CF6450">
            <w:r w:rsidRPr="00343A88">
              <w:t>Low</w:t>
            </w:r>
          </w:p>
        </w:tc>
        <w:tc>
          <w:tcPr>
            <w:tcW w:w="2245" w:type="dxa"/>
          </w:tcPr>
          <w:p w14:paraId="11CDE99F" w14:textId="49FA9639" w:rsidR="00CF6DBD" w:rsidRPr="00343A88" w:rsidRDefault="00343A88" w:rsidP="00CF6450">
            <w:r w:rsidRPr="00343A88">
              <w:t>Remove unused dependencies, unnecessary features, components, files, and documentation.</w:t>
            </w:r>
          </w:p>
        </w:tc>
      </w:tr>
      <w:tr w:rsidR="00CF6450" w14:paraId="2EACEFC4" w14:textId="77777777" w:rsidTr="00AB3528">
        <w:trPr>
          <w:trHeight w:val="1354"/>
        </w:trPr>
        <w:tc>
          <w:tcPr>
            <w:tcW w:w="2141" w:type="dxa"/>
          </w:tcPr>
          <w:p w14:paraId="3A7D6D2D" w14:textId="279B2E69" w:rsidR="00CF6DBD" w:rsidRDefault="00CF6DBD" w:rsidP="00CF6450">
            <w:r>
              <w:lastRenderedPageBreak/>
              <w:t>A07: Identification and Authentication Failures</w:t>
            </w:r>
          </w:p>
        </w:tc>
        <w:tc>
          <w:tcPr>
            <w:tcW w:w="2032" w:type="dxa"/>
          </w:tcPr>
          <w:p w14:paraId="78D235D4" w14:textId="5D5EE7AE" w:rsidR="00CF6DBD" w:rsidRDefault="00343A88" w:rsidP="00CF6450">
            <w:r>
              <w:t>Likely</w:t>
            </w:r>
          </w:p>
        </w:tc>
        <w:tc>
          <w:tcPr>
            <w:tcW w:w="2032" w:type="dxa"/>
          </w:tcPr>
          <w:p w14:paraId="33680818" w14:textId="2C419EDE" w:rsidR="00CF6DBD" w:rsidRDefault="00343A88" w:rsidP="00CF6450">
            <w:r>
              <w:t>Severe</w:t>
            </w:r>
          </w:p>
        </w:tc>
        <w:tc>
          <w:tcPr>
            <w:tcW w:w="2032" w:type="dxa"/>
            <w:shd w:val="clear" w:color="auto" w:fill="FFFF00"/>
          </w:tcPr>
          <w:p w14:paraId="390B40C8" w14:textId="382D1ED9" w:rsidR="00CF6DBD" w:rsidRDefault="00343A88" w:rsidP="00CF6450">
            <w:r>
              <w:t>Moderate or High</w:t>
            </w:r>
          </w:p>
        </w:tc>
        <w:tc>
          <w:tcPr>
            <w:tcW w:w="2245" w:type="dxa"/>
          </w:tcPr>
          <w:p w14:paraId="7FC11E1B" w14:textId="408A83A6" w:rsidR="00CF6DBD" w:rsidRDefault="00AB3528" w:rsidP="00CF6450">
            <w:r w:rsidRPr="00AB3528">
              <w:t>Implement multi</w:t>
            </w:r>
            <w:r>
              <w:t>-</w:t>
            </w:r>
            <w:r w:rsidRPr="00AB3528">
              <w:t>factor</w:t>
            </w:r>
            <w:r>
              <w:t xml:space="preserve"> </w:t>
            </w:r>
            <w:r w:rsidRPr="00AB3528">
              <w:t>authentication, avoid default credentials, enforce strong password policies, and manage session security effectively.</w:t>
            </w:r>
          </w:p>
        </w:tc>
      </w:tr>
      <w:tr w:rsidR="00CF6450" w14:paraId="3ADFD8D0" w14:textId="77777777" w:rsidTr="00AB3528">
        <w:trPr>
          <w:trHeight w:val="1511"/>
        </w:trPr>
        <w:tc>
          <w:tcPr>
            <w:tcW w:w="2141" w:type="dxa"/>
          </w:tcPr>
          <w:p w14:paraId="699AB151" w14:textId="77777777" w:rsidR="00CF6DBD" w:rsidRDefault="00CF6DBD" w:rsidP="00CF6450">
            <w:r>
              <w:t xml:space="preserve">A08: </w:t>
            </w:r>
          </w:p>
          <w:p w14:paraId="3B76F2B8" w14:textId="6907C197" w:rsidR="00CF6DBD" w:rsidRDefault="00CF6DBD" w:rsidP="00CF6450">
            <w:r>
              <w:t>Software and Data Integrity Failures</w:t>
            </w:r>
          </w:p>
        </w:tc>
        <w:tc>
          <w:tcPr>
            <w:tcW w:w="2032" w:type="dxa"/>
          </w:tcPr>
          <w:p w14:paraId="5D4A3F61" w14:textId="48A76D81" w:rsidR="00CF6DBD" w:rsidRDefault="00AB3528" w:rsidP="00CF6450">
            <w:r>
              <w:t>Unlikely</w:t>
            </w:r>
          </w:p>
        </w:tc>
        <w:tc>
          <w:tcPr>
            <w:tcW w:w="2032" w:type="dxa"/>
          </w:tcPr>
          <w:p w14:paraId="046E5178" w14:textId="38266758" w:rsidR="00CF6DBD" w:rsidRDefault="00AB3528" w:rsidP="00CF6450">
            <w:r>
              <w:t>Low</w:t>
            </w:r>
          </w:p>
        </w:tc>
        <w:tc>
          <w:tcPr>
            <w:tcW w:w="2032" w:type="dxa"/>
            <w:shd w:val="clear" w:color="auto" w:fill="92D050"/>
          </w:tcPr>
          <w:p w14:paraId="17382B48" w14:textId="2023981A" w:rsidR="00CF6DBD" w:rsidRDefault="00CF6DBD" w:rsidP="00CF6450">
            <w:r>
              <w:t>Low</w:t>
            </w:r>
          </w:p>
        </w:tc>
        <w:tc>
          <w:tcPr>
            <w:tcW w:w="2245" w:type="dxa"/>
          </w:tcPr>
          <w:p w14:paraId="60E135F5" w14:textId="362E626F" w:rsidR="00CF6DBD" w:rsidRDefault="00AB3528" w:rsidP="00CF6450">
            <w:r w:rsidRPr="00AB3528">
              <w:t xml:space="preserve">Ensure libraries and dependencies, such as </w:t>
            </w:r>
            <w:r w:rsidRPr="00AB3528">
              <w:rPr>
                <w:i/>
                <w:iCs/>
              </w:rPr>
              <w:t>npm</w:t>
            </w:r>
            <w:r w:rsidRPr="00AB3528">
              <w:t xml:space="preserve"> or </w:t>
            </w:r>
            <w:proofErr w:type="spellStart"/>
            <w:r>
              <w:rPr>
                <w:i/>
                <w:iCs/>
              </w:rPr>
              <w:t>Graddle</w:t>
            </w:r>
            <w:proofErr w:type="spellEnd"/>
            <w:r w:rsidRPr="00AB3528">
              <w:t>, are consuming trusted repositories</w:t>
            </w:r>
          </w:p>
        </w:tc>
      </w:tr>
      <w:tr w:rsidR="00CF6450" w14:paraId="21EFD4B5" w14:textId="77777777" w:rsidTr="00AB3528">
        <w:trPr>
          <w:trHeight w:val="1835"/>
        </w:trPr>
        <w:tc>
          <w:tcPr>
            <w:tcW w:w="2141" w:type="dxa"/>
          </w:tcPr>
          <w:p w14:paraId="1DD3FFC4" w14:textId="77777777" w:rsidR="00CF6DBD" w:rsidRDefault="00CF6DBD" w:rsidP="00CF6450">
            <w:r>
              <w:t xml:space="preserve">A09: </w:t>
            </w:r>
          </w:p>
          <w:p w14:paraId="388D711D" w14:textId="3CA8410A" w:rsidR="00CF6DBD" w:rsidRDefault="00CF6DBD" w:rsidP="00CF6450">
            <w:r>
              <w:t>Security Logging and Monitoring Failures</w:t>
            </w:r>
          </w:p>
        </w:tc>
        <w:tc>
          <w:tcPr>
            <w:tcW w:w="2032" w:type="dxa"/>
          </w:tcPr>
          <w:p w14:paraId="25393F4D" w14:textId="3E41ED05" w:rsidR="00CF6DBD" w:rsidRDefault="00AB3528" w:rsidP="00CF6450">
            <w:r>
              <w:t>Likely</w:t>
            </w:r>
          </w:p>
        </w:tc>
        <w:tc>
          <w:tcPr>
            <w:tcW w:w="2032" w:type="dxa"/>
          </w:tcPr>
          <w:p w14:paraId="203E37AE" w14:textId="4A5EA189" w:rsidR="00CF6DBD" w:rsidRDefault="00AB3528" w:rsidP="00CF6450">
            <w:r>
              <w:t>Severe</w:t>
            </w:r>
          </w:p>
        </w:tc>
        <w:tc>
          <w:tcPr>
            <w:tcW w:w="2032" w:type="dxa"/>
            <w:shd w:val="clear" w:color="auto" w:fill="FFFF00"/>
          </w:tcPr>
          <w:p w14:paraId="0DEAC55D" w14:textId="70AC3B3E" w:rsidR="00CF6DBD" w:rsidRDefault="00AB3528" w:rsidP="00CF6450">
            <w:r>
              <w:t>Moderate</w:t>
            </w:r>
          </w:p>
        </w:tc>
        <w:tc>
          <w:tcPr>
            <w:tcW w:w="2245" w:type="dxa"/>
          </w:tcPr>
          <w:p w14:paraId="02A22847" w14:textId="73F05CE7" w:rsidR="00CF6DBD" w:rsidRDefault="00AB3528" w:rsidP="00CF6450">
            <w:r w:rsidRPr="00AB3528">
              <w:t xml:space="preserve">Establish or adopt an incident response and recovery plan, such as </w:t>
            </w:r>
            <w:r w:rsidRPr="00AB3528">
              <w:rPr>
                <w:i/>
                <w:iCs/>
              </w:rPr>
              <w:t>National Institute of Standards and Technology</w:t>
            </w:r>
            <w:r w:rsidRPr="00AB3528">
              <w:t xml:space="preserve"> (</w:t>
            </w:r>
            <w:r w:rsidRPr="00AB3528">
              <w:rPr>
                <w:i/>
                <w:iCs/>
              </w:rPr>
              <w:t>NIST</w:t>
            </w:r>
            <w:r w:rsidRPr="00AB3528">
              <w:t>)</w:t>
            </w:r>
          </w:p>
        </w:tc>
      </w:tr>
      <w:tr w:rsidR="00CF6450" w14:paraId="04F5567E" w14:textId="77777777" w:rsidTr="00CE6146">
        <w:trPr>
          <w:trHeight w:val="1844"/>
        </w:trPr>
        <w:tc>
          <w:tcPr>
            <w:tcW w:w="2141" w:type="dxa"/>
          </w:tcPr>
          <w:p w14:paraId="5C13883D" w14:textId="77777777" w:rsidR="00CF6DBD" w:rsidRDefault="00CF6DBD" w:rsidP="00CF6450">
            <w:r>
              <w:t xml:space="preserve">A10: </w:t>
            </w:r>
          </w:p>
          <w:p w14:paraId="08BFDDFB" w14:textId="6E916D1B" w:rsidR="00CF6DBD" w:rsidRDefault="00CF6DBD" w:rsidP="00CF6450">
            <w:r>
              <w:t>Server-Side Request Forgery</w:t>
            </w:r>
          </w:p>
        </w:tc>
        <w:tc>
          <w:tcPr>
            <w:tcW w:w="2032" w:type="dxa"/>
          </w:tcPr>
          <w:p w14:paraId="43B38F78" w14:textId="601E5144" w:rsidR="00CF6DBD" w:rsidRDefault="00CE6146" w:rsidP="00CF6450">
            <w:r>
              <w:t>Likely</w:t>
            </w:r>
          </w:p>
        </w:tc>
        <w:tc>
          <w:tcPr>
            <w:tcW w:w="2032" w:type="dxa"/>
          </w:tcPr>
          <w:p w14:paraId="5A93CBA7" w14:textId="44589CDF" w:rsidR="00CF6DBD" w:rsidRDefault="00CE6146" w:rsidP="00CF6450">
            <w:r>
              <w:t>Severe</w:t>
            </w:r>
          </w:p>
        </w:tc>
        <w:tc>
          <w:tcPr>
            <w:tcW w:w="2032" w:type="dxa"/>
            <w:shd w:val="clear" w:color="auto" w:fill="FFFF00"/>
          </w:tcPr>
          <w:p w14:paraId="72F8B66F" w14:textId="2A9BBAF4" w:rsidR="00CF6DBD" w:rsidRDefault="00CE6146" w:rsidP="00CF6450">
            <w:r>
              <w:t>Moderate or High</w:t>
            </w:r>
          </w:p>
        </w:tc>
        <w:tc>
          <w:tcPr>
            <w:tcW w:w="2245" w:type="dxa"/>
          </w:tcPr>
          <w:p w14:paraId="4A7BA853" w14:textId="699B5167" w:rsidR="00CF6DBD" w:rsidRDefault="00CE6146" w:rsidP="00CF6450">
            <w:r>
              <w:t>S</w:t>
            </w:r>
            <w:r w:rsidRPr="00CE6146">
              <w:t>egment network access, enforce strict firewall rules, sanitize input data, validate URLs with allow lists, and avoid HTTP redirections.</w:t>
            </w:r>
          </w:p>
        </w:tc>
      </w:tr>
    </w:tbl>
    <w:p w14:paraId="7C342D42" w14:textId="77777777" w:rsidR="005040FD" w:rsidRDefault="008352B7">
      <w:r>
        <w:br w:type="page"/>
      </w:r>
    </w:p>
    <w:p w14:paraId="78B92C9E" w14:textId="77777777" w:rsidR="005040FD" w:rsidRDefault="008352B7">
      <w:pPr>
        <w:pStyle w:val="Heading1"/>
      </w:pPr>
      <w:r>
        <w:lastRenderedPageBreak/>
        <w:t>Appendices</w:t>
      </w:r>
    </w:p>
    <w:p w14:paraId="72F19C1C" w14:textId="77777777" w:rsidR="005040FD" w:rsidRDefault="008352B7">
      <w:pPr>
        <w:pStyle w:val="Heading2"/>
      </w:pPr>
      <w:r>
        <w:t>Code Snippets</w:t>
      </w:r>
    </w:p>
    <w:p w14:paraId="39FEE1F9" w14:textId="77777777" w:rsidR="005040FD" w:rsidRDefault="008352B7">
      <w:r>
        <w:t>Detailed code snippets as referenced in the report.</w:t>
      </w:r>
    </w:p>
    <w:p w14:paraId="022FD46B" w14:textId="77777777" w:rsidR="005040FD" w:rsidRDefault="008352B7">
      <w:pPr>
        <w:pStyle w:val="Heading2"/>
      </w:pPr>
      <w:r>
        <w:t>References</w:t>
      </w:r>
    </w:p>
    <w:p w14:paraId="3832B4EB" w14:textId="43950DD8" w:rsidR="00845C73" w:rsidRPr="00845C73" w:rsidRDefault="00845C73" w:rsidP="00845C73">
      <w:hyperlink r:id="rId9" w:history="1">
        <w:r w:rsidRPr="00845C73">
          <w:rPr>
            <w:rStyle w:val="Hyperlink"/>
          </w:rPr>
          <w:t>https://owa</w:t>
        </w:r>
        <w:r w:rsidRPr="00845C73">
          <w:rPr>
            <w:rStyle w:val="Hyperlink"/>
          </w:rPr>
          <w:t>s</w:t>
        </w:r>
        <w:r w:rsidRPr="00845C73">
          <w:rPr>
            <w:rStyle w:val="Hyperlink"/>
          </w:rPr>
          <w:t>p.org/Top10/</w:t>
        </w:r>
      </w:hyperlink>
    </w:p>
    <w:sectPr w:rsidR="00845C73" w:rsidRPr="00845C73" w:rsidSect="00A93900">
      <w:pgSz w:w="12240" w:h="15840"/>
      <w:pgMar w:top="1440" w:right="1800" w:bottom="1440" w:left="180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14A64" w14:textId="77777777" w:rsidR="00E5164E" w:rsidRDefault="00E5164E" w:rsidP="00A93900">
      <w:pPr>
        <w:spacing w:after="0" w:line="240" w:lineRule="auto"/>
      </w:pPr>
      <w:r>
        <w:separator/>
      </w:r>
    </w:p>
  </w:endnote>
  <w:endnote w:type="continuationSeparator" w:id="0">
    <w:p w14:paraId="501DC12B" w14:textId="77777777" w:rsidR="00E5164E" w:rsidRDefault="00E5164E" w:rsidP="00A93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62FBF" w14:textId="77777777" w:rsidR="00E5164E" w:rsidRDefault="00E5164E" w:rsidP="00A93900">
      <w:pPr>
        <w:spacing w:after="0" w:line="240" w:lineRule="auto"/>
      </w:pPr>
      <w:r>
        <w:separator/>
      </w:r>
    </w:p>
  </w:footnote>
  <w:footnote w:type="continuationSeparator" w:id="0">
    <w:p w14:paraId="55578946" w14:textId="77777777" w:rsidR="00E5164E" w:rsidRDefault="00E5164E" w:rsidP="00A93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319713">
    <w:abstractNumId w:val="8"/>
  </w:num>
  <w:num w:numId="2" w16cid:durableId="50034649">
    <w:abstractNumId w:val="6"/>
  </w:num>
  <w:num w:numId="3" w16cid:durableId="794175262">
    <w:abstractNumId w:val="5"/>
  </w:num>
  <w:num w:numId="4" w16cid:durableId="1699772684">
    <w:abstractNumId w:val="4"/>
  </w:num>
  <w:num w:numId="5" w16cid:durableId="1775514353">
    <w:abstractNumId w:val="7"/>
  </w:num>
  <w:num w:numId="6" w16cid:durableId="887647625">
    <w:abstractNumId w:val="3"/>
  </w:num>
  <w:num w:numId="7" w16cid:durableId="1855221267">
    <w:abstractNumId w:val="2"/>
  </w:num>
  <w:num w:numId="8" w16cid:durableId="865025268">
    <w:abstractNumId w:val="1"/>
  </w:num>
  <w:num w:numId="9" w16cid:durableId="1342009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146EA"/>
    <w:rsid w:val="00025586"/>
    <w:rsid w:val="00034616"/>
    <w:rsid w:val="0006063C"/>
    <w:rsid w:val="00100DAC"/>
    <w:rsid w:val="0015074B"/>
    <w:rsid w:val="0029639D"/>
    <w:rsid w:val="00326F90"/>
    <w:rsid w:val="00343A88"/>
    <w:rsid w:val="00361A38"/>
    <w:rsid w:val="0048798D"/>
    <w:rsid w:val="005040FD"/>
    <w:rsid w:val="006952FF"/>
    <w:rsid w:val="00824D7E"/>
    <w:rsid w:val="008352B7"/>
    <w:rsid w:val="00845C73"/>
    <w:rsid w:val="008B7EF0"/>
    <w:rsid w:val="009858A8"/>
    <w:rsid w:val="009D1148"/>
    <w:rsid w:val="00A93900"/>
    <w:rsid w:val="00AA1D8D"/>
    <w:rsid w:val="00AB3528"/>
    <w:rsid w:val="00B47730"/>
    <w:rsid w:val="00BB54E8"/>
    <w:rsid w:val="00CB0664"/>
    <w:rsid w:val="00CE6146"/>
    <w:rsid w:val="00CF6450"/>
    <w:rsid w:val="00CF6DBD"/>
    <w:rsid w:val="00DB0985"/>
    <w:rsid w:val="00E516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1E2F21"/>
  <w15:docId w15:val="{7EBAE27C-82A5-4A84-90CE-205693A8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45C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C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C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0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wasp.org/Top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2809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Boura Alambre Costa Carvalho,Bruno B.M.</cp:lastModifiedBy>
  <cp:revision>5</cp:revision>
  <dcterms:created xsi:type="dcterms:W3CDTF">2024-01-09T10:21:00Z</dcterms:created>
  <dcterms:modified xsi:type="dcterms:W3CDTF">2024-01-11T11:11:00Z</dcterms:modified>
  <cp:category/>
</cp:coreProperties>
</file>