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576842C7"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r>
        <w:rPr>
          <w:b/>
        </w:rPr>
        <w:t>Seegelke</w:t>
      </w:r>
      <w:proofErr w:type="spellEnd"/>
      <w:r w:rsidR="00BD372C">
        <w:rPr>
          <w:b/>
        </w:rPr>
        <w:t xml:space="preserve"> </w:t>
      </w:r>
      <w:r>
        <w:rPr>
          <w:b/>
        </w:rPr>
        <w:t>(2018)</w:t>
      </w:r>
    </w:p>
    <w:p w14:paraId="49D6652F" w14:textId="77777777" w:rsidR="00732EA4" w:rsidRDefault="00732EA4">
      <w:pPr>
        <w:rPr>
          <w:b/>
        </w:rPr>
      </w:pPr>
    </w:p>
    <w:p w14:paraId="40F49743" w14:textId="77777777" w:rsidR="00732EA4" w:rsidRDefault="008B3CA8" w:rsidP="007A27C2">
      <w:pPr>
        <w:pStyle w:val="berschrift2"/>
        <w:numPr>
          <w:ilvl w:val="0"/>
          <w:numId w:val="0"/>
        </w:numPr>
      </w:pPr>
      <w:r>
        <w:t>Background</w:t>
      </w:r>
    </w:p>
    <w:p w14:paraId="025BC15B" w14:textId="55D6A2AF" w:rsidR="00732EA4" w:rsidRDefault="008B3CA8">
      <w:r>
        <w:t>ATOM ("A theory of magnitude") is a theory proposed by Walsh</w:t>
      </w:r>
      <w:r w:rsidR="00BD372C">
        <w:t xml:space="preserve"> </w:t>
      </w:r>
      <w:r>
        <w:t>(2003),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5CC76563" w:rsidR="00732EA4" w:rsidRDefault="008B3CA8">
      <w:r>
        <w:t xml:space="preserve">Many studies have investigated different aspects and proposals of this theory in terms of </w:t>
      </w:r>
      <w:r w:rsidR="00BD372C">
        <w:t>s</w:t>
      </w:r>
      <w:r>
        <w:t xml:space="preserve">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w:t>
      </w:r>
      <w:r w:rsidR="00BD372C">
        <w:t>s</w:t>
      </w:r>
      <w:r>
        <w:t>timulus-</w:t>
      </w:r>
      <w:r w:rsidR="00BD372C">
        <w:t>r</w:t>
      </w:r>
      <w:r>
        <w:t>esponse mapping that is varied within the experiment. For example</w:t>
      </w:r>
      <w:r w:rsidR="00BD372C">
        <w:t>,</w:t>
      </w:r>
      <w:r>
        <w:t xml:space="preserve"> </w:t>
      </w:r>
      <w:proofErr w:type="spellStart"/>
      <w:r>
        <w:t>Dehaene</w:t>
      </w:r>
      <w:proofErr w:type="spellEnd"/>
      <w:r>
        <w:t xml:space="preserve"> et al.</w:t>
      </w:r>
      <w:r w:rsidR="00BD372C">
        <w:t xml:space="preserve"> </w:t>
      </w:r>
      <w:r>
        <w:t xml:space="preserve">(1990) found compatibility effects between numerical size and horizontal response location, which </w:t>
      </w:r>
      <w:proofErr w:type="spellStart"/>
      <w:r>
        <w:t>Dehaene</w:t>
      </w:r>
      <w:proofErr w:type="spellEnd"/>
      <w:r>
        <w:t xml:space="preserve"> et al.</w:t>
      </w:r>
      <w:r w:rsidR="00BD372C">
        <w:t xml:space="preserve"> </w:t>
      </w:r>
      <w:r>
        <w:t>(1993) later coined as “Spatial-Numerical Association of Response Codes” (SNARC) effect. The SNARC effect is interpreted as a spatial mapping of numbers to horizontal locations.</w:t>
      </w:r>
    </w:p>
    <w:p w14:paraId="734E9CD2" w14:textId="6D10CDD0" w:rsidR="00732EA4" w:rsidRDefault="008B3CA8">
      <w:r>
        <w:t xml:space="preserve">In 2013,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w:t>
      </w:r>
      <w:r w:rsidR="00BD372C">
        <w:t>,</w:t>
      </w:r>
      <w:r>
        <w:t xml:space="preserve"> in that </w:t>
      </w:r>
      <w:r w:rsidR="00BD372C">
        <w:t>people</w:t>
      </w:r>
      <w:r>
        <w:t xml:space="preserve"> might intrinsically associate small objects with the left side and large objects with the right</w:t>
      </w:r>
      <w:r w:rsidR="00BD372C">
        <w:t xml:space="preserve"> side</w:t>
      </w:r>
      <w:r>
        <w:t xml:space="preserve">. We will here aim to assess these findings via a conceptual replication of the first experiment from </w:t>
      </w:r>
      <w:proofErr w:type="spellStart"/>
      <w:r>
        <w:t>Wühr</w:t>
      </w:r>
      <w:proofErr w:type="spellEnd"/>
      <w:r>
        <w:t xml:space="preserve"> and </w:t>
      </w:r>
      <w:proofErr w:type="spellStart"/>
      <w:r>
        <w:t>Seegelke</w:t>
      </w:r>
      <w:proofErr w:type="spellEnd"/>
      <w:r w:rsidR="00BD372C">
        <w:t xml:space="preserve"> </w:t>
      </w:r>
      <w:r>
        <w:t>(2018).</w:t>
      </w:r>
    </w:p>
    <w:p w14:paraId="29E31462" w14:textId="196CC9CD" w:rsidR="00732EA4" w:rsidRDefault="008B3CA8">
      <w:r>
        <w:t xml:space="preserve">In the experiment, </w:t>
      </w:r>
      <w:r w:rsidR="00E54840">
        <w:t>participant</w:t>
      </w:r>
      <w:r>
        <w:t xml:space="preserve">s </w:t>
      </w:r>
      <w:r w:rsidR="00BD372C">
        <w:t>we</w:t>
      </w:r>
      <w:r>
        <w:t xml:space="preserve">re presented with "small" or "large" stimulus objects and </w:t>
      </w:r>
      <w:r w:rsidR="00BD372C">
        <w:t>we</w:t>
      </w:r>
      <w:r>
        <w:t xml:space="preserve">re required to judge their size as "small" or "large". The keys for </w:t>
      </w:r>
      <w:r w:rsidR="00E54840">
        <w:t>participant</w:t>
      </w:r>
      <w:r>
        <w:t xml:space="preserve">s to communicate these judgements </w:t>
      </w:r>
      <w:r w:rsidR="00BD372C">
        <w:t>we</w:t>
      </w:r>
      <w:r>
        <w:t xml:space="preserve">re mapped to either left- or right-handed responses and these mappings </w:t>
      </w:r>
      <w:r w:rsidR="00BD372C">
        <w:t>we</w:t>
      </w:r>
      <w:r>
        <w:t xml:space="preserve">re switched once within the experiment. </w:t>
      </w:r>
      <w:proofErr w:type="spellStart"/>
      <w:r>
        <w:t>Wühr</w:t>
      </w:r>
      <w:proofErr w:type="spellEnd"/>
      <w:r>
        <w:t xml:space="preserve"> and </w:t>
      </w:r>
      <w:proofErr w:type="spellStart"/>
      <w:r>
        <w:t>Seegelke</w:t>
      </w:r>
      <w:proofErr w:type="spellEnd"/>
      <w:r w:rsidR="00BD372C">
        <w:t xml:space="preserve"> </w:t>
      </w:r>
      <w:r>
        <w:t>(2018) found that participants were faster to respond to a large stimulus object with a key that is on the right of the keyboard (e.g. "</w:t>
      </w:r>
      <w:r w:rsidR="00BD372C">
        <w:t>b</w:t>
      </w:r>
      <w:r>
        <w:t>ackspace", pressed with the right hand), than with a key that is on the left of the keyboard (e.g. "</w:t>
      </w:r>
      <w:r w:rsidR="00BD372C">
        <w:t>t</w:t>
      </w:r>
      <w:r>
        <w:t xml:space="preserve">abulator", pressed with the </w:t>
      </w:r>
      <w:r w:rsidR="00BD372C">
        <w:t>lef</w:t>
      </w:r>
      <w:r>
        <w:t>t hand). For small stimulus objects, they found that reaction times were numerically faster for left-hand responses than for right-hand responses.</w:t>
      </w:r>
    </w:p>
    <w:p w14:paraId="0791C341" w14:textId="77777777" w:rsidR="00732EA4" w:rsidRDefault="00732EA4"/>
    <w:p w14:paraId="7DFC4B4F" w14:textId="5515566C" w:rsidR="00732EA4" w:rsidRDefault="008B3CA8">
      <w:r>
        <w:t>For each of the two stimulus types ("small" vs. "large"</w:t>
      </w:r>
      <w:r w:rsidR="00BD372C">
        <w:t xml:space="preserve"> square</w:t>
      </w:r>
      <w:r>
        <w:t xml:space="preserv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06A3662C"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w:t>
      </w:r>
      <w:r w:rsidR="00BD372C">
        <w:t>(</w:t>
      </w:r>
      <w:r>
        <w:t>as response</w:t>
      </w:r>
      <w:r w:rsidR="00BD372C">
        <w:t>)</w:t>
      </w:r>
      <w:r>
        <w:t xml:space="preserv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w:t>
      </w:r>
      <w:r w:rsidR="00BD372C">
        <w:t>“</w:t>
      </w:r>
      <w:r>
        <w:t>small</w:t>
      </w:r>
      <w:r w:rsidR="00BD372C">
        <w:t>”</w:t>
      </w:r>
      <w:r>
        <w:t xml:space="preserve"> or </w:t>
      </w:r>
      <w:r w:rsidR="00BD372C">
        <w:t>“</w:t>
      </w:r>
      <w:r>
        <w:t>large</w:t>
      </w:r>
      <w:r w:rsidR="00BD372C">
        <w:t>”</w:t>
      </w:r>
      <w:r>
        <w:t xml:space="preserve"> stimulus objects.</w:t>
      </w:r>
    </w:p>
    <w:p w14:paraId="47F7238D" w14:textId="77777777" w:rsidR="00732EA4" w:rsidRDefault="00732EA4"/>
    <w:p w14:paraId="16AFE8C9" w14:textId="0C1585F4" w:rsidR="00732EA4" w:rsidRDefault="008B3CA8" w:rsidP="007A27C2">
      <w:pPr>
        <w:pStyle w:val="berschrift2"/>
        <w:numPr>
          <w:ilvl w:val="0"/>
          <w:numId w:val="0"/>
        </w:numPr>
      </w:pPr>
      <w:r>
        <w:t>Hypotheses</w:t>
      </w:r>
    </w:p>
    <w:p w14:paraId="75822CA0" w14:textId="3AEE3567"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r>
        <w:t>Seegelke</w:t>
      </w:r>
      <w:proofErr w:type="spellEnd"/>
      <w:r w:rsidR="00BD372C">
        <w:t xml:space="preserve"> </w:t>
      </w:r>
      <w:r>
        <w:t>(2018), namely</w:t>
      </w:r>
      <w:r w:rsidR="00BD372C">
        <w:t>,</w:t>
      </w:r>
      <w:r>
        <w:t xml:space="preserve"> that small stimuli are associated with left responses, whereas large stimuli are associated with right responses in right-handed people. This stimulus size - response location compatibility effect is claimed to extend proposals of ATOM. We seek to replicate </w:t>
      </w:r>
      <w:r w:rsidR="001709C9">
        <w:t xml:space="preserve">a </w:t>
      </w:r>
      <w:r>
        <w:t>similar stimulus size - response location compatibility effect as</w:t>
      </w:r>
      <w:r w:rsidR="001709C9">
        <w:t xml:space="preserve"> the one</w:t>
      </w:r>
      <w:r>
        <w:t xml:space="preserve"> reported by </w:t>
      </w:r>
      <w:proofErr w:type="spellStart"/>
      <w:r>
        <w:t>Wühr</w:t>
      </w:r>
      <w:proofErr w:type="spellEnd"/>
      <w:r>
        <w:t xml:space="preserve"> and </w:t>
      </w:r>
      <w:proofErr w:type="spellStart"/>
      <w:r>
        <w:t>Seegelke</w:t>
      </w:r>
      <w:proofErr w:type="spellEnd"/>
      <w:r w:rsidR="00BD372C">
        <w:t xml:space="preserve"> </w:t>
      </w:r>
      <w:r>
        <w:t>(2018)</w:t>
      </w:r>
      <w:r w:rsidR="001709C9">
        <w:t>.</w:t>
      </w:r>
      <w:r>
        <w:t xml:space="preserve"> </w:t>
      </w:r>
      <w:r w:rsidR="001709C9">
        <w:t>I</w:t>
      </w:r>
      <w:r>
        <w:t xml:space="preserve">.e. </w:t>
      </w:r>
      <w:r w:rsidR="001709C9">
        <w:t>we attempt to investigate</w:t>
      </w:r>
      <w:r>
        <w:t xml:space="preserve"> whether different stimulus - response mapping conditions </w:t>
      </w:r>
      <w:proofErr w:type="gramStart"/>
      <w:r>
        <w:t>have an effect on</w:t>
      </w:r>
      <w:proofErr w:type="gramEnd"/>
      <w:r>
        <w:t xml:space="preserve"> participants</w:t>
      </w:r>
      <w:r w:rsidR="00BD372C">
        <w:t>’</w:t>
      </w:r>
      <w:r>
        <w:t xml:space="preserve"> response time</w:t>
      </w:r>
      <w:r w:rsidR="00BD372C">
        <w:t>s</w:t>
      </w:r>
      <w:r>
        <w:t xml:space="preserve"> to a specific type of stimulus (in this case: small or large stimuli). Furthermore, in extension of the original experiment, we aim to investigate whether we can find compatibility effects (in opposite direction) for left-handed people. </w:t>
      </w:r>
      <w:proofErr w:type="gramStart"/>
      <w:r>
        <w:t>In particular</w:t>
      </w:r>
      <w:r w:rsidR="001709C9">
        <w:t>,</w:t>
      </w:r>
      <w:r>
        <w:t xml:space="preserve"> we</w:t>
      </w:r>
      <w:proofErr w:type="gramEnd"/>
      <w:r>
        <w:t xml:space="preserve"> are going to address the following </w:t>
      </w:r>
      <w:r>
        <w:rPr>
          <w:b/>
        </w:rPr>
        <w:t>research hypotheses</w:t>
      </w:r>
      <w:r>
        <w:t>:</w:t>
      </w:r>
    </w:p>
    <w:p w14:paraId="1DF6EC84" w14:textId="78538C40"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lastRenderedPageBreak/>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308F6E1A" w:rsidR="00732EA4" w:rsidRDefault="008B3CA8">
      <w:pPr>
        <w:pBdr>
          <w:top w:val="nil"/>
          <w:left w:val="nil"/>
          <w:bottom w:val="nil"/>
          <w:right w:val="nil"/>
          <w:between w:val="nil"/>
        </w:pBdr>
      </w:pPr>
      <w:r>
        <w:t xml:space="preserve">Hypotheses </w:t>
      </w:r>
      <w:r w:rsidR="00143135">
        <w:t>(</w:t>
      </w:r>
      <w:r>
        <w:t>1</w:t>
      </w:r>
      <w:r w:rsidR="00143135">
        <w:t>)</w:t>
      </w:r>
      <w:r>
        <w:t>-</w:t>
      </w:r>
      <w:r w:rsidR="00143135">
        <w:t>(</w:t>
      </w:r>
      <w:r>
        <w:t>3</w:t>
      </w:r>
      <w:r w:rsidR="00143135">
        <w:t>)</w:t>
      </w:r>
      <w:r>
        <w:t xml:space="preserve"> will be tested for right-handed participants </w:t>
      </w:r>
      <w:r w:rsidR="00715998">
        <w:t>onl</w:t>
      </w:r>
      <w:r>
        <w:t>y. Additionally, we will test the following hypotheses for left-handed p</w:t>
      </w:r>
      <w:r w:rsidR="0001616D">
        <w:t>articipants, to investigate whether we can find a compatibility effect in opposite direction for left-handed people (opposing</w:t>
      </w:r>
      <w:r w:rsidR="00603EFC">
        <w:t xml:space="preserve"> direction</w:t>
      </w:r>
      <w:r w:rsidR="0001616D">
        <w:t xml:space="preserve"> to Hypotheses </w:t>
      </w:r>
      <w:r w:rsidR="00143135">
        <w:t>(</w:t>
      </w:r>
      <w:r w:rsidR="0001616D">
        <w:t>1</w:t>
      </w:r>
      <w:r w:rsidR="00143135">
        <w:t>)</w:t>
      </w:r>
      <w:r w:rsidR="0001616D">
        <w:t>-</w:t>
      </w:r>
      <w:r w:rsidR="00143135">
        <w:t>(</w:t>
      </w:r>
      <w:r w:rsidR="0001616D">
        <w:t>3</w:t>
      </w:r>
      <w:r w:rsidR="00143135">
        <w:t>)</w:t>
      </w:r>
      <w:r w:rsidR="0001616D">
        <w:t>)</w:t>
      </w:r>
      <w:r>
        <w:t>:</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385BC101"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07E2F4E" w14:textId="79A667FF" w:rsidR="0001616D" w:rsidRDefault="0001616D" w:rsidP="0001616D">
      <w:r>
        <w:t xml:space="preserve">Finally, we will compare the size of </w:t>
      </w:r>
      <w:r w:rsidR="00143135">
        <w:t>possible</w:t>
      </w:r>
      <w:r>
        <w:t xml:space="preserve"> compatibility effect</w:t>
      </w:r>
      <w:r w:rsidR="00143135">
        <w:t>s</w:t>
      </w:r>
      <w:r w:rsidR="00285FAA">
        <w:t xml:space="preserve"> regarding people’s handedness</w:t>
      </w:r>
      <w:r>
        <w:t xml:space="preserve"> under the following hypothes</w:t>
      </w:r>
      <w:r w:rsidR="009D23E3">
        <w:t>i</w:t>
      </w:r>
      <w:r>
        <w:t>s:</w:t>
      </w:r>
    </w:p>
    <w:p w14:paraId="3A30D15F" w14:textId="1B6103F7" w:rsidR="00732EA4" w:rsidRDefault="00347301" w:rsidP="007A27C2">
      <w:pPr>
        <w:pStyle w:val="Listenabsatz"/>
        <w:numPr>
          <w:ilvl w:val="0"/>
          <w:numId w:val="2"/>
        </w:numPr>
      </w:pPr>
      <w:r>
        <w:t>The stimulus size- response location compatibility effect is</w:t>
      </w:r>
      <w:r w:rsidR="0001616D">
        <w:t xml:space="preserve"> large</w:t>
      </w:r>
      <w:r w:rsidR="00D73141">
        <w:t>r</w:t>
      </w:r>
      <w:r w:rsidR="0001616D">
        <w:t xml:space="preserve"> for </w:t>
      </w:r>
      <w:r w:rsidR="00D73141">
        <w:t>right</w:t>
      </w:r>
      <w:r w:rsidR="0001616D">
        <w:t>-</w:t>
      </w:r>
      <w:r w:rsidR="00D73141">
        <w:t>handed than</w:t>
      </w:r>
      <w:r w:rsidR="0001616D">
        <w:t xml:space="preserve"> </w:t>
      </w:r>
      <w:r w:rsidR="00D73141">
        <w:t>for lef</w:t>
      </w:r>
      <w:r w:rsidR="0001616D">
        <w:t>t-handed people</w:t>
      </w:r>
      <w:r w:rsidR="00A64881">
        <w:t>. I</w:t>
      </w:r>
      <w:r w:rsidR="0001616D">
        <w:t>.e.</w:t>
      </w:r>
      <w:r w:rsidR="009D23E3">
        <w:t>,</w:t>
      </w:r>
      <w:r w:rsidR="0001616D">
        <w:t xml:space="preserve"> the </w:t>
      </w:r>
      <w:r w:rsidR="009D23E3">
        <w:t xml:space="preserve">absolute </w:t>
      </w:r>
      <w:r w:rsidR="0001616D">
        <w:t xml:space="preserve">difference </w:t>
      </w:r>
      <w:r w:rsidR="009D23E3">
        <w:t>between</w:t>
      </w:r>
      <w:r w:rsidR="00A64881">
        <w:t xml:space="preserve"> </w:t>
      </w:r>
      <w:r w:rsidR="0001616D">
        <w:t xml:space="preserve">response times </w:t>
      </w:r>
      <w:r w:rsidR="009D23E3">
        <w:t>in</w:t>
      </w:r>
      <w:r w:rsidR="00A64881">
        <w:t xml:space="preserve"> the compatible </w:t>
      </w:r>
      <w:r w:rsidR="009D23E3">
        <w:t>condition and response times in</w:t>
      </w:r>
      <w:r w:rsidR="00A64881">
        <w:t xml:space="preserve"> the </w:t>
      </w:r>
      <w:r w:rsidR="009D23E3">
        <w:t>in</w:t>
      </w:r>
      <w:r w:rsidR="00A64881">
        <w:t>compatible condition</w:t>
      </w:r>
      <w:r w:rsidR="00285FAA">
        <w:t xml:space="preserve"> </w:t>
      </w:r>
      <w:r w:rsidR="00A64881">
        <w:t xml:space="preserve">is </w:t>
      </w:r>
      <w:r w:rsidR="00D73141">
        <w:t>larger</w:t>
      </w:r>
      <w:r w:rsidR="00A64881">
        <w:t xml:space="preserve"> for right-handed</w:t>
      </w:r>
      <w:r w:rsidR="009D23E3">
        <w:t xml:space="preserve"> </w:t>
      </w:r>
      <w:r w:rsidR="00D73141">
        <w:t xml:space="preserve">than for </w:t>
      </w:r>
      <w:r w:rsidR="009D23E3">
        <w:t>left-handed people</w:t>
      </w:r>
      <w:r w:rsidR="00A64881">
        <w:t>.</w:t>
      </w:r>
    </w:p>
    <w:p w14:paraId="1B8A5181" w14:textId="77777777" w:rsidR="009910BB" w:rsidRPr="00143135" w:rsidRDefault="009910BB" w:rsidP="009910BB"/>
    <w:p w14:paraId="5C60AF91" w14:textId="043C450A" w:rsidR="00143135" w:rsidRPr="00143135" w:rsidRDefault="008B3CA8" w:rsidP="007A27C2">
      <w:pPr>
        <w:pStyle w:val="berschrift2"/>
        <w:numPr>
          <w:ilvl w:val="0"/>
          <w:numId w:val="0"/>
        </w:numPr>
      </w:pPr>
      <w:r>
        <w:t>Design</w:t>
      </w:r>
    </w:p>
    <w:p w14:paraId="7218ECCC" w14:textId="36ADFA3A" w:rsidR="00732EA4" w:rsidRDefault="008B3CA8">
      <w:r>
        <w:rPr>
          <w:b/>
          <w:i/>
        </w:rPr>
        <w:t>Participants.</w:t>
      </w:r>
      <w:r>
        <w:t xml:space="preserve"> Participants are recruited via</w:t>
      </w:r>
      <w:r w:rsidR="00F42CFC">
        <w:t xml:space="preserve"> WhatsApp, Telegram</w:t>
      </w:r>
      <w:r w:rsidR="002B1279">
        <w:t>,</w:t>
      </w:r>
      <w:r w:rsidR="00F42CFC">
        <w:t xml:space="preserve"> e-Mail</w:t>
      </w:r>
      <w:r w:rsidR="002B1279">
        <w:t>,</w:t>
      </w:r>
      <w:r w:rsidR="001709C9">
        <w:t xml:space="preserve"> Facebook</w:t>
      </w:r>
      <w:r w:rsidR="00F42CFC">
        <w:t xml:space="preserve"> and </w:t>
      </w:r>
      <w:r w:rsidR="001709C9">
        <w:t>R</w:t>
      </w:r>
      <w:r w:rsidR="00F42CFC">
        <w:t>eddit</w:t>
      </w:r>
      <w:r w:rsidR="002B1279">
        <w:t xml:space="preserve">. </w:t>
      </w:r>
      <w:r>
        <w:t>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414144DF" w14:textId="4DA4C5CA"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w:t>
      </w:r>
      <w:r w:rsidR="001709C9">
        <w:t>.</w:t>
      </w:r>
      <w:r>
        <w:t xml:space="preserve"> </w:t>
      </w:r>
      <w:r w:rsidR="001709C9">
        <w:t>H</w:t>
      </w:r>
      <w:r>
        <w:t>owever</w:t>
      </w:r>
      <w:r w:rsidR="001709C9">
        <w:t>,</w:t>
      </w:r>
      <w:r>
        <w:t xml:space="preserve">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w:t>
      </w:r>
      <w:r w:rsidR="001709C9">
        <w:t xml:space="preserve"> in both experimental blocks</w:t>
      </w:r>
      <w:r w:rsidR="001709C9">
        <w:t xml:space="preserve"> (small and large square)</w:t>
      </w:r>
      <w:r>
        <w:t xml:space="preserve"> are used for training trials and main</w:t>
      </w:r>
      <w:r w:rsidR="001709C9">
        <w:t xml:space="preserve"> trials</w:t>
      </w:r>
      <w:r>
        <w:t>. Pictures of these stimulus objects are shown above (</w:t>
      </w:r>
      <w:r w:rsidRPr="00143135">
        <w:rPr>
          <w:i/>
          <w:iCs/>
        </w:rPr>
        <w:t>Figure 1</w:t>
      </w:r>
      <w:r>
        <w:t>). A stimulus object in the intermediate block is either a simple black circle or a simple black triangle (</w:t>
      </w:r>
      <w:r w:rsidRPr="00143135">
        <w:rPr>
          <w:i/>
          <w:iCs/>
        </w:rPr>
        <w:t>Figure 2</w:t>
      </w:r>
      <w:r>
        <w:t>), both of small to intermediate size - regarding the small and large square stimulus objects’ edge lengths- in terms of the circle’s diameter or the triangle’s height.</w:t>
      </w:r>
    </w:p>
    <w:p w14:paraId="08050512" w14:textId="5C45A150" w:rsidR="00B94A4E" w:rsidRDefault="00143135">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1C9B756E">
            <wp:simplePos x="0" y="0"/>
            <wp:positionH relativeFrom="column">
              <wp:posOffset>1431925</wp:posOffset>
            </wp:positionH>
            <wp:positionV relativeFrom="paragraph">
              <wp:posOffset>167640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DF8552" w14:textId="313869F5" w:rsidR="00B94A4E" w:rsidRPr="00B94A4E" w:rsidRDefault="00B94A4E">
      <w:pPr>
        <w:spacing w:after="0"/>
        <w:rPr>
          <w:b/>
          <w:i/>
          <w:sz w:val="20"/>
          <w:szCs w:val="20"/>
        </w:rPr>
      </w:pP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4B3761B" w:rsidR="00B94A4E" w:rsidRPr="00CD4F3C" w:rsidRDefault="00B94A4E" w:rsidP="00B94A4E">
      <w:pPr>
        <w:spacing w:after="0"/>
        <w:ind w:left="720"/>
        <w:rPr>
          <w:b/>
          <w:i/>
        </w:rPr>
      </w:pPr>
      <w:r w:rsidRPr="00CD4F3C">
        <w:rPr>
          <w:b/>
          <w:i/>
          <w:sz w:val="20"/>
          <w:szCs w:val="20"/>
        </w:rPr>
        <w:t xml:space="preserve">Figure 2: </w:t>
      </w:r>
      <w:r w:rsidR="002C1E0D">
        <w:rPr>
          <w:b/>
          <w:i/>
          <w:sz w:val="20"/>
          <w:szCs w:val="20"/>
        </w:rPr>
        <w:t>S</w:t>
      </w:r>
      <w:r w:rsidRPr="00CD4F3C">
        <w:rPr>
          <w:b/>
          <w:i/>
          <w:sz w:val="20"/>
          <w:szCs w:val="20"/>
        </w:rPr>
        <w:t xml:space="preserve">timulus </w:t>
      </w:r>
      <w:r w:rsidR="002C1E0D">
        <w:rPr>
          <w:b/>
          <w:i/>
          <w:sz w:val="20"/>
          <w:szCs w:val="20"/>
        </w:rPr>
        <w:t>o</w:t>
      </w:r>
      <w:r w:rsidRPr="00CD4F3C">
        <w:rPr>
          <w:b/>
          <w:i/>
          <w:sz w:val="20"/>
          <w:szCs w:val="20"/>
        </w:rPr>
        <w:t xml:space="preserve">bjects in the </w:t>
      </w:r>
      <w:r w:rsidR="002C1E0D">
        <w:rPr>
          <w:b/>
          <w:i/>
          <w:sz w:val="20"/>
          <w:szCs w:val="20"/>
        </w:rPr>
        <w:t>i</w:t>
      </w:r>
      <w:r w:rsidRPr="00CD4F3C">
        <w:rPr>
          <w:b/>
          <w:i/>
          <w:sz w:val="20"/>
          <w:szCs w:val="20"/>
        </w:rPr>
        <w:t xml:space="preserve">ntermediate </w:t>
      </w:r>
      <w:r w:rsidR="002C1E0D">
        <w:rPr>
          <w:b/>
          <w:i/>
          <w:sz w:val="20"/>
          <w:szCs w:val="20"/>
        </w:rPr>
        <w:t>t</w:t>
      </w:r>
      <w:r w:rsidRPr="00CD4F3C">
        <w:rPr>
          <w:b/>
          <w:i/>
          <w:sz w:val="20"/>
          <w:szCs w:val="20"/>
        </w:rPr>
        <w: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39C71A5" w:rsidR="00732EA4" w:rsidRDefault="008B3CA8">
      <w:pPr>
        <w:spacing w:after="0"/>
      </w:pPr>
      <w:r>
        <w:rPr>
          <w:b/>
          <w:i/>
        </w:rPr>
        <w:t>(iii)</w:t>
      </w:r>
      <w:r>
        <w:t xml:space="preserve"> training trial phase for first S-R mapping (</w:t>
      </w:r>
      <w:r w:rsidR="009910BB">
        <w:t xml:space="preserve">2 stimuli × 5 repetitions = </w:t>
      </w:r>
      <w:r>
        <w:t>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3EA356B2" w:rsidR="00732EA4" w:rsidRDefault="008B3CA8">
      <w:pPr>
        <w:spacing w:after="0"/>
      </w:pPr>
      <w:r>
        <w:rPr>
          <w:b/>
          <w:i/>
        </w:rPr>
        <w:t>(viii)</w:t>
      </w:r>
      <w:r>
        <w:t xml:space="preserve"> training trial phase for second S-R mapping (</w:t>
      </w:r>
      <w:r w:rsidR="009910BB">
        <w:t xml:space="preserve">2 stimuli × 5 repetitions = </w:t>
      </w:r>
      <w:r>
        <w:t>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xml:space="preserve">, one for each of the two </w:t>
      </w:r>
      <w:r w:rsidRPr="009910BB">
        <w:rPr>
          <w:b/>
          <w:bCs/>
        </w:rPr>
        <w:t>S-R mapping conditions</w:t>
      </w:r>
      <w:r>
        <w:t xml:space="preserve">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w:t>
      </w:r>
      <w:r w:rsidRPr="009910BB">
        <w:rPr>
          <w:b/>
          <w:bCs/>
        </w:rPr>
        <w:t>distracting task</w:t>
      </w:r>
      <w:r w:rsidR="00E201CC">
        <w:t>(parts (v) and (vi))</w:t>
      </w:r>
      <w:r>
        <w:t>. Participants can take a rest between the different parts and start the next part at leisure via a button press.</w:t>
      </w:r>
    </w:p>
    <w:p w14:paraId="65855800" w14:textId="04CEC88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478DD49C" w14:textId="40DA1735" w:rsidR="00732EA4" w:rsidRDefault="008B3CA8">
      <w:r>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w:t>
      </w:r>
      <w:r w:rsidR="00D73141">
        <w:t>15</w:t>
      </w:r>
      <w:r>
        <w:t xml:space="preserve"> minutes). </w:t>
      </w:r>
    </w:p>
    <w:p w14:paraId="1282E7CC" w14:textId="42FDE083" w:rsidR="007A27C2"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"small" or "large" stimuli (corresponding to the respective S-R mapping condition) in the experimental task blocks, or which buttons to click on for “circle” or “triangle” in the distracting task block, as well as </w:t>
      </w:r>
      <w:r>
        <w:lastRenderedPageBreak/>
        <w:t xml:space="preserve">information on whether the next part belongs to training (for the experimental blocks) or experimental phase (in </w:t>
      </w:r>
      <w:r w:rsidR="002C1E0D">
        <w:t xml:space="preserve">both experimental blocks and </w:t>
      </w:r>
      <w:r>
        <w:t xml:space="preserve">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w:t>
      </w:r>
    </w:p>
    <w:p w14:paraId="6AB057A2" w14:textId="0F05F5BC" w:rsidR="00732EA4" w:rsidRDefault="008B3CA8">
      <w:r>
        <w:t xml:space="preserve">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w:t>
      </w:r>
      <w:r w:rsidR="002C1E0D">
        <w:t>equal</w:t>
      </w:r>
      <w:r>
        <w:t xml:space="preserve">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(2 stimuli × 30 repetitions)</w:t>
      </w:r>
      <w:r w:rsidR="007A27C2">
        <w:t>.</w:t>
      </w:r>
    </w:p>
    <w:p w14:paraId="0A1EE44E" w14:textId="3B43BC2F" w:rsidR="00732EA4" w:rsidRDefault="008B3CA8">
      <w:r>
        <w:t>During the training phase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6FAAC895" w14:textId="0C700835" w:rsidR="00732EA4" w:rsidRDefault="008B3CA8">
      <w:r>
        <w:t>The order in which individual trials are presented in the training and experimental phases is determined uniformly at random and on the fly for each participant.</w:t>
      </w:r>
    </w:p>
    <w:p w14:paraId="05DDFBF6" w14:textId="571C6B31" w:rsidR="00732EA4" w:rsidRDefault="008B3CA8">
      <w:r>
        <w:t>Experimental trials within the training and main phases are structured as follows (</w:t>
      </w:r>
      <w:r w:rsidR="002C1E0D">
        <w:t>cf.</w:t>
      </w:r>
      <w:r>
        <w:t xml:space="preserve"> </w:t>
      </w:r>
      <w:r w:rsidR="00CD4F3C" w:rsidRPr="00143135">
        <w:rPr>
          <w:i/>
          <w:iCs/>
        </w:rPr>
        <w:t>Figure 3</w:t>
      </w:r>
      <w:r>
        <w:t>):</w:t>
      </w:r>
    </w:p>
    <w:p w14:paraId="56120207" w14:textId="2980BC8D" w:rsidR="00FA4F63" w:rsidRPr="00FA4F63" w:rsidRDefault="00FA4F63">
      <w:pPr>
        <w:numPr>
          <w:ilvl w:val="0"/>
          <w:numId w:val="1"/>
        </w:numPr>
        <w:pBdr>
          <w:top w:val="nil"/>
          <w:left w:val="nil"/>
          <w:bottom w:val="nil"/>
          <w:right w:val="nil"/>
          <w:between w:val="nil"/>
        </w:pBdr>
        <w:spacing w:after="0"/>
      </w:pPr>
      <w:r w:rsidRPr="00FA4F63">
        <w:t>Explicit trial initiation for trials the intermediate block</w:t>
      </w:r>
      <w:r>
        <w:t xml:space="preserve"> (intermediate block </w:t>
      </w:r>
      <w:r w:rsidRPr="00FA4F63">
        <w:rPr>
          <w:i/>
          <w:iCs/>
        </w:rPr>
        <w:t>only</w:t>
      </w:r>
      <w:r>
        <w:t>)</w:t>
      </w:r>
      <w:r w:rsidRPr="00FA4F63">
        <w:t xml:space="preserve">: Each of the trials </w:t>
      </w:r>
      <w:proofErr w:type="gramStart"/>
      <w:r w:rsidRPr="00FA4F63">
        <w:t>ha</w:t>
      </w:r>
      <w:r w:rsidR="002C1E0D">
        <w:t>s</w:t>
      </w:r>
      <w:r w:rsidRPr="00FA4F63">
        <w:t xml:space="preserve"> to</w:t>
      </w:r>
      <w:proofErr w:type="gramEnd"/>
      <w:r w:rsidRPr="00FA4F63">
        <w:t xml:space="preserve"> be initiated by clicking on a “start” button in the middle of a blank screen.</w:t>
      </w:r>
    </w:p>
    <w:p w14:paraId="3017BB59" w14:textId="649951CD"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w:t>
      </w:r>
      <w:r w:rsidR="00E54840">
        <w:rPr>
          <w:color w:val="000000"/>
        </w:rPr>
        <w:t>cross</w:t>
      </w:r>
      <w:r>
        <w:rPr>
          <w:color w:val="000000"/>
        </w:rPr>
        <w:t xml:space="preserve">) for 1000 </w:t>
      </w:r>
      <w:proofErr w:type="spellStart"/>
      <w:r>
        <w:rPr>
          <w:color w:val="000000"/>
        </w:rPr>
        <w:t>ms</w:t>
      </w:r>
      <w:proofErr w:type="spellEnd"/>
      <w:r>
        <w:rPr>
          <w:color w:val="000000"/>
        </w:rPr>
        <w:t xml:space="preserve"> in the center of the screen.</w:t>
      </w:r>
    </w:p>
    <w:p w14:paraId="197B1AE7" w14:textId="68E40155"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w:t>
      </w:r>
      <w:proofErr w:type="gramStart"/>
      <w:r>
        <w:rPr>
          <w:color w:val="000000"/>
        </w:rPr>
        <w:t>is</w:t>
      </w:r>
      <w:proofErr w:type="gramEnd"/>
      <w:r>
        <w:rPr>
          <w:color w:val="000000"/>
        </w:rPr>
        <w:t xml:space="preserve"> displayed until a keypress</w:t>
      </w:r>
      <w:r w:rsidR="002C1E0D">
        <w:rPr>
          <w:color w:val="000000"/>
        </w:rPr>
        <w:t xml:space="preserve"> </w:t>
      </w:r>
      <w:r>
        <w:rPr>
          <w:color w:val="000000"/>
        </w:rPr>
        <w:t>(experimental blocks) or button click</w:t>
      </w:r>
      <w:r w:rsidR="00E54840">
        <w:rPr>
          <w:color w:val="000000"/>
        </w:rPr>
        <w:t xml:space="preserve"> </w:t>
      </w:r>
      <w:r>
        <w:rPr>
          <w:color w:val="000000"/>
        </w:rPr>
        <w:t xml:space="preserve">(intermediate block)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finger of their right hand.</w:t>
      </w:r>
      <w:r>
        <w:rPr>
          <w:color w:val="000000"/>
        </w:rPr>
        <w:t xml:space="preserve"> In the intermediate task, participants respond by clicking </w:t>
      </w:r>
      <w:r>
        <w:t>on the “circle” or “triangle” button at the bottom the screen.</w:t>
      </w:r>
    </w:p>
    <w:p w14:paraId="22C3D408" w14:textId="363750DE" w:rsidR="00732EA4" w:rsidRDefault="008B3CA8">
      <w:pPr>
        <w:numPr>
          <w:ilvl w:val="0"/>
          <w:numId w:val="1"/>
        </w:numPr>
        <w:pBdr>
          <w:top w:val="nil"/>
          <w:left w:val="nil"/>
          <w:bottom w:val="nil"/>
          <w:right w:val="nil"/>
          <w:between w:val="nil"/>
        </w:pBdr>
      </w:pPr>
      <w:r>
        <w:rPr>
          <w:color w:val="000000"/>
        </w:rPr>
        <w:t xml:space="preserve">A correct response with a </w:t>
      </w:r>
      <w:r w:rsidR="00FA4F63">
        <w:rPr>
          <w:color w:val="000000"/>
        </w:rPr>
        <w:t>response time</w:t>
      </w:r>
      <w:r>
        <w:rPr>
          <w:color w:val="000000"/>
        </w:rPr>
        <w:t xml:space="preserve"> below 2000 </w:t>
      </w:r>
      <w:proofErr w:type="spellStart"/>
      <w:r>
        <w:rPr>
          <w:color w:val="000000"/>
        </w:rPr>
        <w:t>ms</w:t>
      </w:r>
      <w:proofErr w:type="spellEnd"/>
      <w:r>
        <w:rPr>
          <w:color w:val="000000"/>
        </w:rPr>
        <w:t xml:space="preserve"> </w:t>
      </w:r>
      <w:r w:rsidR="00FA4F63">
        <w:rPr>
          <w:color w:val="000000"/>
        </w:rPr>
        <w:t xml:space="preserve">after stimulus presentation </w:t>
      </w:r>
      <w:r>
        <w:rPr>
          <w:color w:val="000000"/>
        </w:rPr>
        <w:t xml:space="preserve">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lastRenderedPageBreak/>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0B355BE8" w14:textId="29886D4A" w:rsidR="00732EA4" w:rsidRPr="009910BB" w:rsidRDefault="00CD4F3C" w:rsidP="009910BB">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xml:space="preserve">: </w:t>
      </w:r>
      <w:r w:rsidR="002C1E0D">
        <w:rPr>
          <w:b/>
          <w:bCs/>
          <w:color w:val="auto"/>
          <w:sz w:val="20"/>
          <w:szCs w:val="20"/>
        </w:rPr>
        <w:t>S</w:t>
      </w:r>
      <w:r w:rsidRPr="00CD4F3C">
        <w:rPr>
          <w:b/>
          <w:bCs/>
          <w:color w:val="auto"/>
          <w:sz w:val="20"/>
          <w:szCs w:val="20"/>
        </w:rPr>
        <w:t>chematic illustration of the sequence of events in a typical trial</w:t>
      </w:r>
    </w:p>
    <w:p w14:paraId="19138197" w14:textId="6C77E044" w:rsidR="00732EA4" w:rsidRDefault="008B3CA8">
      <w:r>
        <w:t>Finally, the experiment terminates with a post-experiment survey asking participants for their preferred hand</w:t>
      </w:r>
      <w:r w:rsidR="009910BB">
        <w:t>edness</w:t>
      </w:r>
      <w:r>
        <w:t xml:space="preserve"> (</w:t>
      </w:r>
      <w:r w:rsidR="009910BB">
        <w:t>participants could choose between</w:t>
      </w:r>
      <w:r w:rsidR="002C1E0D">
        <w:t xml:space="preserve"> </w:t>
      </w:r>
      <w:r w:rsidR="009910BB">
        <w:t>“</w:t>
      </w:r>
      <w:r>
        <w:t>right</w:t>
      </w:r>
      <w:r w:rsidR="009910BB">
        <w:t>-handed” (default option), “left-handed” and “</w:t>
      </w:r>
      <w:r w:rsidR="002C1E0D">
        <w:t>mixed-handedness</w:t>
      </w:r>
      <w:r w:rsidR="009910BB">
        <w:t>”</w:t>
      </w:r>
      <w:r>
        <w:t>) and to optionally supply socio-demographic information (age, gender, native languages, whether there were any technical issues experienced during the experiment)</w:t>
      </w:r>
      <w:r w:rsidR="009910BB">
        <w:t>. Participants</w:t>
      </w:r>
      <w:r w:rsidR="002C1E0D">
        <w:t xml:space="preserve"> </w:t>
      </w:r>
      <w:proofErr w:type="gramStart"/>
      <w:r w:rsidR="002C1E0D">
        <w:t>a</w:t>
      </w:r>
      <w:r w:rsidR="009910BB">
        <w:t>re able to</w:t>
      </w:r>
      <w:proofErr w:type="gramEnd"/>
      <w:r>
        <w:t xml:space="preserve"> leave comments on the experiment</w:t>
      </w:r>
      <w:r w:rsidR="009910BB">
        <w:t xml:space="preserve"> by entering them in a text field</w:t>
      </w:r>
      <w:r>
        <w: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7045A064" w14:textId="3B9507E9" w:rsidR="00B94A4E" w:rsidRDefault="008B3CA8" w:rsidP="00A06061">
      <w:r>
        <w:t xml:space="preserve">We tried to construct a design resembling the original experiment as closely as possible. However, we find </w:t>
      </w:r>
      <w:r w:rsidR="002B1279">
        <w:t>some aspects in the</w:t>
      </w:r>
      <w:r>
        <w:t xml:space="preserve"> </w:t>
      </w:r>
      <w:r w:rsidR="002B1279">
        <w:t xml:space="preserve">design of the </w:t>
      </w:r>
      <w:r>
        <w:t xml:space="preserve">original experiment questionable, as there are no obvious reasons stated by </w:t>
      </w:r>
      <w:proofErr w:type="spellStart"/>
      <w:r>
        <w:t>Wühr</w:t>
      </w:r>
      <w:proofErr w:type="spellEnd"/>
      <w:r>
        <w:t xml:space="preserve"> and </w:t>
      </w:r>
      <w:proofErr w:type="spellStart"/>
      <w:r>
        <w:t>Seegelke</w:t>
      </w:r>
      <w:proofErr w:type="spellEnd"/>
      <w:r w:rsidR="002C1E0D">
        <w:t xml:space="preserve"> </w:t>
      </w:r>
      <w:r>
        <w:t xml:space="preserve">(2018) </w:t>
      </w:r>
      <w:r w:rsidR="00424BD1">
        <w:t xml:space="preserve">for </w:t>
      </w:r>
      <w:r>
        <w:t xml:space="preserve">why exactly they used the </w:t>
      </w:r>
      <w:r>
        <w:rPr>
          <w:i/>
        </w:rPr>
        <w:t>tab</w:t>
      </w:r>
      <w:r>
        <w:t xml:space="preserve"> and </w:t>
      </w:r>
      <w:r>
        <w:rPr>
          <w:i/>
        </w:rPr>
        <w:t>backspace</w:t>
      </w:r>
      <w:r>
        <w:t xml:space="preserve"> key</w:t>
      </w:r>
      <w:r w:rsidR="002B1279">
        <w:t>s</w:t>
      </w:r>
      <w:r>
        <w:t xml:space="preserve"> as response keys, why their experiment was divided into </w:t>
      </w:r>
      <w:r>
        <w:rPr>
          <w:i/>
        </w:rPr>
        <w:t>two</w:t>
      </w:r>
      <w:r>
        <w:t xml:space="preserve"> </w:t>
      </w:r>
      <w:r>
        <w:rPr>
          <w:i/>
        </w:rPr>
        <w:t>big</w:t>
      </w:r>
      <w:r>
        <w:t xml:space="preserve"> </w:t>
      </w:r>
      <w:r w:rsidR="002B1279" w:rsidRPr="002B1279">
        <w:rPr>
          <w:i/>
          <w:iCs/>
        </w:rPr>
        <w:t xml:space="preserve">directly consecutive </w:t>
      </w:r>
      <w:r w:rsidR="002B1279">
        <w:t xml:space="preserve">experimental </w:t>
      </w:r>
      <w:r>
        <w:t xml:space="preserve">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w:t>
      </w:r>
      <w:r w:rsidR="002C1E0D">
        <w:t>cf.</w:t>
      </w:r>
      <w:r>
        <w:t xml:space="preserve"> section “Background”), because we thought that, on a standard keyboard, these keys(“q” and “p”) would be more convenient to use and are positioned in the same horizontal line of keys, whereas this is not true for </w:t>
      </w:r>
      <w:r w:rsidR="002B1279">
        <w:t xml:space="preserve">the </w:t>
      </w:r>
      <w:r>
        <w:t>tab and backspace key</w:t>
      </w:r>
      <w:r w:rsidR="002B1279">
        <w:t>s</w:t>
      </w:r>
      <w:r>
        <w:t>.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exceeded 2000ms). We employ this intermediate distracting task block after the first main block (without RT measurement), so that participants might be distracted from the initial stimulus-response key mapping. Thereby, we hope to limit training effects regarding the key-mapping</w:t>
      </w:r>
      <w:r w:rsidR="002B1279">
        <w:t xml:space="preserve"> (which we assume to be a possible </w:t>
      </w:r>
      <w:r w:rsidR="00A06061">
        <w:t>reason</w:t>
      </w:r>
      <w:r w:rsidR="002B1279">
        <w:t xml:space="preserve"> </w:t>
      </w:r>
      <w:r w:rsidR="00A06061">
        <w:t xml:space="preserve">to account </w:t>
      </w:r>
      <w:r w:rsidR="002B1279">
        <w:t>for the increased number of training trials in the second experimental block of the original experiment)</w:t>
      </w:r>
      <w:r>
        <w:t>. This</w:t>
      </w:r>
      <w:r w:rsidR="00A06061">
        <w:t xml:space="preserve"> additional, yet short intermediate part</w:t>
      </w:r>
      <w:r>
        <w:t xml:space="preserve"> might allow for halving the number of training trials before the second main experimental block (from 20 to 10 trials), so that there are equally many training trials for the first and second </w:t>
      </w:r>
      <w:r w:rsidR="00A06061">
        <w:t xml:space="preserve">S-R </w:t>
      </w:r>
      <w:r>
        <w:t>mapping condition.</w:t>
      </w:r>
    </w:p>
    <w:p w14:paraId="2EE9B2A0" w14:textId="77777777" w:rsidR="00A06061" w:rsidRDefault="00A06061" w:rsidP="00A06061"/>
    <w:p w14:paraId="1463549F" w14:textId="0E140E3F" w:rsidR="00732EA4" w:rsidRDefault="008B3CA8" w:rsidP="00B94A4E">
      <w:pPr>
        <w:pBdr>
          <w:top w:val="nil"/>
          <w:left w:val="nil"/>
          <w:bottom w:val="nil"/>
          <w:right w:val="nil"/>
          <w:between w:val="nil"/>
        </w:pBdr>
        <w:spacing w:after="0"/>
        <w:rPr>
          <w:color w:val="000000"/>
        </w:rPr>
      </w:pPr>
      <w:r>
        <w:rPr>
          <w:b/>
          <w:i/>
        </w:rPr>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r>
        <w:t>Seegelke</w:t>
      </w:r>
      <w:proofErr w:type="spellEnd"/>
      <w:r w:rsidR="00E54840">
        <w:t xml:space="preserve"> </w:t>
      </w:r>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32733DBC"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rsidR="00E54840">
        <w:t xml:space="preserve"> </w:t>
      </w:r>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1932E95B" w:rsidR="00732EA4" w:rsidRDefault="008B3CA8">
      <w:pPr>
        <w:numPr>
          <w:ilvl w:val="0"/>
          <w:numId w:val="3"/>
        </w:numPr>
        <w:pBdr>
          <w:top w:val="nil"/>
          <w:left w:val="nil"/>
          <w:bottom w:val="nil"/>
          <w:right w:val="nil"/>
          <w:between w:val="nil"/>
        </w:pBdr>
        <w:spacing w:after="0"/>
        <w:rPr>
          <w:color w:val="000000"/>
        </w:rPr>
      </w:pPr>
      <w:r>
        <w:rPr>
          <w:color w:val="000000"/>
        </w:rPr>
        <w:t xml:space="preserve">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5A8221AB" w14:textId="34BE6B95" w:rsidR="008C5420" w:rsidRPr="008C5420" w:rsidRDefault="008C5420" w:rsidP="008C5420">
      <w:pPr>
        <w:pStyle w:val="Listenabsatz"/>
        <w:numPr>
          <w:ilvl w:val="0"/>
          <w:numId w:val="3"/>
        </w:numPr>
      </w:pPr>
      <w:r>
        <w:lastRenderedPageBreak/>
        <w:t xml:space="preserve">Alteration of 1): Have 4 experimental blocks, where participants answer with one hand (either using a left- or right-sided key) to respond to either small or large stimulus objects only. </w:t>
      </w:r>
      <w:r w:rsidRPr="008C5420">
        <w:t>Participants would indicate via a one</w:t>
      </w:r>
      <w:r w:rsidR="00802E6C">
        <w:t>-</w:t>
      </w:r>
      <w:r w:rsidRPr="008C5420">
        <w:t>sided</w:t>
      </w:r>
      <w:r w:rsidR="00802E6C">
        <w:t xml:space="preserve"> </w:t>
      </w:r>
      <w:r w:rsidRPr="008C5420">
        <w:t xml:space="preserve">response with one hand at a time only if either a small or large stimulus is shown, meaning less cognitive demands for the participants and thereby limiting possible confusion of stimulus judgement outcomes and pressing of the intended corresponding key. I.e., participants would have to press a key with either the left or right hand if the required stimulus is present and not to press this key if the required stimulus is absent or the other stimulus is shown. We find this design idea especially interesting, since it would not require substantially different means of analysis as those we used in our experiment. It could also possibly </w:t>
      </w:r>
      <w:r w:rsidR="00802E6C">
        <w:t>allow for limiting the number of</w:t>
      </w:r>
      <w:r w:rsidRPr="008C5420">
        <w:t xml:space="preserve"> training trials </w:t>
      </w:r>
      <w:r w:rsidR="00802E6C">
        <w:t xml:space="preserve">compared to the </w:t>
      </w:r>
      <w:r w:rsidRPr="008C5420">
        <w:t>present</w:t>
      </w:r>
      <w:r w:rsidR="00802E6C">
        <w:t>ed</w:t>
      </w:r>
      <w:r w:rsidRPr="008C5420">
        <w:t xml:space="preserve"> </w:t>
      </w:r>
      <w:r w:rsidR="00802E6C">
        <w:t>design even more</w:t>
      </w:r>
      <w:r w:rsidRPr="008C5420">
        <w:t>, because for this simplified version of the task, less practice might be needed.</w:t>
      </w:r>
    </w:p>
    <w:p w14:paraId="5BC20610" w14:textId="4D529694" w:rsidR="008C5420" w:rsidRDefault="008C5420" w:rsidP="00802E6C">
      <w:pPr>
        <w:pStyle w:val="Listenabsatz"/>
      </w:pPr>
    </w:p>
    <w:p w14:paraId="620E8EEF" w14:textId="0A142DA4" w:rsidR="008C5420" w:rsidRDefault="008B3CA8" w:rsidP="008C5420">
      <w:pPr>
        <w:pStyle w:val="Listenabsatz"/>
        <w:numPr>
          <w:ilvl w:val="0"/>
          <w:numId w:val="3"/>
        </w:numPr>
      </w:pPr>
      <w:r>
        <w:t>Alteration of the here proposed design: Change the described response mode of the intermediate distracting task to a key press response instead of a button click using the same keys as in the experimental blocks, e.g. press “q” for circle and “p” for triangle.</w:t>
      </w:r>
    </w:p>
    <w:p w14:paraId="6317208A" w14:textId="77777777" w:rsidR="00E54840" w:rsidRDefault="00E54840" w:rsidP="00E54840">
      <w:pPr>
        <w:pStyle w:val="Listenabsatz"/>
      </w:pPr>
    </w:p>
    <w:p w14:paraId="33E6FBA6" w14:textId="77777777" w:rsidR="00732EA4" w:rsidRDefault="008B3CA8" w:rsidP="007A27C2">
      <w:pPr>
        <w:pStyle w:val="berschrift2"/>
        <w:numPr>
          <w:ilvl w:val="0"/>
          <w:numId w:val="0"/>
        </w:numPr>
      </w:pPr>
      <w: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7A6A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176D"/>
    <w:multiLevelType w:val="hybridMultilevel"/>
    <w:tmpl w:val="CD38638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2774C"/>
    <w:multiLevelType w:val="multilevel"/>
    <w:tmpl w:val="0409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78514AD"/>
    <w:multiLevelType w:val="multilevel"/>
    <w:tmpl w:val="563E2508"/>
    <w:lvl w:ilvl="0">
      <w:start w:val="1"/>
      <w:numFmt w:val="decimal"/>
      <w:lvlText w:val="(%1)"/>
      <w:lvlJc w:val="left"/>
      <w:pPr>
        <w:ind w:left="360" w:hanging="360"/>
      </w:pPr>
      <w:rPr>
        <w:rFonts w:hint="default"/>
        <w:b/>
        <w:bCs/>
        <w:i/>
        <w:iCs/>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D74D0"/>
    <w:multiLevelType w:val="multilevel"/>
    <w:tmpl w:val="563A8804"/>
    <w:lvl w:ilvl="0">
      <w:start w:val="1"/>
      <w:numFmt w:val="decimal"/>
      <w:lvlText w:val="(%1)"/>
      <w:lvlJc w:val="left"/>
      <w:pPr>
        <w:ind w:left="360" w:hanging="360"/>
      </w:pPr>
      <w:rPr>
        <w:rFonts w:hint="default"/>
        <w:b w:val="0"/>
        <w:bCs w:val="0"/>
        <w:i w:val="0"/>
        <w:iCs w:val="0"/>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01616D"/>
    <w:rsid w:val="0009253E"/>
    <w:rsid w:val="00143135"/>
    <w:rsid w:val="001709C9"/>
    <w:rsid w:val="001D38D7"/>
    <w:rsid w:val="00285FAA"/>
    <w:rsid w:val="002B1279"/>
    <w:rsid w:val="002C1E0D"/>
    <w:rsid w:val="00347301"/>
    <w:rsid w:val="003A1121"/>
    <w:rsid w:val="00424BD1"/>
    <w:rsid w:val="004F498D"/>
    <w:rsid w:val="00603EFC"/>
    <w:rsid w:val="006644C7"/>
    <w:rsid w:val="00715998"/>
    <w:rsid w:val="00722EB3"/>
    <w:rsid w:val="00732EA4"/>
    <w:rsid w:val="007A27C2"/>
    <w:rsid w:val="00802E6C"/>
    <w:rsid w:val="008B3CA8"/>
    <w:rsid w:val="008C5420"/>
    <w:rsid w:val="009910BB"/>
    <w:rsid w:val="009D23E3"/>
    <w:rsid w:val="00A04A42"/>
    <w:rsid w:val="00A06061"/>
    <w:rsid w:val="00A64881"/>
    <w:rsid w:val="00A856DF"/>
    <w:rsid w:val="00B20965"/>
    <w:rsid w:val="00B94A4E"/>
    <w:rsid w:val="00BD372C"/>
    <w:rsid w:val="00BD3B82"/>
    <w:rsid w:val="00CD4F3C"/>
    <w:rsid w:val="00D25FF6"/>
    <w:rsid w:val="00D73141"/>
    <w:rsid w:val="00DE3CF7"/>
    <w:rsid w:val="00E201CC"/>
    <w:rsid w:val="00E246EF"/>
    <w:rsid w:val="00E54840"/>
    <w:rsid w:val="00F42CFC"/>
    <w:rsid w:val="00FA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numPr>
        <w:numId w:val="8"/>
      </w:numPr>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numPr>
        <w:ilvl w:val="1"/>
        <w:numId w:val="8"/>
      </w:numPr>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numPr>
        <w:ilvl w:val="2"/>
        <w:numId w:val="8"/>
      </w:numPr>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numPr>
        <w:ilvl w:val="3"/>
        <w:numId w:val="8"/>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8"/>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8"/>
      </w:numPr>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 w:type="character" w:customStyle="1" w:styleId="berschrift7Zchn">
    <w:name w:val="Überschrift 7 Zchn"/>
    <w:basedOn w:val="Absatz-Standardschriftart"/>
    <w:uiPriority w:val="9"/>
    <w:semiHidden/>
    <w:rsid w:val="007A27C2"/>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rsid w:val="007A27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7A27C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C5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620762">
      <w:bodyDiv w:val="1"/>
      <w:marLeft w:val="0"/>
      <w:marRight w:val="0"/>
      <w:marTop w:val="0"/>
      <w:marBottom w:val="0"/>
      <w:divBdr>
        <w:top w:val="none" w:sz="0" w:space="0" w:color="auto"/>
        <w:left w:val="none" w:sz="0" w:space="0" w:color="auto"/>
        <w:bottom w:val="none" w:sz="0" w:space="0" w:color="auto"/>
        <w:right w:val="none" w:sz="0" w:space="0" w:color="auto"/>
      </w:divBdr>
    </w:div>
    <w:div w:id="203688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3529</Words>
  <Characters>20118</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8</cp:revision>
  <cp:lastPrinted>2020-07-26T16:57:00Z</cp:lastPrinted>
  <dcterms:created xsi:type="dcterms:W3CDTF">2020-07-24T13:43:00Z</dcterms:created>
  <dcterms:modified xsi:type="dcterms:W3CDTF">2020-08-06T23:10:00Z</dcterms:modified>
</cp:coreProperties>
</file>