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1721F" w14:textId="2174C63A" w:rsidR="00BE3584" w:rsidRPr="003F6EF6" w:rsidRDefault="00BE3584" w:rsidP="00BE3584">
      <w:pPr>
        <w:pStyle w:val="Titel"/>
        <w:rPr>
          <w:b/>
          <w:bCs/>
        </w:rPr>
      </w:pPr>
      <w:r w:rsidRPr="003F6EF6">
        <w:rPr>
          <w:b/>
          <w:bCs/>
        </w:rPr>
        <w:t xml:space="preserve">Design for Conceptual Replication of Experiment 1 by </w:t>
      </w:r>
      <w:proofErr w:type="spellStart"/>
      <w:r w:rsidRPr="003F6EF6">
        <w:rPr>
          <w:b/>
          <w:bCs/>
        </w:rPr>
        <w:t>Wühr</w:t>
      </w:r>
      <w:proofErr w:type="spellEnd"/>
      <w:r w:rsidRPr="003F6EF6">
        <w:rPr>
          <w:b/>
          <w:bCs/>
        </w:rPr>
        <w:t xml:space="preserve"> and </w:t>
      </w:r>
      <w:proofErr w:type="spellStart"/>
      <w:proofErr w:type="gramStart"/>
      <w:r w:rsidRPr="003F6EF6">
        <w:rPr>
          <w:b/>
          <w:bCs/>
        </w:rPr>
        <w:t>Seegelke</w:t>
      </w:r>
      <w:proofErr w:type="spellEnd"/>
      <w:r w:rsidRPr="003F6EF6">
        <w:rPr>
          <w:b/>
          <w:bCs/>
        </w:rPr>
        <w:t>(</w:t>
      </w:r>
      <w:proofErr w:type="gramEnd"/>
      <w:r w:rsidRPr="003F6EF6">
        <w:rPr>
          <w:b/>
          <w:bCs/>
        </w:rPr>
        <w:t>2018)</w:t>
      </w:r>
    </w:p>
    <w:p w14:paraId="08E7A5A2" w14:textId="77777777" w:rsidR="00BE3584" w:rsidRPr="003F6EF6" w:rsidRDefault="00BE3584" w:rsidP="00BE3584">
      <w:pPr>
        <w:rPr>
          <w:b/>
          <w:bCs/>
        </w:rPr>
      </w:pPr>
    </w:p>
    <w:p w14:paraId="150A8806" w14:textId="0FE61279" w:rsidR="00BE3584" w:rsidRPr="003F6EF6" w:rsidRDefault="00BE3584" w:rsidP="00BE3584">
      <w:pPr>
        <w:rPr>
          <w:b/>
          <w:bCs/>
          <w:color w:val="000000" w:themeColor="text1"/>
          <w:lang w:val="de-DE"/>
        </w:rPr>
      </w:pPr>
      <w:r w:rsidRPr="003F6EF6">
        <w:rPr>
          <w:rStyle w:val="berschrift1Zchn"/>
          <w:b/>
          <w:bCs/>
          <w:color w:val="000000" w:themeColor="text1"/>
          <w:lang w:val="de-DE"/>
        </w:rPr>
        <w:t>Background</w:t>
      </w:r>
    </w:p>
    <w:p w14:paraId="15797E3A" w14:textId="77777777" w:rsidR="00BE3584" w:rsidRDefault="00BE3584" w:rsidP="00BE3584">
      <w:r>
        <w:t xml:space="preserve">ATOM ("A theory of magnitude") is a theory proposed by </w:t>
      </w:r>
      <w:proofErr w:type="gramStart"/>
      <w:r>
        <w:t>Walsh(</w:t>
      </w:r>
      <w:proofErr w:type="gramEnd"/>
      <w:r>
        <w:t>2003) about relations of "cortical metrics of time, space and quantity". This might also have implications on experimental research investigating stimulus-response tendencies comprising different numerical, temporal or spatial properties.</w:t>
      </w:r>
    </w:p>
    <w:p w14:paraId="70EC28AC" w14:textId="77777777" w:rsidR="00BE3584" w:rsidRDefault="00BE3584" w:rsidP="00BE3584">
      <w:r>
        <w:t xml:space="preserve">Many studies have investigated different aspects and proposals of this theory. For example </w:t>
      </w:r>
      <w:proofErr w:type="spellStart"/>
      <w:r>
        <w:t>Dehaene</w:t>
      </w:r>
      <w:proofErr w:type="spellEnd"/>
      <w:r>
        <w:t xml:space="preserve"> at al.(1990) found compatibility effects between numerical size and horizontal response location, which </w:t>
      </w:r>
      <w:proofErr w:type="spellStart"/>
      <w:r>
        <w:t>Dehaene</w:t>
      </w:r>
      <w:proofErr w:type="spellEnd"/>
      <w:r>
        <w:t xml:space="preserve"> et al.(1993) later coined as “Spatial-Numerical Association of Response Codes” (SNARC) effect, which is interpreted as a spatial mapping of numbers to horizontal locations.</w:t>
      </w:r>
    </w:p>
    <w:p w14:paraId="2EE131C4" w14:textId="77777777" w:rsidR="00BE3584" w:rsidRDefault="00BE3584" w:rsidP="00BE3584">
      <w:r>
        <w:t xml:space="preserve">In 2013, Ren et al. have furthermore </w:t>
      </w:r>
      <w:proofErr w:type="spellStart"/>
      <w:r>
        <w:t>analogeously</w:t>
      </w:r>
      <w:proofErr w:type="spellEnd"/>
      <w:r>
        <w:t xml:space="preserve">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41CB036D" w14:textId="1C098701" w:rsidR="00BE3584" w:rsidRDefault="00BE3584" w:rsidP="00BE3584">
      <w:r>
        <w:t>In the experiment, subjects are presented with "small" or "large" stimulus objects and are required to judge their size as "small" or "large". The keys for subjects to communicate these judgements are mapped to either left</w:t>
      </w:r>
      <w:r w:rsidR="003F6EF6">
        <w:t>-</w:t>
      </w:r>
      <w:r>
        <w:t xml:space="preserve"> or right</w:t>
      </w:r>
      <w:r w:rsidR="003F6EF6">
        <w:t>-</w:t>
      </w:r>
      <w:r>
        <w:t>handed responses and these mappings are switched once within the experiment.</w:t>
      </w:r>
      <w:r w:rsidR="005D28AA">
        <w:t xml:space="preserve"> </w:t>
      </w:r>
      <w:proofErr w:type="spellStart"/>
      <w:r>
        <w:t>Wühr</w:t>
      </w:r>
      <w:proofErr w:type="spellEnd"/>
      <w:r>
        <w:t xml:space="preserve"> and </w:t>
      </w:r>
      <w:proofErr w:type="spellStart"/>
      <w:r>
        <w:t>Seegelke</w:t>
      </w:r>
      <w:proofErr w:type="spellEnd"/>
      <w:r>
        <w:t>(2018)</w:t>
      </w:r>
      <w:r w:rsidR="005D28AA">
        <w:t xml:space="preserve"> found,</w:t>
      </w:r>
      <w:r>
        <w:t xml:space="preserve">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244F3EB9" w14:textId="77777777" w:rsidR="00BE3584" w:rsidRDefault="00BE3584" w:rsidP="00BE3584"/>
    <w:p w14:paraId="3E4EF013" w14:textId="5103830B" w:rsidR="00BE3584" w:rsidRDefault="00BE3584" w:rsidP="00BE3584">
      <w:r>
        <w:t xml:space="preserve">For each the two stimulus types </w:t>
      </w:r>
      <w:r w:rsidR="00645DFA">
        <w:t>(</w:t>
      </w:r>
      <w:r>
        <w:t>"small" vs. "large") used in the experiment, example stimulus objects are shown below.</w:t>
      </w:r>
    </w:p>
    <w:p w14:paraId="541E0C12" w14:textId="753395FC" w:rsidR="00BE3584" w:rsidRDefault="003F6EF6" w:rsidP="00AC2574">
      <w:pPr>
        <w:keepNext/>
        <w:jc w:val="center"/>
      </w:pPr>
      <w:r>
        <w:rPr>
          <w:noProof/>
        </w:rPr>
        <w:lastRenderedPageBreak/>
        <w:drawing>
          <wp:inline distT="0" distB="0" distL="0" distR="0" wp14:anchorId="570DCCD9" wp14:editId="5250C2AB">
            <wp:extent cx="2810256" cy="2785872"/>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h_stimuli_compared.jpg"/>
                    <pic:cNvPicPr/>
                  </pic:nvPicPr>
                  <pic:blipFill>
                    <a:blip r:embed="rId5">
                      <a:extLst>
                        <a:ext uri="{28A0092B-C50C-407E-A947-70E740481C1C}">
                          <a14:useLocalDpi xmlns:a14="http://schemas.microsoft.com/office/drawing/2010/main" val="0"/>
                        </a:ext>
                      </a:extLst>
                    </a:blip>
                    <a:stretch>
                      <a:fillRect/>
                    </a:stretch>
                  </pic:blipFill>
                  <pic:spPr>
                    <a:xfrm>
                      <a:off x="0" y="0"/>
                      <a:ext cx="2810256" cy="2785872"/>
                    </a:xfrm>
                    <a:prstGeom prst="rect">
                      <a:avLst/>
                    </a:prstGeom>
                  </pic:spPr>
                </pic:pic>
              </a:graphicData>
            </a:graphic>
          </wp:inline>
        </w:drawing>
      </w:r>
    </w:p>
    <w:p w14:paraId="33ED9366" w14:textId="539EA5E5" w:rsidR="00BE3584" w:rsidRPr="00645DFA" w:rsidRDefault="00BE3584" w:rsidP="00AC2574">
      <w:pPr>
        <w:pStyle w:val="Beschriftung"/>
        <w:jc w:val="center"/>
        <w:rPr>
          <w:color w:val="000000" w:themeColor="text1"/>
        </w:rPr>
      </w:pPr>
      <w:r w:rsidRPr="00645DFA">
        <w:rPr>
          <w:b/>
          <w:bCs/>
          <w:color w:val="000000" w:themeColor="text1"/>
        </w:rPr>
        <w:t>Physical stimulus size - spatial response location - compatibility</w:t>
      </w:r>
      <w:r w:rsidRPr="00645DFA">
        <w:rPr>
          <w:color w:val="000000" w:themeColor="text1"/>
        </w:rPr>
        <w:t>: - Is this object small or large?</w:t>
      </w:r>
    </w:p>
    <w:p w14:paraId="0C211909" w14:textId="7151EF5B" w:rsidR="00BE3584" w:rsidRDefault="00BE3584" w:rsidP="00BE3584">
      <w:r>
        <w:t>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w:t>
      </w:r>
      <w:r w:rsidR="003F6EF6">
        <w:t xml:space="preserve"> </w:t>
      </w:r>
      <w:r>
        <w:t xml:space="preserve">(2011), and </w:t>
      </w:r>
      <w:proofErr w:type="spellStart"/>
      <w:r>
        <w:t>Wühr</w:t>
      </w:r>
      <w:proofErr w:type="spellEnd"/>
      <w:r>
        <w:t xml:space="preserve"> and </w:t>
      </w:r>
      <w:proofErr w:type="spellStart"/>
      <w:r>
        <w:t>Seegelke</w:t>
      </w:r>
      <w:proofErr w:type="spellEnd"/>
      <w:r w:rsidR="003F6EF6">
        <w:t xml:space="preserve"> </w:t>
      </w:r>
      <w:r>
        <w:t>(2018) showed that stimulus size and horizontal response location indeed exhibit compatibility effects, which can be regarded as evidence for this sub</w:t>
      </w:r>
      <w:r w:rsidR="003F6EF6">
        <w:t>-</w:t>
      </w:r>
      <w:r>
        <w:t>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6CCA2A0F" w14:textId="77777777" w:rsidR="00BE3584" w:rsidRDefault="00BE3584" w:rsidP="00BE3584"/>
    <w:p w14:paraId="347BF8C7" w14:textId="2D7B7DAE" w:rsidR="00BE3584" w:rsidRDefault="00BE3584" w:rsidP="003F6EF6">
      <w:pPr>
        <w:pStyle w:val="berschrift1"/>
        <w:rPr>
          <w:b/>
          <w:bCs/>
          <w:color w:val="000000" w:themeColor="text1"/>
        </w:rPr>
      </w:pPr>
      <w:r w:rsidRPr="003F6EF6">
        <w:rPr>
          <w:b/>
          <w:bCs/>
          <w:color w:val="000000" w:themeColor="text1"/>
        </w:rPr>
        <w:t>Hypotheses</w:t>
      </w:r>
    </w:p>
    <w:p w14:paraId="759134C7" w14:textId="77777777" w:rsidR="003F6EF6" w:rsidRPr="003F6EF6" w:rsidRDefault="003F6EF6" w:rsidP="003F6EF6"/>
    <w:p w14:paraId="1251807C" w14:textId="24E6CE66" w:rsidR="00BE3584" w:rsidRDefault="00BE3584" w:rsidP="00BE3584">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t>
      </w:r>
      <w:proofErr w:type="gramStart"/>
      <w:r>
        <w:t>In particular, we</w:t>
      </w:r>
      <w:proofErr w:type="gramEnd"/>
      <w:r>
        <w:t xml:space="preserve"> are going to address the following </w:t>
      </w:r>
      <w:r w:rsidRPr="00957C27">
        <w:rPr>
          <w:b/>
          <w:bCs/>
        </w:rPr>
        <w:t>research hypotheses</w:t>
      </w:r>
      <w:r>
        <w:t xml:space="preserve">, which we will </w:t>
      </w:r>
      <w:r w:rsidR="006D5A96">
        <w:t xml:space="preserve">separately </w:t>
      </w:r>
      <w:r>
        <w:t>test for right- and</w:t>
      </w:r>
      <w:r w:rsidR="00957C27">
        <w:t xml:space="preserve">, </w:t>
      </w:r>
      <w:r w:rsidR="001A2896">
        <w:t>in</w:t>
      </w:r>
      <w:r w:rsidR="00957C27">
        <w:t xml:space="preserve"> extension of the original experiment,</w:t>
      </w:r>
      <w:r>
        <w:t xml:space="preserve"> left-handed people:</w:t>
      </w:r>
    </w:p>
    <w:p w14:paraId="5BBAC9A5" w14:textId="4DDFE006" w:rsidR="00BE3584" w:rsidRDefault="00BE3584" w:rsidP="00645DFA">
      <w:pPr>
        <w:pStyle w:val="Listenabsatz"/>
        <w:numPr>
          <w:ilvl w:val="0"/>
          <w:numId w:val="2"/>
        </w:numPr>
        <w:ind w:left="360"/>
      </w:pPr>
      <w:r>
        <w:t>Response times for right-hand responses are faster to the larger stimulus than to the smaller stimulus.</w:t>
      </w:r>
    </w:p>
    <w:p w14:paraId="27D6AC6A" w14:textId="2C54B1CA" w:rsidR="00BE3584" w:rsidRDefault="00BE3584" w:rsidP="00645DFA">
      <w:pPr>
        <w:pStyle w:val="Listenabsatz"/>
        <w:numPr>
          <w:ilvl w:val="0"/>
          <w:numId w:val="2"/>
        </w:numPr>
        <w:ind w:left="360"/>
      </w:pPr>
      <w:r>
        <w:t>Left-hand responses are faster to the smaller stimulus than to the larger stimulus.</w:t>
      </w:r>
    </w:p>
    <w:p w14:paraId="039ECC88" w14:textId="6507AAD8" w:rsidR="00BE3584" w:rsidRDefault="00BE3584" w:rsidP="00645DFA">
      <w:pPr>
        <w:pStyle w:val="Listenabsatz"/>
        <w:numPr>
          <w:ilvl w:val="0"/>
          <w:numId w:val="2"/>
        </w:numPr>
        <w:ind w:left="360"/>
      </w:pPr>
      <w:r>
        <w:t>The stimulus size – response location compatibility effect is larger for right-hand responses than for left-hand responses.</w:t>
      </w:r>
    </w:p>
    <w:p w14:paraId="20896C4B" w14:textId="0DFB90C6" w:rsidR="00BE3584" w:rsidRPr="003F6EF6" w:rsidRDefault="00BE3584" w:rsidP="00645DFA">
      <w:pPr>
        <w:pStyle w:val="berschrift1"/>
        <w:rPr>
          <w:b/>
          <w:bCs/>
          <w:color w:val="000000" w:themeColor="text1"/>
        </w:rPr>
      </w:pPr>
      <w:r w:rsidRPr="003F6EF6">
        <w:rPr>
          <w:b/>
          <w:bCs/>
          <w:color w:val="000000" w:themeColor="text1"/>
        </w:rPr>
        <w:lastRenderedPageBreak/>
        <w:t>Design</w:t>
      </w:r>
    </w:p>
    <w:p w14:paraId="06EDBE18" w14:textId="77777777" w:rsidR="00645DFA" w:rsidRPr="00645DFA" w:rsidRDefault="00645DFA" w:rsidP="00645DFA"/>
    <w:p w14:paraId="1675775D" w14:textId="6F58744F" w:rsidR="00BE3584" w:rsidRDefault="00BE3584" w:rsidP="00BE3584">
      <w:r w:rsidRPr="00645DFA">
        <w:rPr>
          <w:b/>
          <w:bCs/>
          <w:i/>
          <w:iCs/>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3370E202" w14:textId="77777777" w:rsidR="00BE3584" w:rsidRDefault="00BE3584" w:rsidP="00BE3584"/>
    <w:p w14:paraId="3A483503" w14:textId="4B92596C" w:rsidR="00BE3584" w:rsidRDefault="00BE3584" w:rsidP="00BE3584">
      <w:r w:rsidRPr="00645DFA">
        <w:rPr>
          <w:b/>
          <w:bCs/>
          <w:i/>
          <w:iCs/>
        </w:rPr>
        <w:t>Materials.</w:t>
      </w:r>
      <w:r w:rsidR="00645DFA">
        <w:t xml:space="preserve"> </w:t>
      </w:r>
      <w:r>
        <w:t xml:space="preserve">We will use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In each trial, a visual stimulus object is presented in the center of the screen with gray background. A stimulus object is a simple black square, which is either small</w:t>
      </w:r>
      <w:r w:rsidR="003F6EF6">
        <w:t xml:space="preserve"> </w:t>
      </w:r>
      <w:r>
        <w:t>(2*2 cm) or large</w:t>
      </w:r>
      <w:r w:rsidR="003F6EF6">
        <w:t xml:space="preserve"> </w:t>
      </w:r>
      <w:r>
        <w:t>(4*4 cm). The 2 different types of stimulus objects are used for training trials and main trials. Pictures of the stimulus objects are shown above.</w:t>
      </w:r>
    </w:p>
    <w:p w14:paraId="7F26950B" w14:textId="77777777" w:rsidR="00BE3584" w:rsidRDefault="00BE3584" w:rsidP="00BE3584"/>
    <w:p w14:paraId="4D4E9462" w14:textId="215412D4" w:rsidR="00BE3584" w:rsidRDefault="00BE3584" w:rsidP="00BE3584">
      <w:r w:rsidRPr="00645DFA">
        <w:rPr>
          <w:b/>
          <w:bCs/>
          <w:i/>
          <w:iCs/>
        </w:rPr>
        <w:t>Procedure.</w:t>
      </w:r>
      <w:r>
        <w:t xml:space="preserve"> The experiment consists of four parts:</w:t>
      </w:r>
    </w:p>
    <w:p w14:paraId="2B4B46A8" w14:textId="443F186C" w:rsidR="00BE3584" w:rsidRDefault="00BE3584" w:rsidP="00BE3584">
      <w:r w:rsidRPr="00645DFA">
        <w:rPr>
          <w:b/>
          <w:bCs/>
          <w:i/>
          <w:iCs/>
        </w:rPr>
        <w:t>(</w:t>
      </w:r>
      <w:proofErr w:type="spellStart"/>
      <w:r w:rsidRPr="00645DFA">
        <w:rPr>
          <w:b/>
          <w:bCs/>
          <w:i/>
          <w:iCs/>
        </w:rPr>
        <w:t>i</w:t>
      </w:r>
      <w:proofErr w:type="spellEnd"/>
      <w:r w:rsidRPr="00645DFA">
        <w:rPr>
          <w:b/>
          <w:bCs/>
          <w:i/>
          <w:iCs/>
        </w:rPr>
        <w:t>)</w:t>
      </w:r>
      <w:r>
        <w:t xml:space="preserve"> introduction &amp; instructions</w:t>
      </w:r>
      <w:r w:rsidR="00E56414">
        <w:t xml:space="preserve"> for the first </w:t>
      </w:r>
      <w:r w:rsidR="00E56414">
        <w:t>stimulus-response(S-R) mapping</w:t>
      </w:r>
    </w:p>
    <w:p w14:paraId="661DB287" w14:textId="2940FAAB" w:rsidR="00BE3584" w:rsidRDefault="00BE3584" w:rsidP="00BE3584">
      <w:r w:rsidRPr="00645DFA">
        <w:rPr>
          <w:b/>
          <w:bCs/>
          <w:i/>
          <w:iCs/>
        </w:rPr>
        <w:t>(ii)</w:t>
      </w:r>
      <w:r>
        <w:t xml:space="preserve"> training trial phase for first</w:t>
      </w:r>
      <w:r w:rsidR="00E56414">
        <w:t xml:space="preserve"> S-R mapping</w:t>
      </w:r>
      <w:r>
        <w:t xml:space="preserve"> (10 trials)</w:t>
      </w:r>
    </w:p>
    <w:p w14:paraId="4B9196FA" w14:textId="3CDD44FE" w:rsidR="00BE3584" w:rsidRDefault="00BE3584" w:rsidP="00BE3584">
      <w:r w:rsidRPr="00645DFA">
        <w:rPr>
          <w:b/>
          <w:bCs/>
          <w:i/>
          <w:iCs/>
        </w:rPr>
        <w:t>(iii)</w:t>
      </w:r>
      <w:r>
        <w:t xml:space="preserve"> main experimental trial phase for first S-R mapping (2 stimuli × 30 repetitions = 60 trials)</w:t>
      </w:r>
    </w:p>
    <w:p w14:paraId="0FAC9A12" w14:textId="4B534525" w:rsidR="00E56414" w:rsidRDefault="00E56414" w:rsidP="00BE3584">
      <w:r w:rsidRPr="00E56414">
        <w:rPr>
          <w:b/>
          <w:bCs/>
          <w:i/>
          <w:iCs/>
        </w:rPr>
        <w:t>(</w:t>
      </w:r>
      <w:r>
        <w:rPr>
          <w:b/>
          <w:bCs/>
          <w:i/>
          <w:iCs/>
        </w:rPr>
        <w:t>i</w:t>
      </w:r>
      <w:r w:rsidRPr="00E56414">
        <w:rPr>
          <w:b/>
          <w:bCs/>
          <w:i/>
          <w:iCs/>
        </w:rPr>
        <w:t>v)</w:t>
      </w:r>
      <w:r>
        <w:t xml:space="preserve"> instructions for the second S-R mapping</w:t>
      </w:r>
    </w:p>
    <w:p w14:paraId="2FB8D6CD" w14:textId="549078C1" w:rsidR="00BE3584" w:rsidRDefault="00BE3584" w:rsidP="00BE3584">
      <w:r w:rsidRPr="00645DFA">
        <w:rPr>
          <w:b/>
          <w:bCs/>
          <w:i/>
          <w:iCs/>
        </w:rPr>
        <w:t>(v)</w:t>
      </w:r>
      <w:r>
        <w:t xml:space="preserve"> training trial phase for second S-R mapping (20 trials)</w:t>
      </w:r>
    </w:p>
    <w:p w14:paraId="0683A399" w14:textId="239621B3" w:rsidR="00BE3584" w:rsidRDefault="00BE3584" w:rsidP="00BE3584">
      <w:r w:rsidRPr="00645DFA">
        <w:rPr>
          <w:b/>
          <w:bCs/>
          <w:i/>
          <w:iCs/>
        </w:rPr>
        <w:t>(v</w:t>
      </w:r>
      <w:r w:rsidR="00E56414">
        <w:rPr>
          <w:b/>
          <w:bCs/>
          <w:i/>
          <w:iCs/>
        </w:rPr>
        <w:t>i)</w:t>
      </w:r>
      <w:r>
        <w:t xml:space="preserve"> main experimental trial phase for second S-R mapping (2 stimuli × 30 repetitions = 60 trials)</w:t>
      </w:r>
    </w:p>
    <w:p w14:paraId="0327C8DA" w14:textId="51979AA8" w:rsidR="00BE3584" w:rsidRDefault="00BE3584" w:rsidP="00BE3584">
      <w:r w:rsidRPr="00645DFA">
        <w:rPr>
          <w:b/>
          <w:bCs/>
          <w:i/>
          <w:iCs/>
        </w:rPr>
        <w:t>(vi</w:t>
      </w:r>
      <w:r w:rsidR="00E56414">
        <w:rPr>
          <w:b/>
          <w:bCs/>
          <w:i/>
          <w:iCs/>
        </w:rPr>
        <w:t>i</w:t>
      </w:r>
      <w:r w:rsidRPr="00645DFA">
        <w:rPr>
          <w:b/>
          <w:bCs/>
          <w:i/>
          <w:iCs/>
        </w:rPr>
        <w:t>)</w:t>
      </w:r>
      <w:r>
        <w:t xml:space="preserve"> post-experiment questionnaire</w:t>
      </w:r>
    </w:p>
    <w:p w14:paraId="28510360" w14:textId="77777777" w:rsidR="00BE3584" w:rsidRDefault="00BE3584" w:rsidP="00BE3584"/>
    <w:p w14:paraId="3199A9BC" w14:textId="144D5B95" w:rsidR="00BE3584" w:rsidRDefault="00BE3584" w:rsidP="00BE3584">
      <w:r>
        <w:t xml:space="preserve">First, participants are welcomed to the experiment and shown written instructions about the task. Instructions include a description of the task, i.e. information about the sequence of events in a trial (fixation - stimulus presentation - key press given an S-R mapping) and the estimated duration of the experiment (15 minutes according to </w:t>
      </w:r>
      <w:proofErr w:type="spellStart"/>
      <w:r>
        <w:t>Wühr</w:t>
      </w:r>
      <w:proofErr w:type="spellEnd"/>
      <w:r>
        <w:t xml:space="preserve"> and </w:t>
      </w:r>
      <w:proofErr w:type="spellStart"/>
      <w:r>
        <w:t>Seegelke</w:t>
      </w:r>
      <w:proofErr w:type="spellEnd"/>
      <w:r>
        <w:t>(2018)). Instructions emphasize that participants should strive to optimize speed and accuracy (</w:t>
      </w:r>
      <w:r w:rsidR="007A12B9">
        <w:t xml:space="preserve">this is </w:t>
      </w:r>
      <w:r>
        <w:t xml:space="preserve">not mentioned in the original paper but seems appropriate in this context, since a time-out occurs and an error message will be presented when participants' RT exceeds a period of 2000 </w:t>
      </w:r>
      <w:proofErr w:type="spellStart"/>
      <w:r>
        <w:t>ms</w:t>
      </w:r>
      <w:proofErr w:type="spellEnd"/>
      <w:r>
        <w:t>).</w:t>
      </w:r>
    </w:p>
    <w:p w14:paraId="0A75ED52" w14:textId="5252813B" w:rsidR="00BE3584" w:rsidRDefault="00BE3584" w:rsidP="00BE3584">
      <w:r>
        <w:t>Participants then perform a training block (10 trials) and an experimental block with the first S-R mapping(2 stimuli × 30 repetitions) followed by a training block (20 trials) and an experimental block with the second S-R mapping(2 stimuli × 30 repetitions). With the start of a new block, participants are given information about which keys to press for "small" or "large" stimuli (corresponding to the respective S-R mapping) and information on whether the next block belongs to training or main experimental phase.</w:t>
      </w:r>
    </w:p>
    <w:p w14:paraId="691E20C1" w14:textId="77777777" w:rsidR="00BE3584" w:rsidRDefault="00BE3584" w:rsidP="00BE3584">
      <w:r>
        <w:lastRenderedPageBreak/>
        <w:t>The order of S-R mapping conditions for the first and second training and main trial phases (first = compatible – second = incompatible or first = incompatible – second = compatible) is determined experiment initially, uniformly at random once for each participant.</w:t>
      </w:r>
    </w:p>
    <w:p w14:paraId="43DB6E45" w14:textId="77777777" w:rsidR="00BE3584" w:rsidRDefault="00BE3584" w:rsidP="00BE3584"/>
    <w:p w14:paraId="542224F5" w14:textId="77777777" w:rsidR="00BE3584" w:rsidRDefault="00BE3584" w:rsidP="00BE3584">
      <w:r>
        <w:t>During the training phases participants will get accustomed to the task, specifically to the respective S-R mapping, by completing the given amount of practice trials (2 stimuli × 5 repetitions = 10 trials for the first S-R mapping, 2 stimuli × 10 repetitions = 20 trials for the second S-R mapping).</w:t>
      </w:r>
    </w:p>
    <w:p w14:paraId="774F9FDF" w14:textId="4234A4C0" w:rsidR="00BE3584" w:rsidRDefault="00BE3584" w:rsidP="00BE3584">
      <w:r>
        <w:t>Each main experimental block contains 60 trials in random order (2 stimuli × 30 repetitions). The order in which individual trials are presented in the training and experimental phases is determined uniformly at random and on the fly for each participant.</w:t>
      </w:r>
    </w:p>
    <w:p w14:paraId="72878AA8" w14:textId="48894B9F" w:rsidR="00BE3584" w:rsidRDefault="00BE3584" w:rsidP="00BE3584">
      <w:r>
        <w:t>Participants can take a rest between blocks and start the next block at leisure.</w:t>
      </w:r>
    </w:p>
    <w:p w14:paraId="15BEA4D2" w14:textId="5626EF73" w:rsidR="00BE3584" w:rsidRDefault="00BE3584" w:rsidP="00BE3584">
      <w:r>
        <w:t>Experimental trials within the training and main (test) phases are structured as follows (see also picture below):</w:t>
      </w:r>
    </w:p>
    <w:p w14:paraId="4DC5C695" w14:textId="57A18CDE" w:rsidR="00BE3584" w:rsidRDefault="00BE3584" w:rsidP="007A12B9">
      <w:pPr>
        <w:pStyle w:val="Listenabsatz"/>
        <w:numPr>
          <w:ilvl w:val="0"/>
          <w:numId w:val="4"/>
        </w:numPr>
      </w:pPr>
      <w:r>
        <w:t xml:space="preserve">Each trial starts with the presentation of a fixation point (a small plus sign in Courier font, font size 18) for 1000 </w:t>
      </w:r>
      <w:proofErr w:type="spellStart"/>
      <w:r>
        <w:t>ms</w:t>
      </w:r>
      <w:proofErr w:type="spellEnd"/>
      <w:r>
        <w:t xml:space="preserve"> in the center of the screen.</w:t>
      </w:r>
    </w:p>
    <w:p w14:paraId="50EEFFE3" w14:textId="5E1BEAEA" w:rsidR="007A12B9" w:rsidRDefault="00BE3584" w:rsidP="00BE3584">
      <w:pPr>
        <w:pStyle w:val="Listenabsatz"/>
        <w:numPr>
          <w:ilvl w:val="0"/>
          <w:numId w:val="4"/>
        </w:numPr>
      </w:pPr>
      <w:r>
        <w:t xml:space="preserve">Afterwards, one of the two stimulus objects </w:t>
      </w:r>
      <w:proofErr w:type="gramStart"/>
      <w:r>
        <w:t>is</w:t>
      </w:r>
      <w:proofErr w:type="gramEnd"/>
      <w:r>
        <w:t xml:space="preserve"> displayed until a keypress occurs. </w:t>
      </w:r>
      <w:r w:rsidR="005D28AA">
        <w:t>P</w:t>
      </w:r>
      <w:r>
        <w:t>articipants respond by pressing the left “</w:t>
      </w:r>
      <w:r w:rsidR="005D28AA">
        <w:t>q</w:t>
      </w:r>
      <w:r>
        <w:t>” key or the right “</w:t>
      </w:r>
      <w:r w:rsidR="005D28AA">
        <w:t>p</w:t>
      </w:r>
      <w:r>
        <w:t xml:space="preserve">” key on their keyboard. </w:t>
      </w:r>
      <w:r w:rsidR="005D28AA">
        <w:t>We do not take the original experiment’s mapping here, because we thought that, on a standard keyboard, these keys</w:t>
      </w:r>
      <w:r w:rsidR="002617B8">
        <w:t>(“q” and “p”)</w:t>
      </w:r>
      <w:r w:rsidR="005D28AA">
        <w:t xml:space="preserve"> would be more convenient to </w:t>
      </w:r>
      <w:r w:rsidR="002617B8">
        <w:t>use</w:t>
      </w:r>
      <w:r w:rsidR="005D28AA">
        <w:t xml:space="preserve"> and are positioned in the same horizontal line of keys</w:t>
      </w:r>
      <w:r w:rsidR="002617B8">
        <w:t xml:space="preserve">, </w:t>
      </w:r>
      <w:r w:rsidR="005D28AA">
        <w:t xml:space="preserve">whereas this is not </w:t>
      </w:r>
      <w:r w:rsidR="002617B8">
        <w:t xml:space="preserve">true for </w:t>
      </w:r>
      <w:r w:rsidR="005D28AA">
        <w:t>tab and backspace</w:t>
      </w:r>
      <w:r w:rsidR="002617B8">
        <w:t xml:space="preserve"> key. </w:t>
      </w:r>
      <w:r>
        <w:t>In the compatible mapping condition, the small stimulus required a response with the left (</w:t>
      </w:r>
      <w:r w:rsidR="002617B8">
        <w:t>“</w:t>
      </w:r>
      <w:r w:rsidR="005D28AA">
        <w:t>q</w:t>
      </w:r>
      <w:r w:rsidR="002617B8">
        <w:t>”</w:t>
      </w:r>
      <w:r>
        <w:t>) key, whereas the large stimulus required a response with the right (</w:t>
      </w:r>
      <w:r w:rsidR="002617B8">
        <w:t>“</w:t>
      </w:r>
      <w:r w:rsidR="005D28AA">
        <w:t>p</w:t>
      </w:r>
      <w:r w:rsidR="002617B8">
        <w:t>”</w:t>
      </w:r>
      <w:r>
        <w:t>) key. The mapping is reversed in the incompatible mapping condition.</w:t>
      </w:r>
    </w:p>
    <w:p w14:paraId="7EEF75D0" w14:textId="670F4C4C" w:rsidR="00BE3584" w:rsidRDefault="00BE3584" w:rsidP="007A12B9">
      <w:pPr>
        <w:pStyle w:val="Listenabsatz"/>
      </w:pPr>
      <w:r>
        <w:t>Participants should operate the left key with the index finger of their left hand and the right key with the index finger of their right hand.</w:t>
      </w:r>
    </w:p>
    <w:p w14:paraId="43879CE1" w14:textId="3E6F0B04" w:rsidR="00BE3584" w:rsidRDefault="00BE3584" w:rsidP="007A12B9">
      <w:pPr>
        <w:pStyle w:val="Listenabsatz"/>
        <w:numPr>
          <w:ilvl w:val="0"/>
          <w:numId w:val="4"/>
        </w:numPr>
      </w:pPr>
      <w:r>
        <w:t xml:space="preserve">A correct response with an RT below 2000 </w:t>
      </w:r>
      <w:proofErr w:type="spellStart"/>
      <w:r>
        <w:t>ms</w:t>
      </w:r>
      <w:proofErr w:type="spellEnd"/>
      <w:r>
        <w:t xml:space="preserve"> is followed by a blank screen for 1500 </w:t>
      </w:r>
      <w:proofErr w:type="spellStart"/>
      <w:r>
        <w:t>ms.</w:t>
      </w:r>
      <w:proofErr w:type="spellEnd"/>
      <w:r>
        <w:t xml:space="preserve"> If a wrong key or no key is pressed within the maximum response period of 2000 </w:t>
      </w:r>
      <w:proofErr w:type="spellStart"/>
      <w:r>
        <w:t>ms</w:t>
      </w:r>
      <w:proofErr w:type="spellEnd"/>
      <w:r>
        <w:t xml:space="preserve">, a corresponding error message is shown for 1500 </w:t>
      </w:r>
      <w:proofErr w:type="spellStart"/>
      <w:r>
        <w:t>ms</w:t>
      </w:r>
      <w:proofErr w:type="spellEnd"/>
      <w:r>
        <w:t xml:space="preserve"> in black color (Courier font, font size 24).</w:t>
      </w:r>
    </w:p>
    <w:p w14:paraId="449A485E" w14:textId="53BEC416" w:rsidR="00BE3584" w:rsidRDefault="007469CF" w:rsidP="007A12B9">
      <w:pPr>
        <w:jc w:val="center"/>
      </w:pPr>
      <w:r>
        <w:rPr>
          <w:noProof/>
        </w:rPr>
        <w:drawing>
          <wp:inline distT="0" distB="0" distL="0" distR="0" wp14:anchorId="587555B6" wp14:editId="3EA82F72">
            <wp:extent cx="4778771" cy="232791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sequence_example_illustration.jpg"/>
                    <pic:cNvPicPr/>
                  </pic:nvPicPr>
                  <pic:blipFill>
                    <a:blip r:embed="rId6">
                      <a:extLst>
                        <a:ext uri="{28A0092B-C50C-407E-A947-70E740481C1C}">
                          <a14:useLocalDpi xmlns:a14="http://schemas.microsoft.com/office/drawing/2010/main" val="0"/>
                        </a:ext>
                      </a:extLst>
                    </a:blip>
                    <a:stretch>
                      <a:fillRect/>
                    </a:stretch>
                  </pic:blipFill>
                  <pic:spPr>
                    <a:xfrm>
                      <a:off x="0" y="0"/>
                      <a:ext cx="4934034" cy="2403544"/>
                    </a:xfrm>
                    <a:prstGeom prst="rect">
                      <a:avLst/>
                    </a:prstGeom>
                  </pic:spPr>
                </pic:pic>
              </a:graphicData>
            </a:graphic>
          </wp:inline>
        </w:drawing>
      </w:r>
    </w:p>
    <w:p w14:paraId="240C0EC7" w14:textId="77777777" w:rsidR="003F6EF6" w:rsidRDefault="003F6EF6" w:rsidP="00BE3584"/>
    <w:p w14:paraId="6DD715D0" w14:textId="10839064" w:rsidR="00BE3584" w:rsidRDefault="00BE3584" w:rsidP="00BE3584">
      <w:r>
        <w:t>Finally, the experiment terminates with a post-experiment survey asking participants for their preferred hand (left or right) and to optionally supply socio-demographic information and comments.</w:t>
      </w:r>
    </w:p>
    <w:p w14:paraId="2246FEAF" w14:textId="4312B349" w:rsidR="00AB2541" w:rsidRPr="001A2896" w:rsidRDefault="00AB2541" w:rsidP="00BE3584">
      <w:r w:rsidRPr="001A2896">
        <w:rPr>
          <w:b/>
          <w:bCs/>
          <w:i/>
          <w:iCs/>
        </w:rPr>
        <w:t xml:space="preserve">Alternative </w:t>
      </w:r>
      <w:r w:rsidR="002617B8" w:rsidRPr="001A2896">
        <w:rPr>
          <w:b/>
          <w:bCs/>
          <w:i/>
          <w:iCs/>
        </w:rPr>
        <w:t>s</w:t>
      </w:r>
      <w:r w:rsidRPr="001A2896">
        <w:rPr>
          <w:b/>
          <w:bCs/>
          <w:i/>
          <w:iCs/>
        </w:rPr>
        <w:t>uggestions for the experiment</w:t>
      </w:r>
      <w:r w:rsidR="002617B8" w:rsidRPr="001A2896">
        <w:rPr>
          <w:b/>
          <w:bCs/>
          <w:i/>
          <w:iCs/>
        </w:rPr>
        <w:t>’s</w:t>
      </w:r>
      <w:r w:rsidRPr="001A2896">
        <w:rPr>
          <w:b/>
          <w:bCs/>
          <w:i/>
          <w:iCs/>
        </w:rPr>
        <w:t xml:space="preserve"> </w:t>
      </w:r>
      <w:r w:rsidR="005E3FAB" w:rsidRPr="001A2896">
        <w:rPr>
          <w:b/>
          <w:bCs/>
          <w:i/>
          <w:iCs/>
        </w:rPr>
        <w:t>procedure</w:t>
      </w:r>
      <w:r w:rsidR="001A2896">
        <w:rPr>
          <w:b/>
          <w:bCs/>
          <w:i/>
          <w:iCs/>
        </w:rPr>
        <w:t xml:space="preserve"> (sequence of parts). </w:t>
      </w:r>
      <w:r w:rsidR="001A2896">
        <w:t>In the above description, we tried to construct a design resembling the original experiment as closely as possible. However, we find the sequence of trials or experimental box questionable, as there are no obvious reasons stated why the experiment is divided into two big blocks and why the number of training trials is different for the first and second S-R mapping condition. Therefore, we have some alternative design suggestions listed below, which we thought might address these problems</w:t>
      </w:r>
      <w:r w:rsidR="00AC2A1F">
        <w:t xml:space="preserve"> and thereby increase the validity of this conceptual replication compared to the original experiment</w:t>
      </w:r>
      <w:r w:rsidR="001A2896">
        <w:t xml:space="preserve">. Since we found no consent on which </w:t>
      </w:r>
      <w:proofErr w:type="gramStart"/>
      <w:r w:rsidR="001A2896">
        <w:t>design</w:t>
      </w:r>
      <w:proofErr w:type="gramEnd"/>
      <w:r w:rsidR="001A2896">
        <w:t xml:space="preserve"> we should finally employ</w:t>
      </w:r>
      <w:r w:rsidR="00AC2A1F">
        <w:t>, we would be happy to get some feedback on these options, or criteria which could guide our decision.</w:t>
      </w:r>
    </w:p>
    <w:p w14:paraId="55B27D08" w14:textId="78BFFAF4" w:rsidR="00AB2541" w:rsidRDefault="00AB2541" w:rsidP="00AB2541">
      <w:pPr>
        <w:pStyle w:val="Listenabsatz"/>
        <w:numPr>
          <w:ilvl w:val="0"/>
          <w:numId w:val="5"/>
        </w:numPr>
      </w:pPr>
      <w:r>
        <w:t>Include a</w:t>
      </w:r>
      <w:r w:rsidR="00435A90">
        <w:t xml:space="preserve">n intermediate block of a </w:t>
      </w:r>
      <w:r>
        <w:t>distracting</w:t>
      </w:r>
      <w:r w:rsidR="005E3FAB">
        <w:t xml:space="preserve"> </w:t>
      </w:r>
      <w:r>
        <w:t>task</w:t>
      </w:r>
      <w:r w:rsidR="00435A90">
        <w:t xml:space="preserve"> trials</w:t>
      </w:r>
      <w:r w:rsidR="00E56414">
        <w:t>(e.g. 20 in total)</w:t>
      </w:r>
      <w:r w:rsidR="00435A90">
        <w:t xml:space="preserve">, </w:t>
      </w:r>
      <w:r w:rsidR="00E56414">
        <w:t>which</w:t>
      </w:r>
      <w:r w:rsidR="00435A90">
        <w:t xml:space="preserve"> </w:t>
      </w:r>
      <w:r w:rsidR="00E56414">
        <w:t>differ</w:t>
      </w:r>
      <w:r w:rsidR="00435A90">
        <w:t xml:space="preserve"> from the “real” experimental trials</w:t>
      </w:r>
      <w:r w:rsidR="00E56414">
        <w:t xml:space="preserve"> only in the participant’s task,</w:t>
      </w:r>
      <w:r w:rsidR="00435A90">
        <w:t xml:space="preserve"> but the rest of the trial sequence remains the same(fixation cross, stimulus presentation</w:t>
      </w:r>
      <w:r w:rsidR="006C1D7A">
        <w:t xml:space="preserve">(e.g. </w:t>
      </w:r>
      <w:r w:rsidR="006C1D7A">
        <w:t>either a circle or a triangle is presented in the center of the screen</w:t>
      </w:r>
      <w:r w:rsidR="006C1D7A">
        <w:t>)</w:t>
      </w:r>
      <w:r w:rsidR="00435A90">
        <w:t>, task (e.g. classify the</w:t>
      </w:r>
      <w:r w:rsidR="006C1D7A">
        <w:t xml:space="preserve"> presented stimulus</w:t>
      </w:r>
      <w:r w:rsidR="00435A90">
        <w:t xml:space="preserve"> a</w:t>
      </w:r>
      <w:r w:rsidR="006C1D7A">
        <w:t>s a circle or triangle</w:t>
      </w:r>
      <w:r w:rsidR="00435A90">
        <w:t xml:space="preserve">), response </w:t>
      </w:r>
      <w:r w:rsidR="00AC2A1F">
        <w:t xml:space="preserve">(here we </w:t>
      </w:r>
      <w:r w:rsidR="0040098C">
        <w:t xml:space="preserve">again </w:t>
      </w:r>
      <w:r w:rsidR="00AC2A1F">
        <w:t xml:space="preserve">have two quite </w:t>
      </w:r>
      <w:r w:rsidR="0040098C">
        <w:t xml:space="preserve">different </w:t>
      </w:r>
      <w:r w:rsidR="00AC2A1F">
        <w:t xml:space="preserve">proposals </w:t>
      </w:r>
      <w:r w:rsidR="00435A90">
        <w:t>on how the participant should respond, see (</w:t>
      </w:r>
      <w:r w:rsidR="00AC2A1F">
        <w:t>a</w:t>
      </w:r>
      <w:r w:rsidR="00435A90">
        <w:t>)</w:t>
      </w:r>
      <w:r w:rsidR="00AC2A1F">
        <w:t xml:space="preserve"> </w:t>
      </w:r>
      <w:r w:rsidR="00435A90">
        <w:t>and</w:t>
      </w:r>
      <w:r w:rsidR="00AC2A1F">
        <w:t xml:space="preserve"> </w:t>
      </w:r>
      <w:r w:rsidR="00435A90">
        <w:t>(</w:t>
      </w:r>
      <w:r w:rsidR="00AC2A1F">
        <w:t>b</w:t>
      </w:r>
      <w:r w:rsidR="00435A90">
        <w:t>),</w:t>
      </w:r>
      <w:r w:rsidR="0040098C">
        <w:t xml:space="preserve"> below)</w:t>
      </w:r>
      <w:r w:rsidR="00435A90">
        <w:t xml:space="preserve"> or timeout</w:t>
      </w:r>
      <w:r w:rsidR="006C1D7A">
        <w:t xml:space="preserve"> after 2000 </w:t>
      </w:r>
      <w:proofErr w:type="spellStart"/>
      <w:r w:rsidR="006C1D7A">
        <w:t>ms</w:t>
      </w:r>
      <w:proofErr w:type="spellEnd"/>
      <w:r w:rsidR="00435A90">
        <w:t>, white screen (with error message if timeout occurred)</w:t>
      </w:r>
      <w:r w:rsidR="006C1D7A">
        <w:t>). We would employ this</w:t>
      </w:r>
      <w:r w:rsidR="0040098C">
        <w:t xml:space="preserve"> </w:t>
      </w:r>
      <w:r>
        <w:t>after the first main block</w:t>
      </w:r>
      <w:r w:rsidR="00AC2A1F">
        <w:t xml:space="preserve"> </w:t>
      </w:r>
      <w:r>
        <w:t>(without RT measurement), so that participants might be distracted from the original stimulus-response key mapping</w:t>
      </w:r>
      <w:r w:rsidR="00AC2A1F">
        <w:t>. T</w:t>
      </w:r>
      <w:r w:rsidR="007A374B">
        <w:t>hereby</w:t>
      </w:r>
      <w:r w:rsidR="00AC2A1F">
        <w:t>,</w:t>
      </w:r>
      <w:r w:rsidR="007A374B">
        <w:t xml:space="preserve"> </w:t>
      </w:r>
      <w:r w:rsidR="00AC2A1F">
        <w:t xml:space="preserve">we hope to </w:t>
      </w:r>
      <w:r w:rsidR="007A374B">
        <w:t>limit training effects</w:t>
      </w:r>
      <w:r w:rsidR="00AC2A1F">
        <w:t xml:space="preserve"> regarding the key-mapping</w:t>
      </w:r>
      <w:r>
        <w:t>. Th</w:t>
      </w:r>
      <w:r w:rsidR="00AC2A1F">
        <w:t>is</w:t>
      </w:r>
      <w:r>
        <w:t xml:space="preserve"> might </w:t>
      </w:r>
      <w:r w:rsidR="00AC2A1F">
        <w:t>allow for</w:t>
      </w:r>
      <w:r>
        <w:t xml:space="preserve"> </w:t>
      </w:r>
      <w:r w:rsidR="00AC2A1F">
        <w:t>halving</w:t>
      </w:r>
      <w:r>
        <w:t xml:space="preserve"> the number of training trials before the second main</w:t>
      </w:r>
      <w:r w:rsidR="00AC2A1F">
        <w:t xml:space="preserve"> experimental</w:t>
      </w:r>
      <w:r>
        <w:t xml:space="preserve"> block</w:t>
      </w:r>
      <w:r w:rsidR="00AC2A1F">
        <w:t xml:space="preserve"> (from 20</w:t>
      </w:r>
      <w:r>
        <w:t xml:space="preserve"> to 10 trials</w:t>
      </w:r>
      <w:r w:rsidR="00AC2A1F">
        <w:t>)</w:t>
      </w:r>
      <w:r>
        <w:t>,</w:t>
      </w:r>
      <w:r w:rsidR="00AC2A1F">
        <w:t xml:space="preserve"> so that there are</w:t>
      </w:r>
      <w:r>
        <w:t xml:space="preserve"> equal</w:t>
      </w:r>
      <w:r w:rsidR="00AC2A1F">
        <w:t>ly many training trials</w:t>
      </w:r>
      <w:r>
        <w:t xml:space="preserve"> </w:t>
      </w:r>
      <w:r w:rsidR="00AC2A1F">
        <w:t>for</w:t>
      </w:r>
      <w:r>
        <w:t xml:space="preserve"> the first </w:t>
      </w:r>
      <w:r w:rsidR="00AC2A1F">
        <w:t>and second mapping condition</w:t>
      </w:r>
      <w:r>
        <w:t>.</w:t>
      </w:r>
    </w:p>
    <w:p w14:paraId="6AD1D0BD" w14:textId="4A179A63" w:rsidR="00BE47D4" w:rsidRDefault="00BE47D4" w:rsidP="00BE47D4">
      <w:pPr>
        <w:pStyle w:val="Listenabsatz"/>
        <w:numPr>
          <w:ilvl w:val="1"/>
          <w:numId w:val="5"/>
        </w:numPr>
      </w:pPr>
      <w:r>
        <w:t xml:space="preserve">key press </w:t>
      </w:r>
      <w:r w:rsidR="006C1D7A">
        <w:t>response</w:t>
      </w:r>
      <w:r w:rsidR="00AC2A1F">
        <w:t xml:space="preserve"> using the </w:t>
      </w:r>
      <w:r w:rsidR="00AC2A1F">
        <w:t xml:space="preserve">same keys as </w:t>
      </w:r>
      <w:r w:rsidR="00AC2A1F">
        <w:t>in the</w:t>
      </w:r>
      <w:r w:rsidR="00AC2A1F">
        <w:t xml:space="preserve"> experimental tasks</w:t>
      </w:r>
      <w:r w:rsidR="00435A90">
        <w:t xml:space="preserve"> </w:t>
      </w:r>
      <w:r w:rsidR="0040098C">
        <w:t>(e.g. press “q” for circle and “p” for triangle)</w:t>
      </w:r>
    </w:p>
    <w:p w14:paraId="55D08798" w14:textId="48DCD631" w:rsidR="00BE47D4" w:rsidRDefault="00BE47D4" w:rsidP="00BE47D4">
      <w:pPr>
        <w:pStyle w:val="Listenabsatz"/>
        <w:numPr>
          <w:ilvl w:val="1"/>
          <w:numId w:val="5"/>
        </w:numPr>
      </w:pPr>
      <w:proofErr w:type="gramStart"/>
      <w:r>
        <w:t>mouse</w:t>
      </w:r>
      <w:proofErr w:type="gramEnd"/>
      <w:r>
        <w:t xml:space="preserve"> click task (</w:t>
      </w:r>
      <w:r w:rsidR="006C1D7A">
        <w:t>click on the respective button for “circle” or “triangle” on the screen)</w:t>
      </w:r>
    </w:p>
    <w:p w14:paraId="52E6C880" w14:textId="491D6BF4" w:rsidR="005E3FAB" w:rsidRDefault="005E3FAB" w:rsidP="005E3FAB">
      <w:pPr>
        <w:pStyle w:val="Listenabsatz"/>
      </w:pPr>
      <w:r w:rsidRPr="00E56414">
        <w:rPr>
          <w:b/>
          <w:bCs/>
          <w:i/>
          <w:iCs/>
        </w:rPr>
        <w:t>(</w:t>
      </w:r>
      <w:proofErr w:type="spellStart"/>
      <w:r w:rsidRPr="00E56414">
        <w:rPr>
          <w:b/>
          <w:bCs/>
          <w:i/>
          <w:iCs/>
        </w:rPr>
        <w:t>i</w:t>
      </w:r>
      <w:proofErr w:type="spellEnd"/>
      <w:r w:rsidRPr="00E56414">
        <w:rPr>
          <w:b/>
          <w:bCs/>
          <w:i/>
          <w:iCs/>
        </w:rPr>
        <w:t>)</w:t>
      </w:r>
      <w:r>
        <w:t xml:space="preserve"> introduction &amp; instructions</w:t>
      </w:r>
      <w:r w:rsidR="006C1D7A">
        <w:t xml:space="preserve"> for </w:t>
      </w:r>
      <w:r w:rsidR="00E56414">
        <w:t xml:space="preserve">the </w:t>
      </w:r>
      <w:r w:rsidR="006C1D7A">
        <w:t xml:space="preserve">first </w:t>
      </w:r>
      <w:r w:rsidR="00E56414">
        <w:t>S-R</w:t>
      </w:r>
      <w:r w:rsidR="006C1D7A">
        <w:t xml:space="preserve"> mapping</w:t>
      </w:r>
    </w:p>
    <w:p w14:paraId="7AA6C7DD" w14:textId="488A7279" w:rsidR="005E3FAB" w:rsidRDefault="005E3FAB" w:rsidP="005E3FAB">
      <w:pPr>
        <w:pStyle w:val="Listenabsatz"/>
      </w:pPr>
      <w:r w:rsidRPr="00E56414">
        <w:rPr>
          <w:b/>
          <w:bCs/>
          <w:i/>
          <w:iCs/>
        </w:rPr>
        <w:t>(ii)</w:t>
      </w:r>
      <w:r>
        <w:t xml:space="preserve"> training trial phase for first S-R mapping (10 trials)</w:t>
      </w:r>
    </w:p>
    <w:p w14:paraId="6B4E62AB" w14:textId="11C224DD" w:rsidR="005E3FAB" w:rsidRDefault="005E3FAB" w:rsidP="005E3FAB">
      <w:pPr>
        <w:pStyle w:val="Listenabsatz"/>
      </w:pPr>
      <w:r w:rsidRPr="00E56414">
        <w:rPr>
          <w:b/>
          <w:bCs/>
          <w:i/>
          <w:iCs/>
        </w:rPr>
        <w:t>(iii)</w:t>
      </w:r>
      <w:r>
        <w:t xml:space="preserve"> main experimental trial phase for first S-R mapping (2 stimuli × 30 repetitions = 60 trials)</w:t>
      </w:r>
    </w:p>
    <w:p w14:paraId="65197213" w14:textId="77777777" w:rsidR="006C1D7A" w:rsidRDefault="005E3FAB" w:rsidP="006C1D7A">
      <w:pPr>
        <w:pStyle w:val="Listenabsatz"/>
      </w:pPr>
      <w:r w:rsidRPr="00E56414">
        <w:rPr>
          <w:b/>
          <w:bCs/>
          <w:i/>
          <w:iCs/>
        </w:rPr>
        <w:t>(iv)</w:t>
      </w:r>
      <w:r>
        <w:t xml:space="preserve"> </w:t>
      </w:r>
      <w:r w:rsidR="006C1D7A">
        <w:t xml:space="preserve">instructions for the intermediate </w:t>
      </w:r>
      <w:r>
        <w:t xml:space="preserve">distracting task </w:t>
      </w:r>
    </w:p>
    <w:p w14:paraId="64DFFF00" w14:textId="23B75766" w:rsidR="006C1D7A" w:rsidRDefault="006C1D7A" w:rsidP="006C1D7A">
      <w:pPr>
        <w:pStyle w:val="Listenabsatz"/>
      </w:pPr>
      <w:r w:rsidRPr="00E56414">
        <w:rPr>
          <w:b/>
          <w:bCs/>
          <w:i/>
          <w:iCs/>
        </w:rPr>
        <w:t>(v)</w:t>
      </w:r>
      <w:r>
        <w:t xml:space="preserve"> intermediate distracting trial phase </w:t>
      </w:r>
      <w:r w:rsidR="005E3FAB">
        <w:t xml:space="preserve">(e.g. </w:t>
      </w:r>
      <w:r w:rsidR="000C2DA3">
        <w:t xml:space="preserve">2 stimuli </w:t>
      </w:r>
      <w:r w:rsidR="00E56414">
        <w:t>×</w:t>
      </w:r>
      <w:r w:rsidR="00E56414">
        <w:t xml:space="preserve"> 20 repetitions = 40 trials)</w:t>
      </w:r>
    </w:p>
    <w:p w14:paraId="3FC61735" w14:textId="374F63C6" w:rsidR="006C1D7A" w:rsidRDefault="005E3FAB" w:rsidP="005E3FAB">
      <w:pPr>
        <w:pStyle w:val="Listenabsatz"/>
      </w:pPr>
      <w:r w:rsidRPr="00E56414">
        <w:rPr>
          <w:b/>
          <w:bCs/>
          <w:i/>
          <w:iCs/>
        </w:rPr>
        <w:t>(v</w:t>
      </w:r>
      <w:r w:rsidR="00E56414" w:rsidRPr="00E56414">
        <w:rPr>
          <w:b/>
          <w:bCs/>
          <w:i/>
          <w:iCs/>
        </w:rPr>
        <w:t>i</w:t>
      </w:r>
      <w:r w:rsidRPr="00E56414">
        <w:rPr>
          <w:b/>
          <w:bCs/>
          <w:i/>
          <w:iCs/>
        </w:rPr>
        <w:t>)</w:t>
      </w:r>
      <w:r>
        <w:t xml:space="preserve"> </w:t>
      </w:r>
      <w:r w:rsidR="006C1D7A">
        <w:t xml:space="preserve">instructions for second </w:t>
      </w:r>
      <w:r w:rsidR="00E56414">
        <w:t>S-R mapping</w:t>
      </w:r>
    </w:p>
    <w:p w14:paraId="392C1DDA" w14:textId="2E940E1C" w:rsidR="005E3FAB" w:rsidRDefault="006C1D7A" w:rsidP="005E3FAB">
      <w:pPr>
        <w:pStyle w:val="Listenabsatz"/>
      </w:pPr>
      <w:r w:rsidRPr="00E56414">
        <w:rPr>
          <w:b/>
          <w:bCs/>
          <w:i/>
          <w:iCs/>
        </w:rPr>
        <w:t>(vi</w:t>
      </w:r>
      <w:r w:rsidR="00E56414" w:rsidRPr="00E56414">
        <w:rPr>
          <w:b/>
          <w:bCs/>
          <w:i/>
          <w:iCs/>
        </w:rPr>
        <w:t>i</w:t>
      </w:r>
      <w:r w:rsidRPr="00E56414">
        <w:rPr>
          <w:b/>
          <w:bCs/>
          <w:i/>
          <w:iCs/>
        </w:rPr>
        <w:t>)</w:t>
      </w:r>
      <w:r>
        <w:t xml:space="preserve"> </w:t>
      </w:r>
      <w:r w:rsidR="005E3FAB">
        <w:t>training trial phase for second S-R mapping (10 trials)</w:t>
      </w:r>
    </w:p>
    <w:p w14:paraId="6C82050A" w14:textId="10F3B604" w:rsidR="005E3FAB" w:rsidRDefault="005E3FAB" w:rsidP="005E3FAB">
      <w:pPr>
        <w:pStyle w:val="Listenabsatz"/>
      </w:pPr>
      <w:r w:rsidRPr="00E56414">
        <w:rPr>
          <w:b/>
          <w:bCs/>
          <w:i/>
          <w:iCs/>
        </w:rPr>
        <w:t>(vi</w:t>
      </w:r>
      <w:r w:rsidR="00E56414" w:rsidRPr="00E56414">
        <w:rPr>
          <w:b/>
          <w:bCs/>
          <w:i/>
          <w:iCs/>
        </w:rPr>
        <w:t>i</w:t>
      </w:r>
      <w:r w:rsidR="006C1D7A" w:rsidRPr="00E56414">
        <w:rPr>
          <w:b/>
          <w:bCs/>
          <w:i/>
          <w:iCs/>
        </w:rPr>
        <w:t>i</w:t>
      </w:r>
      <w:r w:rsidRPr="00E56414">
        <w:rPr>
          <w:b/>
          <w:bCs/>
          <w:i/>
          <w:iCs/>
        </w:rPr>
        <w:t>)</w:t>
      </w:r>
      <w:r>
        <w:t xml:space="preserve"> main experimental trial phase for second S-R mapping (2 stimuli × 30 repetitions = 60 trials)</w:t>
      </w:r>
    </w:p>
    <w:p w14:paraId="116AC6EF" w14:textId="2C789603" w:rsidR="005E3FAB" w:rsidRDefault="005E3FAB" w:rsidP="005E3FAB">
      <w:pPr>
        <w:pStyle w:val="Listenabsatz"/>
      </w:pPr>
      <w:r w:rsidRPr="00E56414">
        <w:rPr>
          <w:b/>
          <w:bCs/>
          <w:i/>
          <w:iCs/>
        </w:rPr>
        <w:t>(</w:t>
      </w:r>
      <w:r w:rsidR="00E56414" w:rsidRPr="00E56414">
        <w:rPr>
          <w:b/>
          <w:bCs/>
          <w:i/>
          <w:iCs/>
        </w:rPr>
        <w:t>i</w:t>
      </w:r>
      <w:r w:rsidRPr="00E56414">
        <w:rPr>
          <w:b/>
          <w:bCs/>
          <w:i/>
          <w:iCs/>
        </w:rPr>
        <w:t>v)</w:t>
      </w:r>
      <w:r>
        <w:t xml:space="preserve"> post-experiment questionnaire</w:t>
      </w:r>
    </w:p>
    <w:p w14:paraId="0159B130" w14:textId="77777777" w:rsidR="005E3FAB" w:rsidRDefault="005E3FAB" w:rsidP="005E3FAB">
      <w:pPr>
        <w:pStyle w:val="Listenabsatz"/>
      </w:pPr>
    </w:p>
    <w:p w14:paraId="1DF32556" w14:textId="75243E17" w:rsidR="00AB2541" w:rsidRDefault="00AB2541" w:rsidP="00AB2541">
      <w:pPr>
        <w:pStyle w:val="Listenabsatz"/>
        <w:numPr>
          <w:ilvl w:val="0"/>
          <w:numId w:val="5"/>
        </w:numPr>
      </w:pPr>
      <w:r>
        <w:t>Split the two big blocks</w:t>
      </w:r>
      <w:r w:rsidR="005E3FAB">
        <w:t xml:space="preserve"> </w:t>
      </w:r>
      <w:r>
        <w:t>(including training and main trials for the two mapping conditions) up into four blocks, where mappings are reversed between blocks</w:t>
      </w:r>
      <w:r w:rsidR="00EE5B08">
        <w:t>. We hope that by shortening the blocks for the two different response mapping conditions, training effects might be small, thus we uniformly put 15 training trials (average number of training trials in the original experiment) before each main experimental block</w:t>
      </w:r>
      <w:r w:rsidR="00D25650">
        <w:t xml:space="preserve">: </w:t>
      </w:r>
    </w:p>
    <w:p w14:paraId="5BF6631F" w14:textId="73336002" w:rsidR="007A374B" w:rsidRDefault="007A374B" w:rsidP="007A374B">
      <w:pPr>
        <w:pStyle w:val="Listenabsatz"/>
      </w:pPr>
      <w:bookmarkStart w:id="0" w:name="_Hlk45383876"/>
      <w:r w:rsidRPr="00EE5B08">
        <w:rPr>
          <w:b/>
          <w:bCs/>
          <w:i/>
          <w:iCs/>
        </w:rPr>
        <w:t>(</w:t>
      </w:r>
      <w:proofErr w:type="spellStart"/>
      <w:r w:rsidRPr="00EE5B08">
        <w:rPr>
          <w:b/>
          <w:bCs/>
          <w:i/>
          <w:iCs/>
        </w:rPr>
        <w:t>i</w:t>
      </w:r>
      <w:proofErr w:type="spellEnd"/>
      <w:r w:rsidRPr="00EE5B08">
        <w:rPr>
          <w:b/>
          <w:bCs/>
          <w:i/>
          <w:iCs/>
        </w:rPr>
        <w:t>)</w:t>
      </w:r>
      <w:r>
        <w:t xml:space="preserve"> introduction &amp; instructions</w:t>
      </w:r>
      <w:r w:rsidR="00EE5B08">
        <w:t xml:space="preserve"> for first S-R mapping</w:t>
      </w:r>
    </w:p>
    <w:p w14:paraId="16457667" w14:textId="404FB2DD" w:rsidR="007A374B" w:rsidRDefault="007A374B" w:rsidP="007A374B">
      <w:pPr>
        <w:pStyle w:val="Listenabsatz"/>
      </w:pPr>
      <w:r w:rsidRPr="00EE5B08">
        <w:rPr>
          <w:b/>
          <w:bCs/>
          <w:i/>
          <w:iCs/>
        </w:rPr>
        <w:t>(ii)</w:t>
      </w:r>
      <w:r>
        <w:t xml:space="preserve"> training trial phase for first S-R mapping (1</w:t>
      </w:r>
      <w:r w:rsidR="00765878">
        <w:t>5</w:t>
      </w:r>
      <w:r>
        <w:t xml:space="preserve"> trials)</w:t>
      </w:r>
    </w:p>
    <w:p w14:paraId="01DC149B" w14:textId="0B7EEA6A" w:rsidR="007A374B" w:rsidRDefault="007A374B" w:rsidP="007A374B">
      <w:pPr>
        <w:pStyle w:val="Listenabsatz"/>
      </w:pPr>
      <w:r w:rsidRPr="00EE5B08">
        <w:rPr>
          <w:b/>
          <w:bCs/>
          <w:i/>
          <w:iCs/>
        </w:rPr>
        <w:t>(iii)</w:t>
      </w:r>
      <w:r>
        <w:t xml:space="preserve"> main experimental trial phase for first S-R mapping (2 stimuli × 15 repetitions = 30 trials)</w:t>
      </w:r>
    </w:p>
    <w:p w14:paraId="1EF39F7B" w14:textId="6FAD5F00" w:rsidR="00EE5B08" w:rsidRPr="00EE5B08" w:rsidRDefault="00EE5B08" w:rsidP="007A374B">
      <w:pPr>
        <w:pStyle w:val="Listenabsatz"/>
      </w:pPr>
      <w:r>
        <w:rPr>
          <w:b/>
          <w:bCs/>
          <w:i/>
          <w:iCs/>
        </w:rPr>
        <w:lastRenderedPageBreak/>
        <w:t xml:space="preserve">(iv) </w:t>
      </w:r>
      <w:r>
        <w:t>instructions for second S-R mapping</w:t>
      </w:r>
    </w:p>
    <w:p w14:paraId="730F20D9" w14:textId="72B67E98" w:rsidR="007A374B" w:rsidRDefault="007A374B" w:rsidP="00EE5B08">
      <w:pPr>
        <w:pStyle w:val="Listenabsatz"/>
      </w:pPr>
      <w:r w:rsidRPr="00EE5B08">
        <w:rPr>
          <w:b/>
          <w:bCs/>
          <w:i/>
          <w:iCs/>
        </w:rPr>
        <w:t>(v)</w:t>
      </w:r>
      <w:r>
        <w:t xml:space="preserve"> training trial phase for second S-R mapping (</w:t>
      </w:r>
      <w:r w:rsidR="00EE5B08">
        <w:t>1</w:t>
      </w:r>
      <w:r w:rsidR="00765878">
        <w:t>5</w:t>
      </w:r>
      <w:r>
        <w:t xml:space="preserve"> trials)</w:t>
      </w:r>
    </w:p>
    <w:p w14:paraId="266C1AEC" w14:textId="15EE9236" w:rsidR="007A374B" w:rsidRDefault="007A374B" w:rsidP="007A374B">
      <w:pPr>
        <w:pStyle w:val="Listenabsatz"/>
      </w:pPr>
      <w:r w:rsidRPr="00EE5B08">
        <w:rPr>
          <w:b/>
          <w:bCs/>
          <w:i/>
          <w:iCs/>
        </w:rPr>
        <w:t>(v</w:t>
      </w:r>
      <w:r w:rsidR="00EE5B08">
        <w:rPr>
          <w:b/>
          <w:bCs/>
          <w:i/>
          <w:iCs/>
        </w:rPr>
        <w:t>i</w:t>
      </w:r>
      <w:r w:rsidRPr="00EE5B08">
        <w:rPr>
          <w:b/>
          <w:bCs/>
          <w:i/>
          <w:iCs/>
        </w:rPr>
        <w:t>)</w:t>
      </w:r>
      <w:r>
        <w:t xml:space="preserve"> main experimental trial phase for second S-R mapping (2 stimuli × 15 repetitions = 30 trials)</w:t>
      </w:r>
    </w:p>
    <w:p w14:paraId="7C6BED71" w14:textId="407C0160" w:rsidR="00765878" w:rsidRPr="00765878" w:rsidRDefault="00765878" w:rsidP="007A374B">
      <w:pPr>
        <w:pStyle w:val="Listenabsatz"/>
      </w:pPr>
      <w:r>
        <w:rPr>
          <w:b/>
          <w:bCs/>
          <w:i/>
          <w:iCs/>
        </w:rPr>
        <w:t>(vii)</w:t>
      </w:r>
      <w:r>
        <w:t xml:space="preserve"> instructions for first S-R mapping</w:t>
      </w:r>
    </w:p>
    <w:p w14:paraId="68FE4014" w14:textId="704DA361" w:rsidR="007A374B" w:rsidRDefault="007A374B" w:rsidP="007A374B">
      <w:pPr>
        <w:pStyle w:val="Listenabsatz"/>
      </w:pPr>
      <w:r w:rsidRPr="00EE5B08">
        <w:rPr>
          <w:b/>
          <w:bCs/>
          <w:i/>
          <w:iCs/>
        </w:rPr>
        <w:t>(vi</w:t>
      </w:r>
      <w:r w:rsidR="00765878">
        <w:rPr>
          <w:b/>
          <w:bCs/>
          <w:i/>
          <w:iCs/>
        </w:rPr>
        <w:t>i</w:t>
      </w:r>
      <w:r w:rsidR="00EE5B08">
        <w:rPr>
          <w:b/>
          <w:bCs/>
          <w:i/>
          <w:iCs/>
        </w:rPr>
        <w:t>i</w:t>
      </w:r>
      <w:r w:rsidRPr="00EE5B08">
        <w:rPr>
          <w:b/>
          <w:bCs/>
          <w:i/>
          <w:iCs/>
        </w:rPr>
        <w:t>)</w:t>
      </w:r>
      <w:r>
        <w:t xml:space="preserve"> training trial phase for first stimulus-response(S-R) mapping (</w:t>
      </w:r>
      <w:r w:rsidR="00765878">
        <w:t>15</w:t>
      </w:r>
      <w:r>
        <w:t xml:space="preserve"> trials)</w:t>
      </w:r>
    </w:p>
    <w:p w14:paraId="7CED3C3E" w14:textId="2C74A792" w:rsidR="007A374B" w:rsidRDefault="007A374B" w:rsidP="007A374B">
      <w:pPr>
        <w:pStyle w:val="Listenabsatz"/>
      </w:pPr>
      <w:r w:rsidRPr="00EE5B08">
        <w:rPr>
          <w:b/>
          <w:bCs/>
          <w:i/>
          <w:iCs/>
        </w:rPr>
        <w:t>(</w:t>
      </w:r>
      <w:r w:rsidR="00765878">
        <w:rPr>
          <w:b/>
          <w:bCs/>
          <w:i/>
          <w:iCs/>
        </w:rPr>
        <w:t>i</w:t>
      </w:r>
      <w:r w:rsidRPr="00EE5B08">
        <w:rPr>
          <w:b/>
          <w:bCs/>
          <w:i/>
          <w:iCs/>
        </w:rPr>
        <w:t>v)</w:t>
      </w:r>
      <w:r>
        <w:t xml:space="preserve"> main experimental trial phase for first S-R mapping (2 stimuli × 15 repetitions = 30 trials)</w:t>
      </w:r>
    </w:p>
    <w:p w14:paraId="124D6150" w14:textId="4AAD777C" w:rsidR="00765878" w:rsidRPr="00765878" w:rsidRDefault="00765878" w:rsidP="007A374B">
      <w:pPr>
        <w:pStyle w:val="Listenabsatz"/>
      </w:pPr>
      <w:r>
        <w:rPr>
          <w:b/>
          <w:bCs/>
          <w:i/>
          <w:iCs/>
        </w:rPr>
        <w:t xml:space="preserve">(v) </w:t>
      </w:r>
      <w:r>
        <w:t>instructions for second S-R mapping</w:t>
      </w:r>
    </w:p>
    <w:p w14:paraId="342D15D4" w14:textId="7BCDA2D7" w:rsidR="007A374B" w:rsidRDefault="007A374B" w:rsidP="007A374B">
      <w:pPr>
        <w:pStyle w:val="Listenabsatz"/>
      </w:pPr>
      <w:r w:rsidRPr="00EE5B08">
        <w:rPr>
          <w:b/>
          <w:bCs/>
          <w:i/>
          <w:iCs/>
        </w:rPr>
        <w:t>(v</w:t>
      </w:r>
      <w:r w:rsidR="00765878">
        <w:rPr>
          <w:b/>
          <w:bCs/>
          <w:i/>
          <w:iCs/>
        </w:rPr>
        <w:t>i</w:t>
      </w:r>
      <w:r w:rsidRPr="00EE5B08">
        <w:rPr>
          <w:b/>
          <w:bCs/>
          <w:i/>
          <w:iCs/>
        </w:rPr>
        <w:t>)</w:t>
      </w:r>
      <w:r>
        <w:t xml:space="preserve"> training trial phase for second S-R mapping (</w:t>
      </w:r>
      <w:r w:rsidR="00765878">
        <w:t>15</w:t>
      </w:r>
      <w:r>
        <w:t xml:space="preserve"> trials)</w:t>
      </w:r>
    </w:p>
    <w:p w14:paraId="40AB30DF" w14:textId="1AED074C" w:rsidR="007A374B" w:rsidRDefault="007A374B" w:rsidP="007A374B">
      <w:pPr>
        <w:pStyle w:val="Listenabsatz"/>
      </w:pPr>
      <w:r w:rsidRPr="00EE5B08">
        <w:rPr>
          <w:b/>
          <w:bCs/>
          <w:i/>
          <w:iCs/>
        </w:rPr>
        <w:t>(v</w:t>
      </w:r>
      <w:r w:rsidR="00765878">
        <w:rPr>
          <w:b/>
          <w:bCs/>
          <w:i/>
          <w:iCs/>
        </w:rPr>
        <w:t>ii</w:t>
      </w:r>
      <w:r w:rsidRPr="00EE5B08">
        <w:rPr>
          <w:b/>
          <w:bCs/>
          <w:i/>
          <w:iCs/>
        </w:rPr>
        <w:t>)</w:t>
      </w:r>
      <w:r>
        <w:t xml:space="preserve"> main experimental trial phase for second S-R mapping (2 stimuli × 15 repetitions = 30 trials)</w:t>
      </w:r>
    </w:p>
    <w:p w14:paraId="63965CA8" w14:textId="123DA563" w:rsidR="007A374B" w:rsidRDefault="007A374B" w:rsidP="007A374B">
      <w:pPr>
        <w:pStyle w:val="Listenabsatz"/>
      </w:pPr>
      <w:r w:rsidRPr="00EE5B08">
        <w:rPr>
          <w:b/>
          <w:bCs/>
          <w:i/>
          <w:iCs/>
        </w:rPr>
        <w:t>(v</w:t>
      </w:r>
      <w:r w:rsidR="00EE5B08">
        <w:rPr>
          <w:b/>
          <w:bCs/>
          <w:i/>
          <w:iCs/>
        </w:rPr>
        <w:t>i</w:t>
      </w:r>
      <w:r w:rsidR="00765878">
        <w:rPr>
          <w:b/>
          <w:bCs/>
          <w:i/>
          <w:iCs/>
        </w:rPr>
        <w:t>ii</w:t>
      </w:r>
      <w:r w:rsidRPr="00EE5B08">
        <w:rPr>
          <w:b/>
          <w:bCs/>
          <w:i/>
          <w:iCs/>
        </w:rPr>
        <w:t>)</w:t>
      </w:r>
      <w:r>
        <w:t xml:space="preserve"> post-experiment questionnaire</w:t>
      </w:r>
    </w:p>
    <w:bookmarkEnd w:id="0"/>
    <w:p w14:paraId="4D4EAEBE" w14:textId="0883F3FD" w:rsidR="007A374B" w:rsidRDefault="007A374B" w:rsidP="00765878">
      <w:pPr>
        <w:pStyle w:val="Listenabsatz"/>
      </w:pPr>
      <w:r>
        <w:sym w:font="Wingdings" w:char="F0E0"/>
      </w:r>
      <w:r>
        <w:t xml:space="preserve"> </w:t>
      </w:r>
      <w:r w:rsidR="00765878">
        <w:t xml:space="preserve">We acknowledge that this (latter alternative) might pose quite </w:t>
      </w:r>
      <w:r>
        <w:t xml:space="preserve">high cognitive demands on participants </w:t>
      </w:r>
      <w:r w:rsidR="00765878">
        <w:t xml:space="preserve">due to the </w:t>
      </w:r>
      <w:r>
        <w:t>multiple switching of key mappings</w:t>
      </w:r>
      <w:r w:rsidR="00765878">
        <w:t xml:space="preserve">, and that this might increase dropout rates. </w:t>
      </w:r>
    </w:p>
    <w:p w14:paraId="0F1EEEF3" w14:textId="342FF30C" w:rsidR="00765878" w:rsidRDefault="00765878" w:rsidP="00765878">
      <w:pPr>
        <w:pStyle w:val="Listenabsatz"/>
        <w:numPr>
          <w:ilvl w:val="0"/>
          <w:numId w:val="5"/>
        </w:numPr>
      </w:pPr>
      <w:r>
        <w:t xml:space="preserve">Alteration of (2): Have 3 main blocks, complete half the trials of the first S-R mapping block, switch to second S-R mapping, complete </w:t>
      </w:r>
      <w:r w:rsidR="008F37B4">
        <w:t xml:space="preserve">15 training and </w:t>
      </w:r>
      <w:r>
        <w:t xml:space="preserve">all </w:t>
      </w:r>
      <w:r w:rsidR="008F37B4">
        <w:t xml:space="preserve">60 main </w:t>
      </w:r>
      <w:r>
        <w:t xml:space="preserve">trials, switch back to first S-R mapping, complete second half of trials: </w:t>
      </w:r>
    </w:p>
    <w:p w14:paraId="6496D6C3" w14:textId="77777777" w:rsidR="00765878" w:rsidRDefault="00765878" w:rsidP="00765878">
      <w:pPr>
        <w:pStyle w:val="Listenabsatz"/>
      </w:pPr>
      <w:r w:rsidRPr="00EE5B08">
        <w:rPr>
          <w:b/>
          <w:bCs/>
          <w:i/>
          <w:iCs/>
        </w:rPr>
        <w:t>(</w:t>
      </w:r>
      <w:proofErr w:type="spellStart"/>
      <w:r w:rsidRPr="00EE5B08">
        <w:rPr>
          <w:b/>
          <w:bCs/>
          <w:i/>
          <w:iCs/>
        </w:rPr>
        <w:t>i</w:t>
      </w:r>
      <w:proofErr w:type="spellEnd"/>
      <w:r w:rsidRPr="00EE5B08">
        <w:rPr>
          <w:b/>
          <w:bCs/>
          <w:i/>
          <w:iCs/>
        </w:rPr>
        <w:t>)</w:t>
      </w:r>
      <w:r>
        <w:t xml:space="preserve"> introduction &amp; instructions for first S-R mapping</w:t>
      </w:r>
    </w:p>
    <w:p w14:paraId="09B9E91C" w14:textId="77777777" w:rsidR="00765878" w:rsidRDefault="00765878" w:rsidP="00765878">
      <w:pPr>
        <w:pStyle w:val="Listenabsatz"/>
      </w:pPr>
      <w:r w:rsidRPr="00EE5B08">
        <w:rPr>
          <w:b/>
          <w:bCs/>
          <w:i/>
          <w:iCs/>
        </w:rPr>
        <w:t>(ii)</w:t>
      </w:r>
      <w:r>
        <w:t xml:space="preserve"> training trial phase for first S-R mapping (15 trials)</w:t>
      </w:r>
    </w:p>
    <w:p w14:paraId="3C308AB9" w14:textId="77777777" w:rsidR="00765878" w:rsidRDefault="00765878" w:rsidP="00765878">
      <w:pPr>
        <w:pStyle w:val="Listenabsatz"/>
      </w:pPr>
      <w:r w:rsidRPr="00EE5B08">
        <w:rPr>
          <w:b/>
          <w:bCs/>
          <w:i/>
          <w:iCs/>
        </w:rPr>
        <w:t>(iii)</w:t>
      </w:r>
      <w:r>
        <w:t xml:space="preserve"> main experimental trial phase for first S-R mapping (2 stimuli × 15 repetitions = 30 trials)</w:t>
      </w:r>
    </w:p>
    <w:p w14:paraId="2D46B3D9" w14:textId="77777777" w:rsidR="00765878" w:rsidRPr="00EE5B08" w:rsidRDefault="00765878" w:rsidP="00765878">
      <w:pPr>
        <w:pStyle w:val="Listenabsatz"/>
      </w:pPr>
      <w:r>
        <w:rPr>
          <w:b/>
          <w:bCs/>
          <w:i/>
          <w:iCs/>
        </w:rPr>
        <w:t xml:space="preserve">(iv) </w:t>
      </w:r>
      <w:r>
        <w:t>instructions for second S-R mapping</w:t>
      </w:r>
    </w:p>
    <w:p w14:paraId="0C6E611B" w14:textId="77777777" w:rsidR="00765878" w:rsidRDefault="00765878" w:rsidP="00765878">
      <w:pPr>
        <w:pStyle w:val="Listenabsatz"/>
      </w:pPr>
      <w:r w:rsidRPr="00EE5B08">
        <w:rPr>
          <w:b/>
          <w:bCs/>
          <w:i/>
          <w:iCs/>
        </w:rPr>
        <w:t>(v)</w:t>
      </w:r>
      <w:r>
        <w:t xml:space="preserve"> training trial phase for second S-R mapping (15 trials)</w:t>
      </w:r>
    </w:p>
    <w:p w14:paraId="018FF10D" w14:textId="6B6DD5CC" w:rsidR="00765878" w:rsidRDefault="00765878" w:rsidP="00765878">
      <w:pPr>
        <w:pStyle w:val="Listenabsatz"/>
      </w:pPr>
      <w:r w:rsidRPr="00EE5B08">
        <w:rPr>
          <w:b/>
          <w:bCs/>
          <w:i/>
          <w:iCs/>
        </w:rPr>
        <w:t>(v</w:t>
      </w:r>
      <w:r>
        <w:rPr>
          <w:b/>
          <w:bCs/>
          <w:i/>
          <w:iCs/>
        </w:rPr>
        <w:t>i</w:t>
      </w:r>
      <w:r w:rsidRPr="00EE5B08">
        <w:rPr>
          <w:b/>
          <w:bCs/>
          <w:i/>
          <w:iCs/>
        </w:rPr>
        <w:t>)</w:t>
      </w:r>
      <w:r>
        <w:t xml:space="preserve"> main experimental trial phase for second S-R mapping (2 stimuli × </w:t>
      </w:r>
      <w:r>
        <w:t>30</w:t>
      </w:r>
      <w:r>
        <w:t xml:space="preserve"> repetitions = </w:t>
      </w:r>
      <w:r>
        <w:t>6</w:t>
      </w:r>
      <w:r>
        <w:t>0 trials)</w:t>
      </w:r>
    </w:p>
    <w:p w14:paraId="0A1F2198" w14:textId="77777777" w:rsidR="00765878" w:rsidRPr="00765878" w:rsidRDefault="00765878" w:rsidP="00765878">
      <w:pPr>
        <w:pStyle w:val="Listenabsatz"/>
      </w:pPr>
      <w:r>
        <w:rPr>
          <w:b/>
          <w:bCs/>
          <w:i/>
          <w:iCs/>
        </w:rPr>
        <w:t>(vii)</w:t>
      </w:r>
      <w:r>
        <w:t xml:space="preserve"> instructions for first S-R mapping</w:t>
      </w:r>
    </w:p>
    <w:p w14:paraId="67587B97" w14:textId="77777777" w:rsidR="00765878" w:rsidRDefault="00765878" w:rsidP="00765878">
      <w:pPr>
        <w:pStyle w:val="Listenabsatz"/>
      </w:pPr>
      <w:r w:rsidRPr="00EE5B08">
        <w:rPr>
          <w:b/>
          <w:bCs/>
          <w:i/>
          <w:iCs/>
        </w:rPr>
        <w:t>(vi</w:t>
      </w:r>
      <w:r>
        <w:rPr>
          <w:b/>
          <w:bCs/>
          <w:i/>
          <w:iCs/>
        </w:rPr>
        <w:t>ii</w:t>
      </w:r>
      <w:r w:rsidRPr="00EE5B08">
        <w:rPr>
          <w:b/>
          <w:bCs/>
          <w:i/>
          <w:iCs/>
        </w:rPr>
        <w:t>)</w:t>
      </w:r>
      <w:r>
        <w:t xml:space="preserve"> training trial phase for first stimulus-response(S-R) mapping (15 trials)</w:t>
      </w:r>
    </w:p>
    <w:p w14:paraId="488A3E1D" w14:textId="77777777" w:rsidR="00765878" w:rsidRDefault="00765878" w:rsidP="00765878">
      <w:pPr>
        <w:pStyle w:val="Listenabsatz"/>
      </w:pPr>
      <w:r w:rsidRPr="00EE5B08">
        <w:rPr>
          <w:b/>
          <w:bCs/>
          <w:i/>
          <w:iCs/>
        </w:rPr>
        <w:t>(</w:t>
      </w:r>
      <w:r>
        <w:rPr>
          <w:b/>
          <w:bCs/>
          <w:i/>
          <w:iCs/>
        </w:rPr>
        <w:t>i</w:t>
      </w:r>
      <w:r w:rsidRPr="00EE5B08">
        <w:rPr>
          <w:b/>
          <w:bCs/>
          <w:i/>
          <w:iCs/>
        </w:rPr>
        <w:t>v)</w:t>
      </w:r>
      <w:r>
        <w:t xml:space="preserve"> main experimental trial phase for first S-R mapping (2 stimuli × 15 repetitions = 30 trials)</w:t>
      </w:r>
    </w:p>
    <w:p w14:paraId="7BB8EED6" w14:textId="07DA086C" w:rsidR="00765878" w:rsidRDefault="00765878" w:rsidP="00765878">
      <w:pPr>
        <w:pStyle w:val="Listenabsatz"/>
      </w:pPr>
      <w:r w:rsidRPr="00EE5B08">
        <w:rPr>
          <w:b/>
          <w:bCs/>
          <w:i/>
          <w:iCs/>
        </w:rPr>
        <w:t>(</w:t>
      </w:r>
      <w:r>
        <w:rPr>
          <w:b/>
          <w:bCs/>
          <w:i/>
          <w:iCs/>
        </w:rPr>
        <w:t>v</w:t>
      </w:r>
      <w:r w:rsidRPr="00EE5B08">
        <w:rPr>
          <w:b/>
          <w:bCs/>
          <w:i/>
          <w:iCs/>
        </w:rPr>
        <w:t>)</w:t>
      </w:r>
      <w:r>
        <w:t xml:space="preserve"> post-experiment questionnaire</w:t>
      </w:r>
    </w:p>
    <w:p w14:paraId="294C052D" w14:textId="75A9079F" w:rsidR="00765878" w:rsidRDefault="008F37B4" w:rsidP="00765878">
      <w:pPr>
        <w:pStyle w:val="Listenabsatz"/>
      </w:pPr>
      <w:r>
        <w:sym w:font="Wingdings" w:char="F0E0"/>
      </w:r>
      <w:r>
        <w:t xml:space="preserve"> We thought this might be better in terms of balancing fatigue effects for the first and second S-R mapping condition.</w:t>
      </w:r>
    </w:p>
    <w:p w14:paraId="0516A533" w14:textId="77777777" w:rsidR="00957C27" w:rsidRPr="00957C27" w:rsidRDefault="003F6EF6" w:rsidP="00957C27">
      <w:pPr>
        <w:pStyle w:val="berschrift1"/>
        <w:rPr>
          <w:b/>
          <w:bCs/>
          <w:color w:val="000000" w:themeColor="text1"/>
        </w:rPr>
      </w:pPr>
      <w:r w:rsidRPr="00957C27">
        <w:rPr>
          <w:b/>
          <w:bCs/>
          <w:color w:val="000000" w:themeColor="text1"/>
        </w:rPr>
        <w:t xml:space="preserve">References: </w:t>
      </w:r>
    </w:p>
    <w:p w14:paraId="1ED64811" w14:textId="4C41CF0F" w:rsidR="00957C27" w:rsidRDefault="00957C27" w:rsidP="00957C27">
      <w:proofErr w:type="spellStart"/>
      <w:r w:rsidRPr="00957C27">
        <w:rPr>
          <w:b/>
          <w:bCs/>
        </w:rPr>
        <w:t>Dehaene</w:t>
      </w:r>
      <w:proofErr w:type="spellEnd"/>
      <w:r w:rsidRPr="00957C27">
        <w:rPr>
          <w:b/>
          <w:bCs/>
        </w:rPr>
        <w:t xml:space="preserve">, S., Bossini, S., </w:t>
      </w:r>
      <w:r w:rsidRPr="00957C27">
        <w:t xml:space="preserve">&amp; </w:t>
      </w:r>
      <w:proofErr w:type="spellStart"/>
      <w:r w:rsidRPr="00957C27">
        <w:rPr>
          <w:b/>
          <w:bCs/>
        </w:rPr>
        <w:t>Giraux</w:t>
      </w:r>
      <w:proofErr w:type="spellEnd"/>
      <w:r w:rsidRPr="00957C27">
        <w:rPr>
          <w:b/>
          <w:bCs/>
        </w:rPr>
        <w:t xml:space="preserve">, P. </w:t>
      </w:r>
      <w:r w:rsidRPr="00957C27">
        <w:t xml:space="preserve">(1993). The mental representation of parity and number magnitude. </w:t>
      </w:r>
      <w:r w:rsidRPr="00957C27">
        <w:rPr>
          <w:i/>
          <w:iCs/>
        </w:rPr>
        <w:t>Journal of Experimental Psychology: General</w:t>
      </w:r>
      <w:r w:rsidRPr="00957C27">
        <w:t xml:space="preserve">, </w:t>
      </w:r>
      <w:r w:rsidRPr="00957C27">
        <w:rPr>
          <w:i/>
          <w:iCs/>
        </w:rPr>
        <w:t>122</w:t>
      </w:r>
      <w:r w:rsidRPr="00957C27">
        <w:t xml:space="preserve">, 371–396. DOI: </w:t>
      </w:r>
      <w:hyperlink r:id="rId7" w:history="1">
        <w:r w:rsidRPr="00957C27">
          <w:rPr>
            <w:rStyle w:val="Hyperlink"/>
            <w:sz w:val="14"/>
            <w:szCs w:val="14"/>
          </w:rPr>
          <w:t>https://doi.org/10.1037/0096-3445.122.3.371</w:t>
        </w:r>
      </w:hyperlink>
    </w:p>
    <w:p w14:paraId="4605B4F6" w14:textId="135DE837" w:rsidR="00957C27" w:rsidRPr="007469CF" w:rsidRDefault="00957C27" w:rsidP="00957C27">
      <w:proofErr w:type="spellStart"/>
      <w:r w:rsidRPr="007469CF">
        <w:rPr>
          <w:b/>
          <w:bCs/>
        </w:rPr>
        <w:t>Dehaene</w:t>
      </w:r>
      <w:proofErr w:type="spellEnd"/>
      <w:r w:rsidRPr="007469CF">
        <w:rPr>
          <w:b/>
          <w:bCs/>
        </w:rPr>
        <w:t xml:space="preserve">, S., </w:t>
      </w:r>
      <w:proofErr w:type="spellStart"/>
      <w:r w:rsidRPr="007469CF">
        <w:rPr>
          <w:b/>
          <w:bCs/>
        </w:rPr>
        <w:t>Dupoux</w:t>
      </w:r>
      <w:proofErr w:type="spellEnd"/>
      <w:r w:rsidRPr="007469CF">
        <w:rPr>
          <w:b/>
          <w:bCs/>
        </w:rPr>
        <w:t xml:space="preserve">, E., </w:t>
      </w:r>
      <w:r w:rsidRPr="007469CF">
        <w:t xml:space="preserve">&amp; </w:t>
      </w:r>
      <w:proofErr w:type="spellStart"/>
      <w:r w:rsidRPr="007469CF">
        <w:rPr>
          <w:b/>
          <w:bCs/>
        </w:rPr>
        <w:t>Mehler</w:t>
      </w:r>
      <w:proofErr w:type="spellEnd"/>
      <w:r w:rsidRPr="007469CF">
        <w:rPr>
          <w:b/>
          <w:bCs/>
        </w:rPr>
        <w:t xml:space="preserve">, J. </w:t>
      </w:r>
      <w:r w:rsidRPr="007469CF">
        <w:t xml:space="preserve">(1990). </w:t>
      </w:r>
      <w:r w:rsidRPr="00957C27">
        <w:t xml:space="preserve">Is numerical comparison digital? Analogical and symbolic effects in two-digit number comparison. </w:t>
      </w:r>
      <w:r w:rsidRPr="00957C27">
        <w:rPr>
          <w:i/>
          <w:iCs/>
        </w:rPr>
        <w:t>Journal of Experimental Psychology: Human Perception and Performance</w:t>
      </w:r>
      <w:r w:rsidRPr="00957C27">
        <w:t xml:space="preserve">, </w:t>
      </w:r>
      <w:r w:rsidRPr="00957C27">
        <w:rPr>
          <w:i/>
          <w:iCs/>
        </w:rPr>
        <w:t>16</w:t>
      </w:r>
      <w:r w:rsidRPr="00957C27">
        <w:t xml:space="preserve">, 626–641. </w:t>
      </w:r>
      <w:r w:rsidRPr="007469CF">
        <w:t xml:space="preserve">DOI: </w:t>
      </w:r>
      <w:hyperlink r:id="rId8" w:history="1">
        <w:r w:rsidRPr="007469CF">
          <w:rPr>
            <w:rStyle w:val="Hyperlink"/>
            <w:sz w:val="14"/>
            <w:szCs w:val="14"/>
          </w:rPr>
          <w:t>https://doi.org/10.1037/0096-1523.16.3.626</w:t>
        </w:r>
      </w:hyperlink>
    </w:p>
    <w:p w14:paraId="2AFB4E67" w14:textId="00FFE69E" w:rsidR="00957C27" w:rsidRDefault="00957C27" w:rsidP="00957C27">
      <w:r w:rsidRPr="00957C27">
        <w:rPr>
          <w:b/>
          <w:bCs/>
          <w:lang w:val="de-DE"/>
        </w:rPr>
        <w:t xml:space="preserve">Ren, P., Nicholls, M. R., Ma, Y., </w:t>
      </w:r>
      <w:r w:rsidRPr="00957C27">
        <w:rPr>
          <w:lang w:val="de-DE"/>
        </w:rPr>
        <w:t xml:space="preserve">&amp; </w:t>
      </w:r>
      <w:r w:rsidRPr="00957C27">
        <w:rPr>
          <w:b/>
          <w:bCs/>
          <w:lang w:val="de-DE"/>
        </w:rPr>
        <w:t xml:space="preserve">Chen, L. </w:t>
      </w:r>
      <w:r w:rsidRPr="00957C27">
        <w:rPr>
          <w:lang w:val="de-DE"/>
        </w:rPr>
        <w:t xml:space="preserve">(2011). </w:t>
      </w:r>
      <w:r w:rsidRPr="00957C27">
        <w:t xml:space="preserve">Size matters: Non-numerical magnitude affects the spatial coding of response. </w:t>
      </w:r>
      <w:proofErr w:type="spellStart"/>
      <w:r w:rsidRPr="00957C27">
        <w:rPr>
          <w:i/>
          <w:iCs/>
        </w:rPr>
        <w:t>Plos</w:t>
      </w:r>
      <w:proofErr w:type="spellEnd"/>
      <w:r w:rsidRPr="00957C27">
        <w:rPr>
          <w:i/>
          <w:iCs/>
        </w:rPr>
        <w:t xml:space="preserve"> ONE</w:t>
      </w:r>
      <w:r w:rsidRPr="00957C27">
        <w:t xml:space="preserve">, </w:t>
      </w:r>
      <w:r w:rsidRPr="00957C27">
        <w:rPr>
          <w:i/>
          <w:iCs/>
        </w:rPr>
        <w:t>6</w:t>
      </w:r>
      <w:r w:rsidRPr="00957C27">
        <w:t xml:space="preserve">. DOI: </w:t>
      </w:r>
      <w:hyperlink r:id="rId9" w:history="1">
        <w:r w:rsidRPr="0012608F">
          <w:rPr>
            <w:rStyle w:val="Hyperlink"/>
            <w:sz w:val="14"/>
            <w:szCs w:val="14"/>
          </w:rPr>
          <w:t>https://doi.org/10.1371/journal.pone.0023553</w:t>
        </w:r>
      </w:hyperlink>
    </w:p>
    <w:p w14:paraId="267FCDA2" w14:textId="30A4970C" w:rsidR="00957C27" w:rsidRDefault="00957C27" w:rsidP="00957C27">
      <w:r w:rsidRPr="00957C27">
        <w:rPr>
          <w:b/>
          <w:bCs/>
        </w:rPr>
        <w:t xml:space="preserve">Walsh, V. </w:t>
      </w:r>
      <w:r w:rsidRPr="00957C27">
        <w:t xml:space="preserve">(2003). A theory of magnitude: Common cortical metrics of time, space and quantity. </w:t>
      </w:r>
      <w:r w:rsidRPr="00957C27">
        <w:rPr>
          <w:i/>
          <w:iCs/>
        </w:rPr>
        <w:t xml:space="preserve">Trends </w:t>
      </w:r>
      <w:proofErr w:type="gramStart"/>
      <w:r w:rsidRPr="00957C27">
        <w:rPr>
          <w:i/>
          <w:iCs/>
        </w:rPr>
        <w:t>In</w:t>
      </w:r>
      <w:proofErr w:type="gramEnd"/>
      <w:r w:rsidRPr="00957C27">
        <w:rPr>
          <w:i/>
          <w:iCs/>
        </w:rPr>
        <w:t xml:space="preserve"> Cognitive Sciences</w:t>
      </w:r>
      <w:r w:rsidRPr="00957C27">
        <w:t xml:space="preserve">, </w:t>
      </w:r>
      <w:r w:rsidRPr="00957C27">
        <w:rPr>
          <w:i/>
          <w:iCs/>
        </w:rPr>
        <w:t>7</w:t>
      </w:r>
      <w:r w:rsidRPr="00957C27">
        <w:t xml:space="preserve">, 483–488. DOI: https://doi.org/10.1016/j.tics.2003.09.002 </w:t>
      </w:r>
    </w:p>
    <w:p w14:paraId="35437EFD" w14:textId="2D277125" w:rsidR="00957C27" w:rsidRPr="003F6EF6" w:rsidRDefault="00957C27" w:rsidP="00957C27">
      <w:proofErr w:type="spellStart"/>
      <w:r w:rsidRPr="00957C27">
        <w:rPr>
          <w:b/>
          <w:bCs/>
          <w:lang w:val="de-DE"/>
        </w:rPr>
        <w:t>Wühr</w:t>
      </w:r>
      <w:proofErr w:type="spellEnd"/>
      <w:r w:rsidRPr="00957C27">
        <w:rPr>
          <w:b/>
          <w:bCs/>
          <w:lang w:val="de-DE"/>
        </w:rPr>
        <w:t xml:space="preserve">, P., and </w:t>
      </w:r>
      <w:proofErr w:type="spellStart"/>
      <w:r w:rsidRPr="00957C27">
        <w:rPr>
          <w:b/>
          <w:bCs/>
          <w:lang w:val="de-DE"/>
        </w:rPr>
        <w:t>Seegelke</w:t>
      </w:r>
      <w:proofErr w:type="spellEnd"/>
      <w:r w:rsidRPr="00957C27">
        <w:rPr>
          <w:b/>
          <w:bCs/>
          <w:lang w:val="de-DE"/>
        </w:rPr>
        <w:t>, C</w:t>
      </w:r>
      <w:r w:rsidRPr="00957C27">
        <w:rPr>
          <w:lang w:val="de-DE"/>
        </w:rPr>
        <w:t xml:space="preserve">. (2018). </w:t>
      </w:r>
      <w:r w:rsidRPr="003F6EF6">
        <w:t xml:space="preserve">Compatibility between Physical Stimulus Size and Left-right Responses: Small is Left and Large is Right. </w:t>
      </w:r>
      <w:r w:rsidRPr="00957C27">
        <w:rPr>
          <w:i/>
          <w:iCs/>
        </w:rPr>
        <w:t xml:space="preserve">Journal of Cognition, 1(1): </w:t>
      </w:r>
      <w:r w:rsidRPr="00957C27">
        <w:t>17,</w:t>
      </w:r>
      <w:r w:rsidRPr="003F6EF6">
        <w:t xml:space="preserve"> pp. 1–11, DOI: </w:t>
      </w:r>
      <w:hyperlink r:id="rId10" w:history="1">
        <w:r w:rsidRPr="0012608F">
          <w:rPr>
            <w:rStyle w:val="Hyperlink"/>
            <w:sz w:val="14"/>
            <w:szCs w:val="14"/>
          </w:rPr>
          <w:t>https://doi.org/10.5334/joc.19</w:t>
        </w:r>
      </w:hyperlink>
    </w:p>
    <w:sectPr w:rsidR="00957C27" w:rsidRPr="003F6E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B0337"/>
    <w:multiLevelType w:val="hybridMultilevel"/>
    <w:tmpl w:val="76924D9E"/>
    <w:lvl w:ilvl="0" w:tplc="1BCCAF16">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105BB"/>
    <w:multiLevelType w:val="hybridMultilevel"/>
    <w:tmpl w:val="768C502A"/>
    <w:lvl w:ilvl="0" w:tplc="DDFA54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C2093"/>
    <w:multiLevelType w:val="hybridMultilevel"/>
    <w:tmpl w:val="B5B0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346A8"/>
    <w:multiLevelType w:val="hybridMultilevel"/>
    <w:tmpl w:val="9266D380"/>
    <w:lvl w:ilvl="0" w:tplc="CBB694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5C3C"/>
    <w:multiLevelType w:val="hybridMultilevel"/>
    <w:tmpl w:val="796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55908"/>
    <w:multiLevelType w:val="hybridMultilevel"/>
    <w:tmpl w:val="F7B45D9C"/>
    <w:lvl w:ilvl="0" w:tplc="934AF9E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84"/>
    <w:rsid w:val="000C2DA3"/>
    <w:rsid w:val="001A2896"/>
    <w:rsid w:val="002617B8"/>
    <w:rsid w:val="003F6EF6"/>
    <w:rsid w:val="0040098C"/>
    <w:rsid w:val="00435A90"/>
    <w:rsid w:val="005D28AA"/>
    <w:rsid w:val="005E3FAB"/>
    <w:rsid w:val="00645DFA"/>
    <w:rsid w:val="006C1D7A"/>
    <w:rsid w:val="006D5A96"/>
    <w:rsid w:val="007469CF"/>
    <w:rsid w:val="00765878"/>
    <w:rsid w:val="007A12B9"/>
    <w:rsid w:val="007A374B"/>
    <w:rsid w:val="008F37B4"/>
    <w:rsid w:val="008F76EF"/>
    <w:rsid w:val="00957C27"/>
    <w:rsid w:val="00AB2541"/>
    <w:rsid w:val="00AC2574"/>
    <w:rsid w:val="00AC2A1F"/>
    <w:rsid w:val="00BE3584"/>
    <w:rsid w:val="00BE47D4"/>
    <w:rsid w:val="00D25650"/>
    <w:rsid w:val="00E56414"/>
    <w:rsid w:val="00E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3D7"/>
  <w15:chartTrackingRefBased/>
  <w15:docId w15:val="{16D99B05-7061-4FF8-98F0-8F950689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3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3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35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E3584"/>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BE3584"/>
    <w:pPr>
      <w:spacing w:after="200" w:line="240" w:lineRule="auto"/>
    </w:pPr>
    <w:rPr>
      <w:i/>
      <w:iCs/>
      <w:color w:val="44546A" w:themeColor="text2"/>
      <w:sz w:val="18"/>
      <w:szCs w:val="18"/>
    </w:rPr>
  </w:style>
  <w:style w:type="paragraph" w:styleId="Listenabsatz">
    <w:name w:val="List Paragraph"/>
    <w:basedOn w:val="Standard"/>
    <w:uiPriority w:val="34"/>
    <w:qFormat/>
    <w:rsid w:val="00645DFA"/>
    <w:pPr>
      <w:ind w:left="720"/>
      <w:contextualSpacing/>
    </w:pPr>
  </w:style>
  <w:style w:type="character" w:styleId="Hyperlink">
    <w:name w:val="Hyperlink"/>
    <w:basedOn w:val="Absatz-Standardschriftart"/>
    <w:uiPriority w:val="99"/>
    <w:unhideWhenUsed/>
    <w:rsid w:val="00957C27"/>
    <w:rPr>
      <w:color w:val="0563C1" w:themeColor="hyperlink"/>
      <w:u w:val="single"/>
    </w:rPr>
  </w:style>
  <w:style w:type="character" w:styleId="NichtaufgelsteErwhnung">
    <w:name w:val="Unresolved Mention"/>
    <w:basedOn w:val="Absatz-Standardschriftart"/>
    <w:uiPriority w:val="99"/>
    <w:semiHidden/>
    <w:unhideWhenUsed/>
    <w:rsid w:val="00957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096-1523.16.3.626" TargetMode="External"/><Relationship Id="rId3" Type="http://schemas.openxmlformats.org/officeDocument/2006/relationships/settings" Target="settings.xml"/><Relationship Id="rId7" Type="http://schemas.openxmlformats.org/officeDocument/2006/relationships/hyperlink" Target="https://doi.org/10.1037/0096-3445.122.3.3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i.org/10.5334/joc.19" TargetMode="External"/><Relationship Id="rId4" Type="http://schemas.openxmlformats.org/officeDocument/2006/relationships/webSettings" Target="webSettings.xml"/><Relationship Id="rId9" Type="http://schemas.openxmlformats.org/officeDocument/2006/relationships/hyperlink" Target="https://doi.org/10.1371/journal.pone.00235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2354</Words>
  <Characters>13423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Stermann</dc:creator>
  <cp:keywords/>
  <dc:description/>
  <cp:lastModifiedBy>Pia Stermann</cp:lastModifiedBy>
  <cp:revision>4</cp:revision>
  <cp:lastPrinted>2020-07-06T17:24:00Z</cp:lastPrinted>
  <dcterms:created xsi:type="dcterms:W3CDTF">2020-07-06T15:56:00Z</dcterms:created>
  <dcterms:modified xsi:type="dcterms:W3CDTF">2020-07-11T16:21:00Z</dcterms:modified>
</cp:coreProperties>
</file>