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52AED6">
      <w:pPr>
        <w:jc w:val="center"/>
      </w:pPr>
      <w:r>
        <w:rPr>
          <w:b/>
          <w:sz w:val="26"/>
        </w:rPr>
        <w:t>GROUP 2 — TELECOM CUSTOMER CHURN</w:t>
      </w:r>
    </w:p>
    <w:p w14:paraId="514293FD">
      <w:pPr>
        <w:jc w:val="center"/>
      </w:pPr>
      <w:r>
        <w:rPr>
          <w:b/>
          <w:sz w:val="50"/>
        </w:rPr>
        <w:t>MODEL EVALUATION</w:t>
      </w:r>
    </w:p>
    <w:p w14:paraId="136BAD9A">
      <w:pPr>
        <w:jc w:val="center"/>
      </w:pPr>
      <w:r>
        <w:rPr>
          <w:b/>
          <w:sz w:val="34"/>
        </w:rPr>
        <w:t>DELIVERABLE &amp; HANDOVER DOCUMENT</w:t>
      </w:r>
    </w:p>
    <w:p w14:paraId="766FFA13">
      <w:pPr>
        <w:jc w:val="center"/>
      </w:pPr>
      <w:r>
        <w:rPr>
          <w:b/>
        </w:rPr>
        <w:t>Julius Azinkpali — Model Evaluation Lead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24"/>
      </w:tblGrid>
      <w:tr w14:paraId="7A28D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24" w:type="dxa"/>
            <w:shd w:val="clear" w:color="auto" w:fill="F3F6F9"/>
          </w:tcPr>
          <w:p w14:paraId="19869EF3">
            <w:pPr>
              <w:spacing w:after="0" w:line="240" w:lineRule="auto"/>
            </w:pPr>
            <w:r>
              <w:rPr>
                <w:b/>
              </w:rPr>
              <w:t>Submission status</w:t>
            </w:r>
            <w:r>
              <w:rPr>
                <w:b/>
              </w:rPr>
              <w:br w:type="textWrapping"/>
            </w:r>
            <w:r>
              <w:t>Evaluation was executed successfully using the prepared 5,634-row training partition and 1,409-row holdout test partition. The evaluation notebook was also extended with focused False Negative and False Positive investigations.</w:t>
            </w:r>
          </w:p>
        </w:tc>
      </w:tr>
    </w:tbl>
    <w:p w14:paraId="11C89826">
      <w:pPr>
        <w:spacing w:after="2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24"/>
      </w:tblGrid>
      <w:tr w14:paraId="6A99C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24" w:type="dxa"/>
            <w:shd w:val="clear" w:color="auto" w:fill="F3F6F9"/>
          </w:tcPr>
          <w:p w14:paraId="60E839E3">
            <w:pPr>
              <w:spacing w:after="0" w:line="240" w:lineRule="auto"/>
            </w:pPr>
            <w:r>
              <w:rPr>
                <w:b/>
              </w:rPr>
              <w:t>Authoritative source</w:t>
            </w:r>
            <w:r>
              <w:rPr>
                <w:b/>
              </w:rPr>
              <w:br w:type="textWrapping"/>
            </w:r>
            <w:r>
              <w:t>The Model Evaluation notebook is the source of truth for this deliverable. The agreed candidate set is Logistic Regression, Random Forest, Gradient Boosting and Random Forest (Tuned).</w:t>
            </w:r>
          </w:p>
        </w:tc>
      </w:tr>
    </w:tbl>
    <w:p w14:paraId="2A3C1EA7">
      <w:pPr>
        <w:spacing w:after="20"/>
      </w:pPr>
    </w:p>
    <w:p w14:paraId="31604984">
      <w:pPr>
        <w:pStyle w:val="2"/>
      </w:pPr>
      <w:r>
        <w:rPr>
          <w:rFonts w:hint="default"/>
          <w:lang w:val="en-US"/>
        </w:rPr>
        <w:t>My</w:t>
      </w:r>
      <w:r>
        <w:t xml:space="preserve"> Required Deliverable</w:t>
      </w:r>
    </w:p>
    <w:p w14:paraId="40503F9D">
      <w:pPr>
        <w:pStyle w:val="23"/>
        <w:spacing w:after="40"/>
      </w:pPr>
      <w:r>
        <w:t>Model comparison using appropriate classification measures.</w:t>
      </w:r>
    </w:p>
    <w:p w14:paraId="43C5B6F9">
      <w:pPr>
        <w:pStyle w:val="23"/>
        <w:spacing w:after="40"/>
      </w:pPr>
      <w:r>
        <w:t>Investigation of missed churners and unnecessary churn flags.</w:t>
      </w:r>
    </w:p>
    <w:p w14:paraId="462D634F">
      <w:pPr>
        <w:pStyle w:val="23"/>
        <w:spacing w:after="40"/>
      </w:pPr>
      <w:r>
        <w:t>Translation of model errors into business consequences.</w:t>
      </w:r>
    </w:p>
    <w:p w14:paraId="44281BEC">
      <w:pPr>
        <w:pStyle w:val="23"/>
        <w:spacing w:after="40"/>
      </w:pPr>
      <w:r>
        <w:t>Evidence-based recommendation for the final model.</w:t>
      </w:r>
    </w:p>
    <w:p w14:paraId="66EB90E8">
      <w:pPr>
        <w:pStyle w:val="23"/>
        <w:spacing w:after="40"/>
      </w:pPr>
      <w:r>
        <w:t>Documentation of model limitations.</w:t>
      </w:r>
    </w:p>
    <w:p w14:paraId="555874CA">
      <w:pPr>
        <w:pStyle w:val="23"/>
        <w:spacing w:after="40"/>
      </w:pPr>
      <w:r>
        <w:t>Threshold sensitivity analysis to make the operating point defensible.</w:t>
      </w:r>
    </w:p>
    <w:p w14:paraId="76D0A983">
      <w:r>
        <w:br w:type="page"/>
      </w:r>
    </w:p>
    <w:p w14:paraId="4BC60903">
      <w:pPr>
        <w:pStyle w:val="2"/>
      </w:pPr>
      <w:r>
        <w:t>1. Evaluation Objective</w:t>
      </w:r>
    </w:p>
    <w:p w14:paraId="1AA77894">
      <w:pPr>
        <w:pStyle w:val="3"/>
      </w:pPr>
      <w:r>
        <w:t>1.1 Evaluation purpose</w:t>
      </w:r>
    </w:p>
    <w:p w14:paraId="649FA6D2">
      <w:pPr>
        <w:pStyle w:val="4"/>
      </w:pPr>
      <w:r>
        <w:t>What was done</w:t>
      </w:r>
    </w:p>
    <w:p w14:paraId="349DDE04">
      <w:pPr>
        <w:pStyle w:val="23"/>
        <w:spacing w:after="40"/>
      </w:pPr>
      <w:r>
        <w:t>Evaluated the candidate models received from Model Development without retraining them inside the evaluation notebook.</w:t>
      </w:r>
    </w:p>
    <w:p w14:paraId="261814E2">
      <w:pPr>
        <w:pStyle w:val="23"/>
        <w:spacing w:after="40"/>
      </w:pPr>
      <w:r>
        <w:t>Compared Accuracy, Precision, Recall, F1 Score and ROC-AUC.</w:t>
      </w:r>
    </w:p>
    <w:p w14:paraId="1E0A350E">
      <w:pPr>
        <w:pStyle w:val="23"/>
        <w:spacing w:after="40"/>
      </w:pPr>
      <w:r>
        <w:t>Reviewed confusion matrices and calculated False Positive and False Negative rates.</w:t>
      </w:r>
    </w:p>
    <w:p w14:paraId="3F0EE5FB">
      <w:pPr>
        <w:pStyle w:val="23"/>
        <w:spacing w:after="40"/>
      </w:pPr>
      <w:r>
        <w:t>Tested classification thresholds from 0.30 through 0.70.</w:t>
      </w:r>
    </w:p>
    <w:p w14:paraId="36FED0D9">
      <w:pPr>
        <w:pStyle w:val="23"/>
        <w:spacing w:after="40"/>
      </w:pPr>
      <w:r>
        <w:t>Investigated the characteristics of the provisional leading model's missed churners and unnecessary churn flags.</w:t>
      </w:r>
    </w:p>
    <w:p w14:paraId="568E880F">
      <w:pPr>
        <w:pStyle w:val="23"/>
        <w:spacing w:after="40"/>
      </w:pPr>
      <w:r>
        <w:t>Translated technical errors into retention and resource consequences.</w:t>
      </w:r>
    </w:p>
    <w:p w14:paraId="4887645F">
      <w:pPr>
        <w:pStyle w:val="23"/>
        <w:spacing w:after="40"/>
      </w:pPr>
      <w:r>
        <w:t>Produced an evidence-based model recommendation and documented its limitations.</w:t>
      </w:r>
    </w:p>
    <w:p w14:paraId="0EDB17B5">
      <w:pPr>
        <w:pStyle w:val="4"/>
      </w:pPr>
      <w:r>
        <w:t>What was discovered</w:t>
      </w:r>
    </w:p>
    <w:p w14:paraId="7F39683C">
      <w:pPr>
        <w:pStyle w:val="23"/>
        <w:spacing w:after="40"/>
      </w:pPr>
      <w:r>
        <w:t>Accuracy alone does not reveal how many genuine churners are missed.</w:t>
      </w:r>
    </w:p>
    <w:p w14:paraId="0B617A09">
      <w:pPr>
        <w:pStyle w:val="23"/>
        <w:spacing w:after="40"/>
      </w:pPr>
      <w:r>
        <w:t>Recall is directly connected to missed churners, while Precision is connected to the quality of the customers flagged for retention.</w:t>
      </w:r>
    </w:p>
    <w:p w14:paraId="65B45F37">
      <w:pPr>
        <w:pStyle w:val="23"/>
        <w:spacing w:after="40"/>
      </w:pPr>
      <w:r>
        <w:t>Changing the threshold changes the balance between missed churners and unnecessary intervention.</w:t>
      </w:r>
    </w:p>
    <w:p w14:paraId="3AD97050">
      <w:pPr>
        <w:pStyle w:val="4"/>
      </w:pPr>
      <w:r>
        <w:t>What decisions were made</w:t>
      </w:r>
    </w:p>
    <w:p w14:paraId="2C06E8B4">
      <w:pPr>
        <w:pStyle w:val="23"/>
        <w:spacing w:after="40"/>
      </w:pPr>
      <w:r>
        <w:t>F1 Score is the initial model-ranking measure, with Recall as the tie-breaker.</w:t>
      </w:r>
    </w:p>
    <w:p w14:paraId="6CA77E81">
      <w:pPr>
        <w:pStyle w:val="23"/>
        <w:spacing w:after="40"/>
      </w:pPr>
      <w:r>
        <w:t>The model recommendation is checked against confusion-matrix errors and threshold behaviour before being treated as the project recommendation.</w:t>
      </w:r>
    </w:p>
    <w:p w14:paraId="5784FCA4">
      <w:pPr>
        <w:pStyle w:val="4"/>
      </w:pPr>
      <w:r>
        <w:t>What remains uncertain or risky</w:t>
      </w:r>
    </w:p>
    <w:p w14:paraId="78DF08E8">
      <w:pPr>
        <w:pStyle w:val="23"/>
        <w:spacing w:after="40"/>
      </w:pPr>
      <w:r>
        <w:t>The holdout test set is used for evaluation and threshold sensitivity, but it is not appropriate for selecting a final production threshold after repeatedly optimi</w:t>
      </w:r>
      <w:r>
        <w:rPr>
          <w:rFonts w:hint="default"/>
          <w:lang w:val="en-US"/>
        </w:rPr>
        <w:t>z</w:t>
      </w:r>
      <w:r>
        <w:t>ing against it.</w:t>
      </w:r>
    </w:p>
    <w:p w14:paraId="0DB2C8EC">
      <w:pPr>
        <w:pStyle w:val="23"/>
        <w:spacing w:after="40"/>
      </w:pPr>
      <w:r>
        <w:t>No explicit monetary cost for a missed churner or unnecessary intervention was supplied.</w:t>
      </w:r>
    </w:p>
    <w:p w14:paraId="4C3FF793">
      <w:pPr>
        <w:pStyle w:val="4"/>
      </w:pPr>
      <w:r>
        <w:t>What the next lead must do / use</w:t>
      </w:r>
    </w:p>
    <w:p w14:paraId="469A0641">
      <w:pPr>
        <w:pStyle w:val="23"/>
        <w:spacing w:after="40"/>
      </w:pPr>
      <w:r>
        <w:rPr>
          <w:rFonts w:hint="default"/>
          <w:lang w:val="en-US"/>
        </w:rPr>
        <w:t xml:space="preserve">We will </w:t>
      </w:r>
      <w:r>
        <w:t>Use the executed notebook outputs as the technical evidence.</w:t>
      </w:r>
    </w:p>
    <w:p w14:paraId="0DDFFCE1">
      <w:pPr>
        <w:pStyle w:val="23"/>
        <w:spacing w:after="40"/>
      </w:pPr>
      <w:r>
        <w:rPr>
          <w:rFonts w:hint="default"/>
          <w:lang w:val="en-US"/>
        </w:rPr>
        <w:t xml:space="preserve">We will </w:t>
      </w:r>
      <w:r>
        <w:t>Use business input on the relative cost of False Negatives versus False Positives before freezing a production threshold.</w:t>
      </w:r>
    </w:p>
    <w:p w14:paraId="0D555E4D">
      <w:pPr>
        <w:pStyle w:val="2"/>
      </w:pPr>
      <w:r>
        <w:t>2. Evaluation Inputs and Candidate Models</w:t>
      </w:r>
    </w:p>
    <w:p w14:paraId="6B9B62D3">
      <w:pPr>
        <w:pStyle w:val="3"/>
      </w:pPr>
      <w:r>
        <w:t>2.1 Handoff from Model Development</w:t>
      </w:r>
    </w:p>
    <w:p w14:paraId="60B31802">
      <w:pPr>
        <w:pStyle w:val="4"/>
      </w:pPr>
      <w:r>
        <w:t>What was done</w:t>
      </w:r>
    </w:p>
    <w:p w14:paraId="2D3D570E">
      <w:pPr>
        <w:pStyle w:val="23"/>
        <w:spacing w:after="40"/>
      </w:pPr>
      <w:r>
        <w:t>Loaded the model experiment log.</w:t>
      </w:r>
    </w:p>
    <w:p w14:paraId="2D198B7B">
      <w:pPr>
        <w:pStyle w:val="23"/>
        <w:spacing w:after="40"/>
      </w:pPr>
      <w:r>
        <w:t>Loaded the prepared holdout test data.</w:t>
      </w:r>
    </w:p>
    <w:p w14:paraId="65142D19">
      <w:pPr>
        <w:pStyle w:val="23"/>
        <w:spacing w:after="40"/>
      </w:pPr>
      <w:r>
        <w:t>Loaded the four model artefacts required by the evaluation notebook.</w:t>
      </w:r>
    </w:p>
    <w:p w14:paraId="40A42493">
      <w:pPr>
        <w:pStyle w:val="4"/>
      </w:pPr>
      <w:r>
        <w:t>What was discovered</w:t>
      </w:r>
    </w:p>
    <w:p w14:paraId="16CB9CD0">
      <w:pPr>
        <w:pStyle w:val="23"/>
        <w:spacing w:after="40"/>
      </w:pPr>
      <w:r>
        <w:t>The holdout test set contains 1,409 observations and 46 prepared predictor features plus the Churn target.</w:t>
      </w:r>
    </w:p>
    <w:p w14:paraId="0A754438">
      <w:pPr>
        <w:pStyle w:val="23"/>
        <w:spacing w:after="40"/>
      </w:pPr>
      <w:r>
        <w:t>The evaluation candidate set is exactly the four models loaded by the notebook.</w:t>
      </w:r>
    </w:p>
    <w:p w14:paraId="03FA6547">
      <w:pPr>
        <w:pStyle w:val="4"/>
      </w:pPr>
      <w:r>
        <w:t>What decisions were made</w:t>
      </w:r>
    </w:p>
    <w:p w14:paraId="039A9C83">
      <w:pPr>
        <w:pStyle w:val="23"/>
        <w:spacing w:after="40"/>
      </w:pPr>
      <w:r>
        <w:t>The experiment log used for this evaluation contains only the four agreed candidates so that model comparison and model artefact evaluation use the same candidate set.</w:t>
      </w:r>
    </w:p>
    <w:p w14:paraId="65F25266">
      <w:pPr>
        <w:pStyle w:val="4"/>
      </w:pPr>
      <w:r>
        <w:t>What remains uncertain or risky</w:t>
      </w:r>
    </w:p>
    <w:p w14:paraId="79751DEE">
      <w:pPr>
        <w:pStyle w:val="23"/>
        <w:spacing w:after="40"/>
      </w:pPr>
      <w:r>
        <w:t xml:space="preserve">The upstream project contains other model experiments, but they are not included in </w:t>
      </w:r>
      <w:r>
        <w:rPr>
          <w:rFonts w:hint="default"/>
          <w:lang w:val="en-US"/>
        </w:rPr>
        <w:t>my</w:t>
      </w:r>
      <w:r>
        <w:t xml:space="preserve"> authoritative evaluation candidate set.</w:t>
      </w:r>
    </w:p>
    <w:p w14:paraId="7633EFAD">
      <w:pPr>
        <w:pStyle w:val="4"/>
      </w:pPr>
      <w:r>
        <w:t>What the next lead must do / use</w:t>
      </w:r>
    </w:p>
    <w:p w14:paraId="7DB392FA">
      <w:pPr>
        <w:pStyle w:val="23"/>
        <w:spacing w:after="40"/>
      </w:pPr>
      <w:r>
        <w:t>Keep the candidate list consistent between Model Development, Model Evaluation, the final presentation and the prototype.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5D839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vAlign w:val="center"/>
          </w:tcPr>
          <w:p w14:paraId="3BA43845">
            <w:pPr>
              <w:spacing w:after="20" w:line="240" w:lineRule="auto"/>
            </w:pPr>
            <w:r>
              <w:rPr>
                <w:rFonts w:ascii="Aptos" w:hAnsi="Aptos"/>
                <w:b/>
                <w:sz w:val="18"/>
              </w:rPr>
              <w:t>Candidate</w:t>
            </w:r>
          </w:p>
        </w:tc>
        <w:tc>
          <w:tcPr>
            <w:tcW w:w="5112" w:type="dxa"/>
            <w:shd w:val="clear" w:color="auto" w:fill="D9EAF7"/>
            <w:vAlign w:val="center"/>
          </w:tcPr>
          <w:p w14:paraId="3B8A2127">
            <w:pPr>
              <w:spacing w:after="20" w:line="240" w:lineRule="auto"/>
            </w:pPr>
            <w:r>
              <w:rPr>
                <w:rFonts w:ascii="Aptos" w:hAnsi="Aptos"/>
                <w:b/>
                <w:sz w:val="18"/>
              </w:rPr>
              <w:t>Role</w:t>
            </w:r>
          </w:p>
        </w:tc>
      </w:tr>
      <w:tr w14:paraId="08405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8EC10AD">
            <w:pPr>
              <w:spacing w:after="20" w:line="240" w:lineRule="auto"/>
            </w:pPr>
            <w:r>
              <w:rPr>
                <w:rFonts w:ascii="Aptos" w:hAnsi="Aptos"/>
                <w:b w:val="0"/>
                <w:sz w:val="18"/>
              </w:rPr>
              <w:t>Logistic Regression</w:t>
            </w:r>
          </w:p>
        </w:tc>
        <w:tc>
          <w:tcPr>
            <w:tcW w:w="5112" w:type="dxa"/>
            <w:vAlign w:val="center"/>
          </w:tcPr>
          <w:p w14:paraId="25462F31">
            <w:pPr>
              <w:spacing w:after="20" w:line="240" w:lineRule="auto"/>
            </w:pPr>
            <w:r>
              <w:rPr>
                <w:rFonts w:ascii="Aptos" w:hAnsi="Aptos"/>
                <w:b w:val="0"/>
                <w:sz w:val="18"/>
              </w:rPr>
              <w:t>Baseline linear classifier</w:t>
            </w:r>
          </w:p>
        </w:tc>
      </w:tr>
      <w:tr w14:paraId="7D269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34A6F45">
            <w:pPr>
              <w:spacing w:after="20" w:line="240" w:lineRule="auto"/>
            </w:pPr>
            <w:r>
              <w:rPr>
                <w:rFonts w:ascii="Aptos" w:hAnsi="Aptos"/>
                <w:b w:val="0"/>
                <w:sz w:val="18"/>
              </w:rPr>
              <w:t>Random Forest</w:t>
            </w:r>
          </w:p>
        </w:tc>
        <w:tc>
          <w:tcPr>
            <w:tcW w:w="5112" w:type="dxa"/>
            <w:vAlign w:val="center"/>
          </w:tcPr>
          <w:p w14:paraId="75B9697F">
            <w:pPr>
              <w:spacing w:after="20" w:line="240" w:lineRule="auto"/>
            </w:pPr>
            <w:r>
              <w:rPr>
                <w:rFonts w:ascii="Aptos" w:hAnsi="Aptos"/>
                <w:b w:val="0"/>
                <w:sz w:val="18"/>
              </w:rPr>
              <w:t>Tree-based ensemble benchmark</w:t>
            </w:r>
          </w:p>
        </w:tc>
      </w:tr>
      <w:tr w14:paraId="4C395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BF7E898">
            <w:pPr>
              <w:spacing w:after="20" w:line="240" w:lineRule="auto"/>
            </w:pPr>
            <w:r>
              <w:rPr>
                <w:rFonts w:ascii="Aptos" w:hAnsi="Aptos"/>
                <w:b w:val="0"/>
                <w:sz w:val="18"/>
              </w:rPr>
              <w:t>Gradient Boosting</w:t>
            </w:r>
          </w:p>
        </w:tc>
        <w:tc>
          <w:tcPr>
            <w:tcW w:w="5112" w:type="dxa"/>
            <w:vAlign w:val="center"/>
          </w:tcPr>
          <w:p w14:paraId="1EBF2B36">
            <w:pPr>
              <w:spacing w:after="20" w:line="240" w:lineRule="auto"/>
            </w:pPr>
            <w:r>
              <w:rPr>
                <w:rFonts w:ascii="Aptos" w:hAnsi="Aptos"/>
                <w:b w:val="0"/>
                <w:sz w:val="18"/>
              </w:rPr>
              <w:t>Boosting ensemble candidate</w:t>
            </w:r>
          </w:p>
        </w:tc>
      </w:tr>
      <w:tr w14:paraId="3DC24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6B2843F">
            <w:pPr>
              <w:spacing w:after="20" w:line="240" w:lineRule="auto"/>
            </w:pPr>
            <w:r>
              <w:rPr>
                <w:rFonts w:ascii="Aptos" w:hAnsi="Aptos"/>
                <w:b w:val="0"/>
                <w:sz w:val="18"/>
              </w:rPr>
              <w:t>Random Forest (Tuned)</w:t>
            </w:r>
          </w:p>
        </w:tc>
        <w:tc>
          <w:tcPr>
            <w:tcW w:w="5112" w:type="dxa"/>
            <w:vAlign w:val="center"/>
          </w:tcPr>
          <w:p w14:paraId="1915A015">
            <w:pPr>
              <w:spacing w:after="20" w:line="240" w:lineRule="auto"/>
            </w:pPr>
            <w:r>
              <w:rPr>
                <w:rFonts w:ascii="Aptos" w:hAnsi="Aptos"/>
                <w:b w:val="0"/>
                <w:sz w:val="18"/>
              </w:rPr>
              <w:t>F1-tuned Random Forest candidate</w:t>
            </w:r>
          </w:p>
        </w:tc>
      </w:tr>
    </w:tbl>
    <w:p w14:paraId="501FBC93">
      <w:pPr>
        <w:spacing w:after="20"/>
      </w:pPr>
    </w:p>
    <w:p w14:paraId="1EA03ECD">
      <w:pPr>
        <w:pStyle w:val="2"/>
      </w:pPr>
      <w:r>
        <w:t>3. Model Performance Comparison</w:t>
      </w:r>
    </w:p>
    <w:p w14:paraId="629556A6">
      <w:r>
        <w:t>The executed evaluation produced the following holdout-test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4"/>
        <w:gridCol w:w="1704"/>
        <w:gridCol w:w="1704"/>
      </w:tblGrid>
      <w:tr w14:paraId="7101D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shd w:val="clear" w:color="auto" w:fill="D9EAF7"/>
            <w:vAlign w:val="center"/>
          </w:tcPr>
          <w:p w14:paraId="1BD58D8F">
            <w:pPr>
              <w:spacing w:after="20" w:line="240" w:lineRule="auto"/>
            </w:pPr>
            <w:r>
              <w:rPr>
                <w:rFonts w:ascii="Aptos" w:hAnsi="Aptos"/>
                <w:b/>
                <w:sz w:val="18"/>
              </w:rPr>
              <w:t>Model</w:t>
            </w:r>
          </w:p>
        </w:tc>
        <w:tc>
          <w:tcPr>
            <w:tcW w:w="1704" w:type="dxa"/>
            <w:shd w:val="clear" w:color="auto" w:fill="D9EAF7"/>
            <w:vAlign w:val="center"/>
          </w:tcPr>
          <w:p w14:paraId="4C75F120">
            <w:pPr>
              <w:spacing w:after="20" w:line="240" w:lineRule="auto"/>
            </w:pPr>
            <w:r>
              <w:rPr>
                <w:rFonts w:ascii="Aptos" w:hAnsi="Aptos"/>
                <w:b/>
                <w:sz w:val="18"/>
              </w:rPr>
              <w:t>Accuracy</w:t>
            </w:r>
          </w:p>
        </w:tc>
        <w:tc>
          <w:tcPr>
            <w:tcW w:w="1704" w:type="dxa"/>
            <w:shd w:val="clear" w:color="auto" w:fill="D9EAF7"/>
            <w:vAlign w:val="center"/>
          </w:tcPr>
          <w:p w14:paraId="412630CF">
            <w:pPr>
              <w:spacing w:after="20" w:line="240" w:lineRule="auto"/>
            </w:pPr>
            <w:r>
              <w:rPr>
                <w:rFonts w:ascii="Aptos" w:hAnsi="Aptos"/>
                <w:b/>
                <w:sz w:val="18"/>
              </w:rPr>
              <w:t>Precision</w:t>
            </w:r>
          </w:p>
        </w:tc>
        <w:tc>
          <w:tcPr>
            <w:tcW w:w="1704" w:type="dxa"/>
            <w:shd w:val="clear" w:color="auto" w:fill="D9EAF7"/>
            <w:vAlign w:val="center"/>
          </w:tcPr>
          <w:p w14:paraId="155D1F18">
            <w:pPr>
              <w:spacing w:after="20" w:line="240" w:lineRule="auto"/>
            </w:pPr>
            <w:r>
              <w:rPr>
                <w:rFonts w:ascii="Aptos" w:hAnsi="Aptos"/>
                <w:b/>
                <w:sz w:val="18"/>
              </w:rPr>
              <w:t>Recall</w:t>
            </w:r>
          </w:p>
        </w:tc>
        <w:tc>
          <w:tcPr>
            <w:tcW w:w="1704" w:type="dxa"/>
            <w:shd w:val="clear" w:color="auto" w:fill="D9EAF7"/>
            <w:vAlign w:val="center"/>
          </w:tcPr>
          <w:p w14:paraId="03E1C801">
            <w:pPr>
              <w:spacing w:after="20" w:line="240" w:lineRule="auto"/>
            </w:pPr>
            <w:r>
              <w:rPr>
                <w:rFonts w:ascii="Aptos" w:hAnsi="Aptos"/>
                <w:b/>
                <w:sz w:val="18"/>
              </w:rPr>
              <w:t>F1</w:t>
            </w:r>
          </w:p>
        </w:tc>
        <w:tc>
          <w:tcPr>
            <w:tcW w:w="1704" w:type="dxa"/>
            <w:shd w:val="clear" w:color="auto" w:fill="D9EAF7"/>
            <w:vAlign w:val="center"/>
          </w:tcPr>
          <w:p w14:paraId="44B51B85">
            <w:pPr>
              <w:spacing w:after="20" w:line="240" w:lineRule="auto"/>
            </w:pPr>
            <w:r>
              <w:rPr>
                <w:rFonts w:ascii="Aptos" w:hAnsi="Aptos"/>
                <w:b/>
                <w:sz w:val="18"/>
              </w:rPr>
              <w:t>ROC-AUC</w:t>
            </w:r>
          </w:p>
        </w:tc>
      </w:tr>
      <w:tr w14:paraId="6821C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0CF12DB7">
            <w:pPr>
              <w:spacing w:after="20" w:line="240" w:lineRule="auto"/>
            </w:pPr>
            <w:r>
              <w:rPr>
                <w:rFonts w:ascii="Aptos" w:hAnsi="Aptos"/>
                <w:b w:val="0"/>
                <w:sz w:val="18"/>
              </w:rPr>
              <w:t>Random Forest (Tuned)</w:t>
            </w:r>
          </w:p>
        </w:tc>
        <w:tc>
          <w:tcPr>
            <w:tcW w:w="1704" w:type="dxa"/>
            <w:vAlign w:val="center"/>
          </w:tcPr>
          <w:p w14:paraId="6C34B87F">
            <w:pPr>
              <w:spacing w:after="20" w:line="240" w:lineRule="auto"/>
            </w:pPr>
            <w:r>
              <w:rPr>
                <w:rFonts w:ascii="Aptos" w:hAnsi="Aptos"/>
                <w:b w:val="0"/>
                <w:sz w:val="18"/>
              </w:rPr>
              <w:t>75.59%</w:t>
            </w:r>
          </w:p>
        </w:tc>
        <w:tc>
          <w:tcPr>
            <w:tcW w:w="1704" w:type="dxa"/>
            <w:vAlign w:val="center"/>
          </w:tcPr>
          <w:p w14:paraId="6293D1EE">
            <w:pPr>
              <w:spacing w:after="20" w:line="240" w:lineRule="auto"/>
            </w:pPr>
            <w:r>
              <w:rPr>
                <w:rFonts w:ascii="Aptos" w:hAnsi="Aptos"/>
                <w:b w:val="0"/>
                <w:sz w:val="18"/>
              </w:rPr>
              <w:t>52.72%</w:t>
            </w:r>
          </w:p>
        </w:tc>
        <w:tc>
          <w:tcPr>
            <w:tcW w:w="1704" w:type="dxa"/>
            <w:vAlign w:val="center"/>
          </w:tcPr>
          <w:p w14:paraId="521244A4">
            <w:pPr>
              <w:spacing w:after="20" w:line="240" w:lineRule="auto"/>
            </w:pPr>
            <w:r>
              <w:rPr>
                <w:rFonts w:ascii="Aptos" w:hAnsi="Aptos"/>
                <w:b w:val="0"/>
                <w:sz w:val="18"/>
              </w:rPr>
              <w:t>77.81%</w:t>
            </w:r>
          </w:p>
        </w:tc>
        <w:tc>
          <w:tcPr>
            <w:tcW w:w="1704" w:type="dxa"/>
            <w:vAlign w:val="center"/>
          </w:tcPr>
          <w:p w14:paraId="2B2894B1">
            <w:pPr>
              <w:spacing w:after="20" w:line="240" w:lineRule="auto"/>
            </w:pPr>
            <w:r>
              <w:rPr>
                <w:rFonts w:ascii="Aptos" w:hAnsi="Aptos"/>
                <w:b w:val="0"/>
                <w:sz w:val="18"/>
              </w:rPr>
              <w:t>0.6285</w:t>
            </w:r>
          </w:p>
        </w:tc>
        <w:tc>
          <w:tcPr>
            <w:tcW w:w="1704" w:type="dxa"/>
            <w:vAlign w:val="center"/>
          </w:tcPr>
          <w:p w14:paraId="2A500F10">
            <w:pPr>
              <w:spacing w:after="20" w:line="240" w:lineRule="auto"/>
            </w:pPr>
            <w:r>
              <w:rPr>
                <w:rFonts w:ascii="Aptos" w:hAnsi="Aptos"/>
                <w:b w:val="0"/>
                <w:sz w:val="18"/>
              </w:rPr>
              <w:t>0.8415</w:t>
            </w:r>
          </w:p>
        </w:tc>
      </w:tr>
      <w:tr w14:paraId="092F0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6007848A">
            <w:pPr>
              <w:spacing w:after="20" w:line="240" w:lineRule="auto"/>
            </w:pPr>
            <w:r>
              <w:rPr>
                <w:rFonts w:ascii="Aptos" w:hAnsi="Aptos"/>
                <w:b w:val="0"/>
                <w:sz w:val="18"/>
              </w:rPr>
              <w:t>Random Forest</w:t>
            </w:r>
          </w:p>
        </w:tc>
        <w:tc>
          <w:tcPr>
            <w:tcW w:w="1704" w:type="dxa"/>
            <w:vAlign w:val="center"/>
          </w:tcPr>
          <w:p w14:paraId="57650705">
            <w:pPr>
              <w:spacing w:after="20" w:line="240" w:lineRule="auto"/>
            </w:pPr>
            <w:r>
              <w:rPr>
                <w:rFonts w:ascii="Aptos" w:hAnsi="Aptos"/>
                <w:b w:val="0"/>
                <w:sz w:val="18"/>
              </w:rPr>
              <w:t>74.38%</w:t>
            </w:r>
          </w:p>
        </w:tc>
        <w:tc>
          <w:tcPr>
            <w:tcW w:w="1704" w:type="dxa"/>
            <w:vAlign w:val="center"/>
          </w:tcPr>
          <w:p w14:paraId="73A60834">
            <w:pPr>
              <w:spacing w:after="20" w:line="240" w:lineRule="auto"/>
            </w:pPr>
            <w:r>
              <w:rPr>
                <w:rFonts w:ascii="Aptos" w:hAnsi="Aptos"/>
                <w:b w:val="0"/>
                <w:sz w:val="18"/>
              </w:rPr>
              <w:t>51.14%</w:t>
            </w:r>
          </w:p>
        </w:tc>
        <w:tc>
          <w:tcPr>
            <w:tcW w:w="1704" w:type="dxa"/>
            <w:vAlign w:val="center"/>
          </w:tcPr>
          <w:p w14:paraId="6AC53C8B">
            <w:pPr>
              <w:spacing w:after="20" w:line="240" w:lineRule="auto"/>
            </w:pPr>
            <w:r>
              <w:rPr>
                <w:rFonts w:ascii="Aptos" w:hAnsi="Aptos"/>
                <w:b w:val="0"/>
                <w:sz w:val="18"/>
              </w:rPr>
              <w:t>78.07%</w:t>
            </w:r>
          </w:p>
        </w:tc>
        <w:tc>
          <w:tcPr>
            <w:tcW w:w="1704" w:type="dxa"/>
            <w:vAlign w:val="center"/>
          </w:tcPr>
          <w:p w14:paraId="059D43AC">
            <w:pPr>
              <w:spacing w:after="20" w:line="240" w:lineRule="auto"/>
            </w:pPr>
            <w:r>
              <w:rPr>
                <w:rFonts w:ascii="Aptos" w:hAnsi="Aptos"/>
                <w:b w:val="0"/>
                <w:sz w:val="18"/>
              </w:rPr>
              <w:t>0.6180</w:t>
            </w:r>
          </w:p>
        </w:tc>
        <w:tc>
          <w:tcPr>
            <w:tcW w:w="1704" w:type="dxa"/>
            <w:vAlign w:val="center"/>
          </w:tcPr>
          <w:p w14:paraId="54098976">
            <w:pPr>
              <w:spacing w:after="20" w:line="240" w:lineRule="auto"/>
            </w:pPr>
            <w:r>
              <w:rPr>
                <w:rFonts w:ascii="Aptos" w:hAnsi="Aptos"/>
                <w:b w:val="0"/>
                <w:sz w:val="18"/>
              </w:rPr>
              <w:t>0.8411</w:t>
            </w:r>
          </w:p>
        </w:tc>
      </w:tr>
      <w:tr w14:paraId="4237A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005F52AD">
            <w:pPr>
              <w:spacing w:after="20" w:line="240" w:lineRule="auto"/>
            </w:pPr>
            <w:r>
              <w:rPr>
                <w:rFonts w:ascii="Aptos" w:hAnsi="Aptos"/>
                <w:b w:val="0"/>
                <w:sz w:val="18"/>
              </w:rPr>
              <w:t>Logistic Regression</w:t>
            </w:r>
          </w:p>
        </w:tc>
        <w:tc>
          <w:tcPr>
            <w:tcW w:w="1704" w:type="dxa"/>
            <w:vAlign w:val="center"/>
          </w:tcPr>
          <w:p w14:paraId="1DA8DE9E">
            <w:pPr>
              <w:spacing w:after="20" w:line="240" w:lineRule="auto"/>
            </w:pPr>
            <w:r>
              <w:rPr>
                <w:rFonts w:ascii="Aptos" w:hAnsi="Aptos"/>
                <w:b w:val="0"/>
                <w:sz w:val="18"/>
              </w:rPr>
              <w:t>73.81%</w:t>
            </w:r>
          </w:p>
        </w:tc>
        <w:tc>
          <w:tcPr>
            <w:tcW w:w="1704" w:type="dxa"/>
            <w:vAlign w:val="center"/>
          </w:tcPr>
          <w:p w14:paraId="3FFA0FEB">
            <w:pPr>
              <w:spacing w:after="20" w:line="240" w:lineRule="auto"/>
            </w:pPr>
            <w:r>
              <w:rPr>
                <w:rFonts w:ascii="Aptos" w:hAnsi="Aptos"/>
                <w:b w:val="0"/>
                <w:sz w:val="18"/>
              </w:rPr>
              <w:t>50.43%</w:t>
            </w:r>
          </w:p>
        </w:tc>
        <w:tc>
          <w:tcPr>
            <w:tcW w:w="1704" w:type="dxa"/>
            <w:vAlign w:val="center"/>
          </w:tcPr>
          <w:p w14:paraId="288D73DF">
            <w:pPr>
              <w:spacing w:after="20" w:line="240" w:lineRule="auto"/>
            </w:pPr>
            <w:r>
              <w:rPr>
                <w:rFonts w:ascii="Aptos" w:hAnsi="Aptos"/>
                <w:b w:val="0"/>
                <w:sz w:val="18"/>
              </w:rPr>
              <w:t>78.34%</w:t>
            </w:r>
          </w:p>
        </w:tc>
        <w:tc>
          <w:tcPr>
            <w:tcW w:w="1704" w:type="dxa"/>
            <w:vAlign w:val="center"/>
          </w:tcPr>
          <w:p w14:paraId="29F476BA">
            <w:pPr>
              <w:spacing w:after="20" w:line="240" w:lineRule="auto"/>
            </w:pPr>
            <w:r>
              <w:rPr>
                <w:rFonts w:ascii="Aptos" w:hAnsi="Aptos"/>
                <w:b w:val="0"/>
                <w:sz w:val="18"/>
              </w:rPr>
              <w:t>0.6136</w:t>
            </w:r>
          </w:p>
        </w:tc>
        <w:tc>
          <w:tcPr>
            <w:tcW w:w="1704" w:type="dxa"/>
            <w:vAlign w:val="center"/>
          </w:tcPr>
          <w:p w14:paraId="7A3BC91F">
            <w:pPr>
              <w:spacing w:after="20" w:line="240" w:lineRule="auto"/>
            </w:pPr>
            <w:r>
              <w:rPr>
                <w:rFonts w:ascii="Aptos" w:hAnsi="Aptos"/>
                <w:b w:val="0"/>
                <w:sz w:val="18"/>
              </w:rPr>
              <w:t>0.8415</w:t>
            </w:r>
          </w:p>
        </w:tc>
      </w:tr>
      <w:tr w14:paraId="46085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28A0991B">
            <w:pPr>
              <w:spacing w:after="20" w:line="240" w:lineRule="auto"/>
            </w:pPr>
            <w:r>
              <w:rPr>
                <w:rFonts w:ascii="Aptos" w:hAnsi="Aptos"/>
                <w:b w:val="0"/>
                <w:sz w:val="18"/>
              </w:rPr>
              <w:t>Gradient Boosting</w:t>
            </w:r>
          </w:p>
        </w:tc>
        <w:tc>
          <w:tcPr>
            <w:tcW w:w="1704" w:type="dxa"/>
            <w:vAlign w:val="center"/>
          </w:tcPr>
          <w:p w14:paraId="27942CC8">
            <w:pPr>
              <w:spacing w:after="20" w:line="240" w:lineRule="auto"/>
            </w:pPr>
            <w:r>
              <w:rPr>
                <w:rFonts w:ascii="Aptos" w:hAnsi="Aptos"/>
                <w:b w:val="0"/>
                <w:sz w:val="18"/>
              </w:rPr>
              <w:t>80.27%</w:t>
            </w:r>
          </w:p>
        </w:tc>
        <w:tc>
          <w:tcPr>
            <w:tcW w:w="1704" w:type="dxa"/>
            <w:vAlign w:val="center"/>
          </w:tcPr>
          <w:p w14:paraId="7A7597A4">
            <w:pPr>
              <w:spacing w:after="20" w:line="240" w:lineRule="auto"/>
            </w:pPr>
            <w:r>
              <w:rPr>
                <w:rFonts w:ascii="Aptos" w:hAnsi="Aptos"/>
                <w:b w:val="0"/>
                <w:sz w:val="18"/>
              </w:rPr>
              <w:t>66.33%</w:t>
            </w:r>
          </w:p>
        </w:tc>
        <w:tc>
          <w:tcPr>
            <w:tcW w:w="1704" w:type="dxa"/>
            <w:vAlign w:val="center"/>
          </w:tcPr>
          <w:p w14:paraId="1EF9314B">
            <w:pPr>
              <w:spacing w:after="20" w:line="240" w:lineRule="auto"/>
            </w:pPr>
            <w:r>
              <w:rPr>
                <w:rFonts w:ascii="Aptos" w:hAnsi="Aptos"/>
                <w:b w:val="0"/>
                <w:sz w:val="18"/>
              </w:rPr>
              <w:t>52.14%</w:t>
            </w:r>
          </w:p>
        </w:tc>
        <w:tc>
          <w:tcPr>
            <w:tcW w:w="1704" w:type="dxa"/>
            <w:vAlign w:val="center"/>
          </w:tcPr>
          <w:p w14:paraId="18C709BE">
            <w:pPr>
              <w:spacing w:after="20" w:line="240" w:lineRule="auto"/>
            </w:pPr>
            <w:r>
              <w:rPr>
                <w:rFonts w:ascii="Aptos" w:hAnsi="Aptos"/>
                <w:b w:val="0"/>
                <w:sz w:val="18"/>
              </w:rPr>
              <w:t>0.5838</w:t>
            </w:r>
          </w:p>
        </w:tc>
        <w:tc>
          <w:tcPr>
            <w:tcW w:w="1704" w:type="dxa"/>
            <w:vAlign w:val="center"/>
          </w:tcPr>
          <w:p w14:paraId="667CA3FF">
            <w:pPr>
              <w:spacing w:after="20" w:line="240" w:lineRule="auto"/>
            </w:pPr>
            <w:r>
              <w:rPr>
                <w:rFonts w:ascii="Aptos" w:hAnsi="Aptos"/>
                <w:b w:val="0"/>
                <w:sz w:val="18"/>
              </w:rPr>
              <w:t>0.8448</w:t>
            </w:r>
          </w:p>
        </w:tc>
      </w:tr>
    </w:tbl>
    <w:p w14:paraId="6971DB29">
      <w:pPr>
        <w:spacing w:after="20"/>
      </w:pPr>
    </w:p>
    <w:p w14:paraId="4F2B94FF">
      <w:pPr>
        <w:pStyle w:val="3"/>
      </w:pPr>
      <w:r>
        <w:t>3.1 Interpretation of model performance</w:t>
      </w:r>
    </w:p>
    <w:p w14:paraId="46FC9F0D">
      <w:pPr>
        <w:pStyle w:val="4"/>
      </w:pPr>
      <w:r>
        <w:t>What was done</w:t>
      </w:r>
    </w:p>
    <w:p w14:paraId="4A3A8D7E">
      <w:pPr>
        <w:pStyle w:val="23"/>
        <w:spacing w:after="40"/>
      </w:pPr>
      <w:r>
        <w:t>Ranked the four candidates by F1 Score.</w:t>
      </w:r>
    </w:p>
    <w:p w14:paraId="658EBA87">
      <w:pPr>
        <w:pStyle w:val="23"/>
        <w:spacing w:after="40"/>
      </w:pPr>
      <w:r>
        <w:t>Compared all five required classification measures.</w:t>
      </w:r>
    </w:p>
    <w:p w14:paraId="27B41846">
      <w:pPr>
        <w:pStyle w:val="23"/>
        <w:spacing w:after="40"/>
      </w:pPr>
      <w:r>
        <w:t>Kept the comparison tied to the same holdout data.</w:t>
      </w:r>
    </w:p>
    <w:p w14:paraId="1080BDC8">
      <w:pPr>
        <w:pStyle w:val="4"/>
      </w:pPr>
      <w:r>
        <w:t>What was discovered</w:t>
      </w:r>
    </w:p>
    <w:p w14:paraId="5DFF5D1B">
      <w:pPr>
        <w:pStyle w:val="23"/>
        <w:spacing w:after="40"/>
      </w:pPr>
      <w:r>
        <w:t>Random Forest (Tuned) has the highest F1 Score at 0.6285.</w:t>
      </w:r>
    </w:p>
    <w:p w14:paraId="493357AF">
      <w:pPr>
        <w:pStyle w:val="23"/>
        <w:spacing w:after="40"/>
      </w:pPr>
      <w:r>
        <w:t>Logistic Regression has the highest Recall at 78.34%, narrowly ahead of Random Forest at 78.07% and Tuned Random Forest at 77.81%.</w:t>
      </w:r>
    </w:p>
    <w:p w14:paraId="0EBC1BD6">
      <w:pPr>
        <w:pStyle w:val="23"/>
        <w:spacing w:after="40"/>
      </w:pPr>
      <w:r>
        <w:t>Gradient Boosting has the highest Accuracy at 80.27%, highest Precision at 66.33% and highest ROC-AUC at 0.8448, but its Recall is much lower at 52.14%.</w:t>
      </w:r>
    </w:p>
    <w:p w14:paraId="777FF12B">
      <w:pPr>
        <w:pStyle w:val="23"/>
        <w:spacing w:after="40"/>
      </w:pPr>
      <w:r>
        <w:t>The tuned Random Forest therefore provides the strongest F1 balance among the four candidates, while Logistic Regression provides the highest recall.</w:t>
      </w:r>
    </w:p>
    <w:p w14:paraId="00C37DD0">
      <w:pPr>
        <w:pStyle w:val="4"/>
      </w:pPr>
      <w:r>
        <w:t>What decisions were made</w:t>
      </w:r>
    </w:p>
    <w:p w14:paraId="0259D208">
      <w:pPr>
        <w:pStyle w:val="23"/>
        <w:spacing w:after="40"/>
      </w:pPr>
      <w:r>
        <w:t>F1 remains the initial selection criterion because the project needs a balance between detecting churners and avoiding excessive false alarms.</w:t>
      </w:r>
    </w:p>
    <w:p w14:paraId="5417FF9A">
      <w:pPr>
        <w:pStyle w:val="23"/>
        <w:spacing w:after="40"/>
      </w:pPr>
      <w:r>
        <w:t>Recall is retained as the tie-breaker and as a major business consideration.</w:t>
      </w:r>
    </w:p>
    <w:p w14:paraId="526ACCA6">
      <w:pPr>
        <w:pStyle w:val="4"/>
      </w:pPr>
      <w:r>
        <w:t>What remains uncertain or risky</w:t>
      </w:r>
    </w:p>
    <w:p w14:paraId="753736DF">
      <w:pPr>
        <w:pStyle w:val="23"/>
        <w:spacing w:after="40"/>
      </w:pPr>
      <w:r>
        <w:t>The difference in F1 between Tuned Random Forest and Random Forest is modest.</w:t>
      </w:r>
    </w:p>
    <w:p w14:paraId="63B9DF98">
      <w:pPr>
        <w:pStyle w:val="23"/>
        <w:spacing w:after="40"/>
      </w:pPr>
      <w:r>
        <w:t>The best model depends on the business's tolerance for missed churners versus unnecessary flags.</w:t>
      </w:r>
    </w:p>
    <w:p w14:paraId="75A24994">
      <w:pPr>
        <w:pStyle w:val="4"/>
      </w:pPr>
      <w:r>
        <w:t>What the next lead must do / use</w:t>
      </w:r>
    </w:p>
    <w:p w14:paraId="10CAD9A1">
      <w:pPr>
        <w:pStyle w:val="23"/>
        <w:spacing w:after="40"/>
      </w:pPr>
      <w:r>
        <w:rPr>
          <w:rFonts w:hint="default"/>
          <w:lang w:val="en-US"/>
        </w:rPr>
        <w:t xml:space="preserve">We will </w:t>
      </w:r>
      <w:r>
        <w:t>Use the confusion-matrix and threshold evidence below before freezing the final operating decision.</w:t>
      </w:r>
    </w:p>
    <w:p w14:paraId="4071D4B4">
      <w:pPr>
        <w:pStyle w:val="2"/>
      </w:pPr>
      <w:r>
        <w:t>4. Confusion-Matrix and Business Error Analysis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1"/>
        <w:gridCol w:w="1461"/>
        <w:gridCol w:w="1461"/>
        <w:gridCol w:w="1461"/>
        <w:gridCol w:w="1461"/>
        <w:gridCol w:w="1461"/>
        <w:gridCol w:w="1461"/>
      </w:tblGrid>
      <w:tr w14:paraId="68288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1" w:type="dxa"/>
            <w:shd w:val="clear" w:color="auto" w:fill="D9EAF7"/>
            <w:vAlign w:val="center"/>
          </w:tcPr>
          <w:p w14:paraId="51AB107A">
            <w:pPr>
              <w:spacing w:after="20" w:line="240" w:lineRule="auto"/>
            </w:pPr>
            <w:r>
              <w:rPr>
                <w:rFonts w:ascii="Aptos" w:hAnsi="Aptos"/>
                <w:b/>
                <w:sz w:val="18"/>
              </w:rPr>
              <w:t>Model</w:t>
            </w:r>
          </w:p>
        </w:tc>
        <w:tc>
          <w:tcPr>
            <w:tcW w:w="1461" w:type="dxa"/>
            <w:shd w:val="clear" w:color="auto" w:fill="D9EAF7"/>
            <w:vAlign w:val="center"/>
          </w:tcPr>
          <w:p w14:paraId="6EDB61C3">
            <w:pPr>
              <w:spacing w:after="20" w:line="240" w:lineRule="auto"/>
            </w:pPr>
            <w:r>
              <w:rPr>
                <w:rFonts w:ascii="Aptos" w:hAnsi="Aptos"/>
                <w:b/>
                <w:sz w:val="18"/>
              </w:rPr>
              <w:t>TN</w:t>
            </w:r>
          </w:p>
        </w:tc>
        <w:tc>
          <w:tcPr>
            <w:tcW w:w="1461" w:type="dxa"/>
            <w:shd w:val="clear" w:color="auto" w:fill="D9EAF7"/>
            <w:vAlign w:val="center"/>
          </w:tcPr>
          <w:p w14:paraId="61BC8A7B">
            <w:pPr>
              <w:spacing w:after="20" w:line="240" w:lineRule="auto"/>
            </w:pPr>
            <w:r>
              <w:rPr>
                <w:rFonts w:ascii="Aptos" w:hAnsi="Aptos"/>
                <w:b/>
                <w:sz w:val="18"/>
              </w:rPr>
              <w:t>FP</w:t>
            </w:r>
          </w:p>
        </w:tc>
        <w:tc>
          <w:tcPr>
            <w:tcW w:w="1461" w:type="dxa"/>
            <w:shd w:val="clear" w:color="auto" w:fill="D9EAF7"/>
            <w:vAlign w:val="center"/>
          </w:tcPr>
          <w:p w14:paraId="7FBD8D41">
            <w:pPr>
              <w:spacing w:after="20" w:line="240" w:lineRule="auto"/>
            </w:pPr>
            <w:r>
              <w:rPr>
                <w:rFonts w:ascii="Aptos" w:hAnsi="Aptos"/>
                <w:b/>
                <w:sz w:val="18"/>
              </w:rPr>
              <w:t>FN</w:t>
            </w:r>
          </w:p>
        </w:tc>
        <w:tc>
          <w:tcPr>
            <w:tcW w:w="1461" w:type="dxa"/>
            <w:shd w:val="clear" w:color="auto" w:fill="D9EAF7"/>
            <w:vAlign w:val="center"/>
          </w:tcPr>
          <w:p w14:paraId="63D54ACB">
            <w:pPr>
              <w:spacing w:after="20" w:line="240" w:lineRule="auto"/>
            </w:pPr>
            <w:r>
              <w:rPr>
                <w:rFonts w:ascii="Aptos" w:hAnsi="Aptos"/>
                <w:b/>
                <w:sz w:val="18"/>
              </w:rPr>
              <w:t>TP</w:t>
            </w:r>
          </w:p>
        </w:tc>
        <w:tc>
          <w:tcPr>
            <w:tcW w:w="1461" w:type="dxa"/>
            <w:shd w:val="clear" w:color="auto" w:fill="D9EAF7"/>
            <w:vAlign w:val="center"/>
          </w:tcPr>
          <w:p w14:paraId="00A55929">
            <w:pPr>
              <w:spacing w:after="20" w:line="240" w:lineRule="auto"/>
            </w:pPr>
            <w:r>
              <w:rPr>
                <w:rFonts w:ascii="Aptos" w:hAnsi="Aptos"/>
                <w:b/>
                <w:sz w:val="18"/>
              </w:rPr>
              <w:t>Missed Churn Rate</w:t>
            </w:r>
          </w:p>
        </w:tc>
        <w:tc>
          <w:tcPr>
            <w:tcW w:w="1461" w:type="dxa"/>
            <w:shd w:val="clear" w:color="auto" w:fill="D9EAF7"/>
            <w:vAlign w:val="center"/>
          </w:tcPr>
          <w:p w14:paraId="5B24BB1A">
            <w:pPr>
              <w:spacing w:after="20" w:line="240" w:lineRule="auto"/>
            </w:pPr>
            <w:r>
              <w:rPr>
                <w:rFonts w:ascii="Aptos" w:hAnsi="Aptos"/>
                <w:b/>
                <w:sz w:val="18"/>
              </w:rPr>
              <w:t>False Alarm Rate</w:t>
            </w:r>
          </w:p>
        </w:tc>
      </w:tr>
      <w:tr w14:paraId="43B63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1" w:type="dxa"/>
            <w:vAlign w:val="center"/>
          </w:tcPr>
          <w:p w14:paraId="1F5B8288">
            <w:pPr>
              <w:spacing w:after="20" w:line="240" w:lineRule="auto"/>
            </w:pPr>
            <w:r>
              <w:rPr>
                <w:rFonts w:ascii="Aptos" w:hAnsi="Aptos"/>
                <w:b w:val="0"/>
                <w:sz w:val="18"/>
              </w:rPr>
              <w:t>Logistic Regression</w:t>
            </w:r>
          </w:p>
        </w:tc>
        <w:tc>
          <w:tcPr>
            <w:tcW w:w="1461" w:type="dxa"/>
            <w:vAlign w:val="center"/>
          </w:tcPr>
          <w:p w14:paraId="0F6F34AF">
            <w:pPr>
              <w:spacing w:after="20" w:line="240" w:lineRule="auto"/>
            </w:pPr>
            <w:r>
              <w:rPr>
                <w:rFonts w:ascii="Aptos" w:hAnsi="Aptos"/>
                <w:b w:val="0"/>
                <w:sz w:val="18"/>
              </w:rPr>
              <w:t>747</w:t>
            </w:r>
          </w:p>
        </w:tc>
        <w:tc>
          <w:tcPr>
            <w:tcW w:w="1461" w:type="dxa"/>
            <w:vAlign w:val="center"/>
          </w:tcPr>
          <w:p w14:paraId="4B74DD92">
            <w:pPr>
              <w:spacing w:after="20" w:line="240" w:lineRule="auto"/>
            </w:pPr>
            <w:r>
              <w:rPr>
                <w:rFonts w:ascii="Aptos" w:hAnsi="Aptos"/>
                <w:b w:val="0"/>
                <w:sz w:val="18"/>
              </w:rPr>
              <w:t>288</w:t>
            </w:r>
          </w:p>
        </w:tc>
        <w:tc>
          <w:tcPr>
            <w:tcW w:w="1461" w:type="dxa"/>
            <w:vAlign w:val="center"/>
          </w:tcPr>
          <w:p w14:paraId="68508A08">
            <w:pPr>
              <w:spacing w:after="20" w:line="240" w:lineRule="auto"/>
            </w:pPr>
            <w:r>
              <w:rPr>
                <w:rFonts w:ascii="Aptos" w:hAnsi="Aptos"/>
                <w:b w:val="0"/>
                <w:sz w:val="18"/>
              </w:rPr>
              <w:t>81</w:t>
            </w:r>
          </w:p>
        </w:tc>
        <w:tc>
          <w:tcPr>
            <w:tcW w:w="1461" w:type="dxa"/>
            <w:vAlign w:val="center"/>
          </w:tcPr>
          <w:p w14:paraId="1FF1D6A5">
            <w:pPr>
              <w:spacing w:after="20" w:line="240" w:lineRule="auto"/>
            </w:pPr>
            <w:r>
              <w:rPr>
                <w:rFonts w:ascii="Aptos" w:hAnsi="Aptos"/>
                <w:b w:val="0"/>
                <w:sz w:val="18"/>
              </w:rPr>
              <w:t>293</w:t>
            </w:r>
          </w:p>
        </w:tc>
        <w:tc>
          <w:tcPr>
            <w:tcW w:w="1461" w:type="dxa"/>
            <w:vAlign w:val="center"/>
          </w:tcPr>
          <w:p w14:paraId="37D37580">
            <w:pPr>
              <w:spacing w:after="20" w:line="240" w:lineRule="auto"/>
            </w:pPr>
            <w:r>
              <w:rPr>
                <w:rFonts w:ascii="Aptos" w:hAnsi="Aptos"/>
                <w:b w:val="0"/>
                <w:sz w:val="18"/>
              </w:rPr>
              <w:t>21.66%</w:t>
            </w:r>
          </w:p>
        </w:tc>
        <w:tc>
          <w:tcPr>
            <w:tcW w:w="1461" w:type="dxa"/>
            <w:vAlign w:val="center"/>
          </w:tcPr>
          <w:p w14:paraId="4F1C34B0">
            <w:pPr>
              <w:spacing w:after="20" w:line="240" w:lineRule="auto"/>
            </w:pPr>
            <w:r>
              <w:rPr>
                <w:rFonts w:ascii="Aptos" w:hAnsi="Aptos"/>
                <w:b w:val="0"/>
                <w:sz w:val="18"/>
              </w:rPr>
              <w:t>27.83%</w:t>
            </w:r>
          </w:p>
        </w:tc>
      </w:tr>
      <w:tr w14:paraId="4051B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1" w:type="dxa"/>
            <w:vAlign w:val="center"/>
          </w:tcPr>
          <w:p w14:paraId="73F31B6D">
            <w:pPr>
              <w:spacing w:after="20" w:line="240" w:lineRule="auto"/>
            </w:pPr>
            <w:r>
              <w:rPr>
                <w:rFonts w:ascii="Aptos" w:hAnsi="Aptos"/>
                <w:b w:val="0"/>
                <w:sz w:val="18"/>
              </w:rPr>
              <w:t>Random Forest</w:t>
            </w:r>
          </w:p>
        </w:tc>
        <w:tc>
          <w:tcPr>
            <w:tcW w:w="1461" w:type="dxa"/>
            <w:vAlign w:val="center"/>
          </w:tcPr>
          <w:p w14:paraId="66B7E024">
            <w:pPr>
              <w:spacing w:after="20" w:line="240" w:lineRule="auto"/>
            </w:pPr>
            <w:r>
              <w:rPr>
                <w:rFonts w:ascii="Aptos" w:hAnsi="Aptos"/>
                <w:b w:val="0"/>
                <w:sz w:val="18"/>
              </w:rPr>
              <w:t>756</w:t>
            </w:r>
          </w:p>
        </w:tc>
        <w:tc>
          <w:tcPr>
            <w:tcW w:w="1461" w:type="dxa"/>
            <w:vAlign w:val="center"/>
          </w:tcPr>
          <w:p w14:paraId="26B64015">
            <w:pPr>
              <w:spacing w:after="20" w:line="240" w:lineRule="auto"/>
            </w:pPr>
            <w:r>
              <w:rPr>
                <w:rFonts w:ascii="Aptos" w:hAnsi="Aptos"/>
                <w:b w:val="0"/>
                <w:sz w:val="18"/>
              </w:rPr>
              <w:t>279</w:t>
            </w:r>
          </w:p>
        </w:tc>
        <w:tc>
          <w:tcPr>
            <w:tcW w:w="1461" w:type="dxa"/>
            <w:vAlign w:val="center"/>
          </w:tcPr>
          <w:p w14:paraId="5BAB63D2">
            <w:pPr>
              <w:spacing w:after="20" w:line="240" w:lineRule="auto"/>
            </w:pPr>
            <w:r>
              <w:rPr>
                <w:rFonts w:ascii="Aptos" w:hAnsi="Aptos"/>
                <w:b w:val="0"/>
                <w:sz w:val="18"/>
              </w:rPr>
              <w:t>82</w:t>
            </w:r>
          </w:p>
        </w:tc>
        <w:tc>
          <w:tcPr>
            <w:tcW w:w="1461" w:type="dxa"/>
            <w:vAlign w:val="center"/>
          </w:tcPr>
          <w:p w14:paraId="17CEB485">
            <w:pPr>
              <w:spacing w:after="20" w:line="240" w:lineRule="auto"/>
            </w:pPr>
            <w:r>
              <w:rPr>
                <w:rFonts w:ascii="Aptos" w:hAnsi="Aptos"/>
                <w:b w:val="0"/>
                <w:sz w:val="18"/>
              </w:rPr>
              <w:t>292</w:t>
            </w:r>
          </w:p>
        </w:tc>
        <w:tc>
          <w:tcPr>
            <w:tcW w:w="1461" w:type="dxa"/>
            <w:vAlign w:val="center"/>
          </w:tcPr>
          <w:p w14:paraId="24C20D9C">
            <w:pPr>
              <w:spacing w:after="20" w:line="240" w:lineRule="auto"/>
            </w:pPr>
            <w:r>
              <w:rPr>
                <w:rFonts w:ascii="Aptos" w:hAnsi="Aptos"/>
                <w:b w:val="0"/>
                <w:sz w:val="18"/>
              </w:rPr>
              <w:t>21.93%</w:t>
            </w:r>
          </w:p>
        </w:tc>
        <w:tc>
          <w:tcPr>
            <w:tcW w:w="1461" w:type="dxa"/>
            <w:vAlign w:val="center"/>
          </w:tcPr>
          <w:p w14:paraId="65551D35">
            <w:pPr>
              <w:spacing w:after="20" w:line="240" w:lineRule="auto"/>
            </w:pPr>
            <w:r>
              <w:rPr>
                <w:rFonts w:ascii="Aptos" w:hAnsi="Aptos"/>
                <w:b w:val="0"/>
                <w:sz w:val="18"/>
              </w:rPr>
              <w:t>26.96%</w:t>
            </w:r>
          </w:p>
        </w:tc>
      </w:tr>
      <w:tr w14:paraId="5A160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1" w:type="dxa"/>
            <w:vAlign w:val="center"/>
          </w:tcPr>
          <w:p w14:paraId="15631D4F">
            <w:pPr>
              <w:spacing w:after="20" w:line="240" w:lineRule="auto"/>
            </w:pPr>
            <w:r>
              <w:rPr>
                <w:rFonts w:ascii="Aptos" w:hAnsi="Aptos"/>
                <w:b w:val="0"/>
                <w:sz w:val="18"/>
              </w:rPr>
              <w:t>Gradient Boosting</w:t>
            </w:r>
          </w:p>
        </w:tc>
        <w:tc>
          <w:tcPr>
            <w:tcW w:w="1461" w:type="dxa"/>
            <w:vAlign w:val="center"/>
          </w:tcPr>
          <w:p w14:paraId="729D238B">
            <w:pPr>
              <w:spacing w:after="20" w:line="240" w:lineRule="auto"/>
            </w:pPr>
            <w:r>
              <w:rPr>
                <w:rFonts w:ascii="Aptos" w:hAnsi="Aptos"/>
                <w:b w:val="0"/>
                <w:sz w:val="18"/>
              </w:rPr>
              <w:t>936</w:t>
            </w:r>
          </w:p>
        </w:tc>
        <w:tc>
          <w:tcPr>
            <w:tcW w:w="1461" w:type="dxa"/>
            <w:vAlign w:val="center"/>
          </w:tcPr>
          <w:p w14:paraId="19F3B81C">
            <w:pPr>
              <w:spacing w:after="20" w:line="240" w:lineRule="auto"/>
            </w:pPr>
            <w:r>
              <w:rPr>
                <w:rFonts w:ascii="Aptos" w:hAnsi="Aptos"/>
                <w:b w:val="0"/>
                <w:sz w:val="18"/>
              </w:rPr>
              <w:t>99</w:t>
            </w:r>
          </w:p>
        </w:tc>
        <w:tc>
          <w:tcPr>
            <w:tcW w:w="1461" w:type="dxa"/>
            <w:vAlign w:val="center"/>
          </w:tcPr>
          <w:p w14:paraId="2E239E01">
            <w:pPr>
              <w:spacing w:after="20" w:line="240" w:lineRule="auto"/>
            </w:pPr>
            <w:r>
              <w:rPr>
                <w:rFonts w:ascii="Aptos" w:hAnsi="Aptos"/>
                <w:b w:val="0"/>
                <w:sz w:val="18"/>
              </w:rPr>
              <w:t>179</w:t>
            </w:r>
          </w:p>
        </w:tc>
        <w:tc>
          <w:tcPr>
            <w:tcW w:w="1461" w:type="dxa"/>
            <w:vAlign w:val="center"/>
          </w:tcPr>
          <w:p w14:paraId="7EDF0D6B">
            <w:pPr>
              <w:spacing w:after="20" w:line="240" w:lineRule="auto"/>
            </w:pPr>
            <w:r>
              <w:rPr>
                <w:rFonts w:ascii="Aptos" w:hAnsi="Aptos"/>
                <w:b w:val="0"/>
                <w:sz w:val="18"/>
              </w:rPr>
              <w:t>195</w:t>
            </w:r>
          </w:p>
        </w:tc>
        <w:tc>
          <w:tcPr>
            <w:tcW w:w="1461" w:type="dxa"/>
            <w:vAlign w:val="center"/>
          </w:tcPr>
          <w:p w14:paraId="6D03C1EF">
            <w:pPr>
              <w:spacing w:after="20" w:line="240" w:lineRule="auto"/>
            </w:pPr>
            <w:r>
              <w:rPr>
                <w:rFonts w:ascii="Aptos" w:hAnsi="Aptos"/>
                <w:b w:val="0"/>
                <w:sz w:val="18"/>
              </w:rPr>
              <w:t>47.86%</w:t>
            </w:r>
          </w:p>
        </w:tc>
        <w:tc>
          <w:tcPr>
            <w:tcW w:w="1461" w:type="dxa"/>
            <w:vAlign w:val="center"/>
          </w:tcPr>
          <w:p w14:paraId="056857D6">
            <w:pPr>
              <w:spacing w:after="20" w:line="240" w:lineRule="auto"/>
            </w:pPr>
            <w:r>
              <w:rPr>
                <w:rFonts w:ascii="Aptos" w:hAnsi="Aptos"/>
                <w:b w:val="0"/>
                <w:sz w:val="18"/>
              </w:rPr>
              <w:t>9.57%</w:t>
            </w:r>
          </w:p>
        </w:tc>
      </w:tr>
      <w:tr w14:paraId="4396B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1" w:type="dxa"/>
            <w:vAlign w:val="center"/>
          </w:tcPr>
          <w:p w14:paraId="422B11F9">
            <w:pPr>
              <w:spacing w:after="20" w:line="240" w:lineRule="auto"/>
            </w:pPr>
            <w:r>
              <w:rPr>
                <w:rFonts w:ascii="Aptos" w:hAnsi="Aptos"/>
                <w:b w:val="0"/>
                <w:sz w:val="18"/>
              </w:rPr>
              <w:t>Random Forest (Tuned)</w:t>
            </w:r>
          </w:p>
        </w:tc>
        <w:tc>
          <w:tcPr>
            <w:tcW w:w="1461" w:type="dxa"/>
            <w:vAlign w:val="center"/>
          </w:tcPr>
          <w:p w14:paraId="70CCC177">
            <w:pPr>
              <w:spacing w:after="20" w:line="240" w:lineRule="auto"/>
            </w:pPr>
            <w:r>
              <w:rPr>
                <w:rFonts w:ascii="Aptos" w:hAnsi="Aptos"/>
                <w:b w:val="0"/>
                <w:sz w:val="18"/>
              </w:rPr>
              <w:t>774</w:t>
            </w:r>
          </w:p>
        </w:tc>
        <w:tc>
          <w:tcPr>
            <w:tcW w:w="1461" w:type="dxa"/>
            <w:vAlign w:val="center"/>
          </w:tcPr>
          <w:p w14:paraId="3BF6DF38">
            <w:pPr>
              <w:spacing w:after="20" w:line="240" w:lineRule="auto"/>
            </w:pPr>
            <w:r>
              <w:rPr>
                <w:rFonts w:ascii="Aptos" w:hAnsi="Aptos"/>
                <w:b w:val="0"/>
                <w:sz w:val="18"/>
              </w:rPr>
              <w:t>261</w:t>
            </w:r>
          </w:p>
        </w:tc>
        <w:tc>
          <w:tcPr>
            <w:tcW w:w="1461" w:type="dxa"/>
            <w:vAlign w:val="center"/>
          </w:tcPr>
          <w:p w14:paraId="375CA4AB">
            <w:pPr>
              <w:spacing w:after="20" w:line="240" w:lineRule="auto"/>
            </w:pPr>
            <w:r>
              <w:rPr>
                <w:rFonts w:ascii="Aptos" w:hAnsi="Aptos"/>
                <w:b w:val="0"/>
                <w:sz w:val="18"/>
              </w:rPr>
              <w:t>83</w:t>
            </w:r>
          </w:p>
        </w:tc>
        <w:tc>
          <w:tcPr>
            <w:tcW w:w="1461" w:type="dxa"/>
            <w:vAlign w:val="center"/>
          </w:tcPr>
          <w:p w14:paraId="413C7988">
            <w:pPr>
              <w:spacing w:after="20" w:line="240" w:lineRule="auto"/>
            </w:pPr>
            <w:r>
              <w:rPr>
                <w:rFonts w:ascii="Aptos" w:hAnsi="Aptos"/>
                <w:b w:val="0"/>
                <w:sz w:val="18"/>
              </w:rPr>
              <w:t>291</w:t>
            </w:r>
          </w:p>
        </w:tc>
        <w:tc>
          <w:tcPr>
            <w:tcW w:w="1461" w:type="dxa"/>
            <w:vAlign w:val="center"/>
          </w:tcPr>
          <w:p w14:paraId="1F906CA8">
            <w:pPr>
              <w:spacing w:after="20" w:line="240" w:lineRule="auto"/>
            </w:pPr>
            <w:r>
              <w:rPr>
                <w:rFonts w:ascii="Aptos" w:hAnsi="Aptos"/>
                <w:b w:val="0"/>
                <w:sz w:val="18"/>
              </w:rPr>
              <w:t>22.19%</w:t>
            </w:r>
          </w:p>
        </w:tc>
        <w:tc>
          <w:tcPr>
            <w:tcW w:w="1461" w:type="dxa"/>
            <w:vAlign w:val="center"/>
          </w:tcPr>
          <w:p w14:paraId="02F687F1">
            <w:pPr>
              <w:spacing w:after="20" w:line="240" w:lineRule="auto"/>
            </w:pPr>
            <w:r>
              <w:rPr>
                <w:rFonts w:ascii="Aptos" w:hAnsi="Aptos"/>
                <w:b w:val="0"/>
                <w:sz w:val="18"/>
              </w:rPr>
              <w:t>25.22%</w:t>
            </w:r>
          </w:p>
        </w:tc>
      </w:tr>
    </w:tbl>
    <w:p w14:paraId="38F4D939">
      <w:pPr>
        <w:spacing w:after="20"/>
      </w:pPr>
    </w:p>
    <w:p w14:paraId="5229FDA4">
      <w:pPr>
        <w:pStyle w:val="3"/>
      </w:pPr>
      <w:r>
        <w:t>4.1 Error interpretation</w:t>
      </w:r>
    </w:p>
    <w:p w14:paraId="04F756CE">
      <w:pPr>
        <w:pStyle w:val="4"/>
      </w:pPr>
      <w:r>
        <w:t>What was done</w:t>
      </w:r>
    </w:p>
    <w:p w14:paraId="664D2454">
      <w:pPr>
        <w:pStyle w:val="23"/>
        <w:spacing w:after="40"/>
      </w:pPr>
      <w:r>
        <w:t>Generated predictions for every candidate on the holdout set.</w:t>
      </w:r>
    </w:p>
    <w:p w14:paraId="4238A10B">
      <w:pPr>
        <w:pStyle w:val="23"/>
        <w:spacing w:after="40"/>
      </w:pPr>
      <w:r>
        <w:t>Extracted True Negatives, False Positives, False Negatives and True Positives.</w:t>
      </w:r>
    </w:p>
    <w:p w14:paraId="70463ADA">
      <w:pPr>
        <w:pStyle w:val="23"/>
        <w:spacing w:after="40"/>
      </w:pPr>
      <w:r>
        <w:t>Calculated Missed Churn Rate and False Alarm Rate.</w:t>
      </w:r>
    </w:p>
    <w:p w14:paraId="2E0783A7">
      <w:pPr>
        <w:pStyle w:val="4"/>
      </w:pPr>
      <w:r>
        <w:t>What was discovered</w:t>
      </w:r>
    </w:p>
    <w:p w14:paraId="2C924511">
      <w:pPr>
        <w:pStyle w:val="23"/>
        <w:spacing w:after="40"/>
      </w:pPr>
      <w:r>
        <w:t>Logistic Regression has the lowest missed-churn rate among the four candidates at 21.66%, corresponding to 81 missed churners.</w:t>
      </w:r>
    </w:p>
    <w:p w14:paraId="202304D3">
      <w:pPr>
        <w:pStyle w:val="23"/>
        <w:spacing w:after="40"/>
      </w:pPr>
      <w:r>
        <w:t>Tuned Random Forest has 83 missed churners and 261 unnecessary churn flags.</w:t>
      </w:r>
    </w:p>
    <w:p w14:paraId="65B4A6C2">
      <w:pPr>
        <w:pStyle w:val="23"/>
        <w:spacing w:after="40"/>
      </w:pPr>
      <w:r>
        <w:t>Gradient Boosting produces substantially fewer false alarms but misses 179 churners, giving it a 47.86% missed-churn rate.</w:t>
      </w:r>
    </w:p>
    <w:p w14:paraId="5D70939E">
      <w:pPr>
        <w:pStyle w:val="23"/>
        <w:spacing w:after="40"/>
      </w:pPr>
      <w:r>
        <w:t>Tuned Random Forest has the lowest false-alarm rate among the three high-recall candidates: 25.22%.</w:t>
      </w:r>
    </w:p>
    <w:p w14:paraId="6ECB49AC">
      <w:pPr>
        <w:pStyle w:val="4"/>
      </w:pPr>
      <w:r>
        <w:t>What decisions were made</w:t>
      </w:r>
    </w:p>
    <w:p w14:paraId="74E6666B">
      <w:pPr>
        <w:pStyle w:val="23"/>
        <w:spacing w:after="40"/>
      </w:pPr>
      <w:r>
        <w:t>Both error types are treated as business-relevant rather than optimising for accuracy alone.</w:t>
      </w:r>
    </w:p>
    <w:p w14:paraId="075C2812">
      <w:pPr>
        <w:pStyle w:val="23"/>
        <w:spacing w:after="40"/>
      </w:pPr>
      <w:r>
        <w:t>Missed churners receive particular attention because they represent customers the retention process failed to identify.</w:t>
      </w:r>
    </w:p>
    <w:p w14:paraId="3D9952EA">
      <w:pPr>
        <w:pStyle w:val="4"/>
      </w:pPr>
      <w:r>
        <w:t>What remains uncertain or risky</w:t>
      </w:r>
    </w:p>
    <w:p w14:paraId="72B24000">
      <w:pPr>
        <w:pStyle w:val="23"/>
        <w:spacing w:after="40"/>
      </w:pPr>
      <w:r>
        <w:t>The evaluation does not assign a naira value to either error type.</w:t>
      </w:r>
    </w:p>
    <w:p w14:paraId="5025B3CF">
      <w:pPr>
        <w:pStyle w:val="23"/>
        <w:spacing w:after="40"/>
      </w:pPr>
      <w:r>
        <w:t>Therefore, the model cannot be claimed to be financially optimal from the current evidence.</w:t>
      </w:r>
    </w:p>
    <w:p w14:paraId="5A951291">
      <w:pPr>
        <w:pStyle w:val="4"/>
      </w:pPr>
      <w:r>
        <w:t>What the next lead must do / use</w:t>
      </w:r>
    </w:p>
    <w:p w14:paraId="5A63A4E7">
      <w:pPr>
        <w:pStyle w:val="23"/>
        <w:spacing w:after="40"/>
      </w:pPr>
      <w:r>
        <w:rPr>
          <w:rFonts w:hint="default"/>
          <w:lang w:val="en-US"/>
        </w:rPr>
        <w:t xml:space="preserve">We will </w:t>
      </w:r>
      <w:r>
        <w:t>Use the error counts and rates in the team discussion.</w:t>
      </w:r>
    </w:p>
    <w:p w14:paraId="060FFA85">
      <w:pPr>
        <w:pStyle w:val="23"/>
        <w:spacing w:after="40"/>
      </w:pPr>
      <w:r>
        <w:t>If the business provides intervention cost, customer value or retention-save estimates,</w:t>
      </w:r>
      <w:r>
        <w:rPr>
          <w:rFonts w:hint="default"/>
          <w:lang w:val="en-US"/>
        </w:rPr>
        <w:t xml:space="preserve"> we</w:t>
      </w:r>
      <w:r>
        <w:t xml:space="preserve"> incorporate those into the final decision.</w:t>
      </w:r>
    </w:p>
    <w:p w14:paraId="79ACF560">
      <w:pPr>
        <w:pStyle w:val="2"/>
      </w:pPr>
      <w:r>
        <w:t>5. Investigation of Missed Churners and Unnecessary Churn Flags</w:t>
      </w:r>
    </w:p>
    <w:p w14:paraId="106378E2">
      <w:r>
        <w:t>The provisional leading model from the F1-first rule is Random Forest (Tuned). Its customer error groups were isolated and profiled using the prepared dataset and the corresponding raw customer records.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16361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D9EAF7"/>
            <w:vAlign w:val="center"/>
          </w:tcPr>
          <w:p w14:paraId="383ECB81">
            <w:pPr>
              <w:spacing w:after="20" w:line="240" w:lineRule="auto"/>
            </w:pPr>
            <w:r>
              <w:rPr>
                <w:rFonts w:ascii="Aptos" w:hAnsi="Aptos"/>
                <w:b/>
                <w:sz w:val="18"/>
              </w:rPr>
              <w:t>Observed characteristic</w:t>
            </w:r>
          </w:p>
        </w:tc>
        <w:tc>
          <w:tcPr>
            <w:tcW w:w="2556" w:type="dxa"/>
            <w:shd w:val="clear" w:color="auto" w:fill="D9EAF7"/>
            <w:vAlign w:val="center"/>
          </w:tcPr>
          <w:p w14:paraId="4832F8C9">
            <w:pPr>
              <w:spacing w:after="20" w:line="240" w:lineRule="auto"/>
            </w:pPr>
            <w:r>
              <w:rPr>
                <w:rFonts w:ascii="Aptos" w:hAnsi="Aptos"/>
                <w:b/>
                <w:sz w:val="18"/>
              </w:rPr>
              <w:t>False Negatives — 83</w:t>
            </w:r>
          </w:p>
        </w:tc>
        <w:tc>
          <w:tcPr>
            <w:tcW w:w="2556" w:type="dxa"/>
            <w:shd w:val="clear" w:color="auto" w:fill="D9EAF7"/>
            <w:vAlign w:val="center"/>
          </w:tcPr>
          <w:p w14:paraId="7FBBA36D">
            <w:pPr>
              <w:spacing w:after="20" w:line="240" w:lineRule="auto"/>
            </w:pPr>
            <w:r>
              <w:rPr>
                <w:rFonts w:ascii="Aptos" w:hAnsi="Aptos"/>
                <w:b/>
                <w:sz w:val="18"/>
              </w:rPr>
              <w:t>False Positives — 261</w:t>
            </w:r>
          </w:p>
        </w:tc>
        <w:tc>
          <w:tcPr>
            <w:tcW w:w="2556" w:type="dxa"/>
            <w:shd w:val="clear" w:color="auto" w:fill="D9EAF7"/>
            <w:vAlign w:val="center"/>
          </w:tcPr>
          <w:p w14:paraId="5328424E">
            <w:pPr>
              <w:spacing w:after="20" w:line="240" w:lineRule="auto"/>
            </w:pPr>
            <w:r>
              <w:rPr>
                <w:rFonts w:ascii="Aptos" w:hAnsi="Aptos"/>
                <w:b/>
                <w:sz w:val="18"/>
              </w:rPr>
              <w:t>Interpretation</w:t>
            </w:r>
          </w:p>
        </w:tc>
      </w:tr>
      <w:tr w14:paraId="0E521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3906B1D6">
            <w:pPr>
              <w:spacing w:after="20" w:line="240" w:lineRule="auto"/>
            </w:pPr>
            <w:r>
              <w:rPr>
                <w:rFonts w:ascii="Aptos" w:hAnsi="Aptos"/>
                <w:b w:val="0"/>
                <w:sz w:val="18"/>
              </w:rPr>
              <w:t>Average tenure</w:t>
            </w:r>
          </w:p>
        </w:tc>
        <w:tc>
          <w:tcPr>
            <w:tcW w:w="2556" w:type="dxa"/>
            <w:vAlign w:val="center"/>
          </w:tcPr>
          <w:p w14:paraId="237A23EC">
            <w:pPr>
              <w:spacing w:after="20" w:line="240" w:lineRule="auto"/>
            </w:pPr>
            <w:r>
              <w:rPr>
                <w:rFonts w:ascii="Aptos" w:hAnsi="Aptos"/>
                <w:b w:val="0"/>
                <w:sz w:val="18"/>
              </w:rPr>
              <w:t>31.92 months</w:t>
            </w:r>
          </w:p>
        </w:tc>
        <w:tc>
          <w:tcPr>
            <w:tcW w:w="2556" w:type="dxa"/>
            <w:vAlign w:val="center"/>
          </w:tcPr>
          <w:p w14:paraId="0BF69F48">
            <w:pPr>
              <w:spacing w:after="20" w:line="240" w:lineRule="auto"/>
            </w:pPr>
            <w:r>
              <w:rPr>
                <w:rFonts w:ascii="Aptos" w:hAnsi="Aptos"/>
                <w:b w:val="0"/>
                <w:sz w:val="18"/>
              </w:rPr>
              <w:t>18.94 months</w:t>
            </w:r>
          </w:p>
        </w:tc>
        <w:tc>
          <w:tcPr>
            <w:tcW w:w="2556" w:type="dxa"/>
            <w:vAlign w:val="center"/>
          </w:tcPr>
          <w:p w14:paraId="04078B63">
            <w:pPr>
              <w:spacing w:after="20" w:line="240" w:lineRule="auto"/>
            </w:pPr>
            <w:r>
              <w:rPr>
                <w:rFonts w:ascii="Aptos" w:hAnsi="Aptos"/>
                <w:b w:val="0"/>
                <w:sz w:val="18"/>
              </w:rPr>
              <w:t>False positives are concentrated among shorter-tenure customers.</w:t>
            </w:r>
          </w:p>
        </w:tc>
      </w:tr>
      <w:tr w14:paraId="39BB7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6591D540">
            <w:pPr>
              <w:spacing w:after="20" w:line="240" w:lineRule="auto"/>
            </w:pPr>
            <w:r>
              <w:rPr>
                <w:rFonts w:ascii="Aptos" w:hAnsi="Aptos"/>
                <w:b w:val="0"/>
                <w:sz w:val="18"/>
              </w:rPr>
              <w:t>Average monthly charges</w:t>
            </w:r>
          </w:p>
        </w:tc>
        <w:tc>
          <w:tcPr>
            <w:tcW w:w="2556" w:type="dxa"/>
            <w:vAlign w:val="center"/>
          </w:tcPr>
          <w:p w14:paraId="37111D69">
            <w:pPr>
              <w:spacing w:after="20" w:line="240" w:lineRule="auto"/>
            </w:pPr>
            <w:r>
              <w:rPr>
                <w:rFonts w:ascii="Aptos" w:hAnsi="Aptos"/>
                <w:b w:val="0"/>
                <w:sz w:val="18"/>
              </w:rPr>
              <w:t>66.41</w:t>
            </w:r>
          </w:p>
        </w:tc>
        <w:tc>
          <w:tcPr>
            <w:tcW w:w="2556" w:type="dxa"/>
            <w:vAlign w:val="center"/>
          </w:tcPr>
          <w:p w14:paraId="5E40C6E5">
            <w:pPr>
              <w:spacing w:after="20" w:line="240" w:lineRule="auto"/>
            </w:pPr>
            <w:r>
              <w:rPr>
                <w:rFonts w:ascii="Aptos" w:hAnsi="Aptos"/>
                <w:b w:val="0"/>
                <w:sz w:val="18"/>
              </w:rPr>
              <w:t>74.31</w:t>
            </w:r>
          </w:p>
        </w:tc>
        <w:tc>
          <w:tcPr>
            <w:tcW w:w="2556" w:type="dxa"/>
            <w:vAlign w:val="center"/>
          </w:tcPr>
          <w:p w14:paraId="64E7AFEA">
            <w:pPr>
              <w:spacing w:after="20" w:line="240" w:lineRule="auto"/>
            </w:pPr>
            <w:r>
              <w:rPr>
                <w:rFonts w:ascii="Aptos" w:hAnsi="Aptos"/>
                <w:b w:val="0"/>
                <w:sz w:val="18"/>
              </w:rPr>
              <w:t>False positives have higher average monthly charges.</w:t>
            </w:r>
          </w:p>
        </w:tc>
      </w:tr>
      <w:tr w14:paraId="4FCAD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21308B91">
            <w:pPr>
              <w:spacing w:after="20" w:line="240" w:lineRule="auto"/>
            </w:pPr>
            <w:r>
              <w:rPr>
                <w:rFonts w:ascii="Aptos" w:hAnsi="Aptos"/>
                <w:b w:val="0"/>
                <w:sz w:val="18"/>
              </w:rPr>
              <w:t>Average total charges</w:t>
            </w:r>
          </w:p>
        </w:tc>
        <w:tc>
          <w:tcPr>
            <w:tcW w:w="2556" w:type="dxa"/>
            <w:vAlign w:val="center"/>
          </w:tcPr>
          <w:p w14:paraId="7A6506CF">
            <w:pPr>
              <w:spacing w:after="20" w:line="240" w:lineRule="auto"/>
            </w:pPr>
            <w:r>
              <w:rPr>
                <w:rFonts w:ascii="Aptos" w:hAnsi="Aptos"/>
                <w:b w:val="0"/>
                <w:sz w:val="18"/>
              </w:rPr>
              <w:t>2689.81</w:t>
            </w:r>
          </w:p>
        </w:tc>
        <w:tc>
          <w:tcPr>
            <w:tcW w:w="2556" w:type="dxa"/>
            <w:vAlign w:val="center"/>
          </w:tcPr>
          <w:p w14:paraId="71B3F8A3">
            <w:pPr>
              <w:spacing w:after="20" w:line="240" w:lineRule="auto"/>
            </w:pPr>
            <w:r>
              <w:rPr>
                <w:rFonts w:ascii="Aptos" w:hAnsi="Aptos"/>
                <w:b w:val="0"/>
                <w:sz w:val="18"/>
              </w:rPr>
              <w:t>1636.35</w:t>
            </w:r>
          </w:p>
        </w:tc>
        <w:tc>
          <w:tcPr>
            <w:tcW w:w="2556" w:type="dxa"/>
            <w:vAlign w:val="center"/>
          </w:tcPr>
          <w:p w14:paraId="3E2EA331">
            <w:pPr>
              <w:spacing w:after="20" w:line="240" w:lineRule="auto"/>
            </w:pPr>
            <w:r>
              <w:rPr>
                <w:rFonts w:ascii="Aptos" w:hAnsi="Aptos"/>
                <w:b w:val="0"/>
                <w:sz w:val="18"/>
              </w:rPr>
              <w:t>False positives have lower cumulative charges, consistent with shorter tenure.</w:t>
            </w:r>
          </w:p>
        </w:tc>
      </w:tr>
      <w:tr w14:paraId="7CE6F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60D5E3BC">
            <w:pPr>
              <w:spacing w:after="20" w:line="240" w:lineRule="auto"/>
            </w:pPr>
            <w:r>
              <w:rPr>
                <w:rFonts w:ascii="Aptos" w:hAnsi="Aptos"/>
                <w:b w:val="0"/>
                <w:sz w:val="18"/>
              </w:rPr>
              <w:t>Month-to-month contract</w:t>
            </w:r>
          </w:p>
        </w:tc>
        <w:tc>
          <w:tcPr>
            <w:tcW w:w="2556" w:type="dxa"/>
            <w:vAlign w:val="center"/>
          </w:tcPr>
          <w:p w14:paraId="583A49F7">
            <w:pPr>
              <w:spacing w:after="20" w:line="240" w:lineRule="auto"/>
            </w:pPr>
            <w:r>
              <w:rPr>
                <w:rFonts w:ascii="Aptos" w:hAnsi="Aptos"/>
                <w:b w:val="0"/>
                <w:sz w:val="18"/>
              </w:rPr>
              <w:t>49.4%</w:t>
            </w:r>
          </w:p>
        </w:tc>
        <w:tc>
          <w:tcPr>
            <w:tcW w:w="2556" w:type="dxa"/>
            <w:vAlign w:val="center"/>
          </w:tcPr>
          <w:p w14:paraId="79077B10">
            <w:pPr>
              <w:spacing w:after="20" w:line="240" w:lineRule="auto"/>
            </w:pPr>
            <w:r>
              <w:rPr>
                <w:rFonts w:ascii="Aptos" w:hAnsi="Aptos"/>
                <w:b w:val="0"/>
                <w:sz w:val="18"/>
              </w:rPr>
              <w:t>97.3%</w:t>
            </w:r>
          </w:p>
        </w:tc>
        <w:tc>
          <w:tcPr>
            <w:tcW w:w="2556" w:type="dxa"/>
            <w:vAlign w:val="center"/>
          </w:tcPr>
          <w:p w14:paraId="41F09F90">
            <w:pPr>
              <w:spacing w:after="20" w:line="240" w:lineRule="auto"/>
            </w:pPr>
            <w:r>
              <w:rPr>
                <w:rFonts w:ascii="Aptos" w:hAnsi="Aptos"/>
                <w:b w:val="0"/>
                <w:sz w:val="18"/>
              </w:rPr>
              <w:t>False positives are overwhelmingly month-to-month.</w:t>
            </w:r>
          </w:p>
        </w:tc>
      </w:tr>
      <w:tr w14:paraId="0298B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4D24CE80">
            <w:pPr>
              <w:spacing w:after="20" w:line="240" w:lineRule="auto"/>
            </w:pPr>
            <w:r>
              <w:rPr>
                <w:rFonts w:ascii="Aptos" w:hAnsi="Aptos"/>
                <w:b w:val="0"/>
                <w:sz w:val="18"/>
              </w:rPr>
              <w:t>Fiber optic internet</w:t>
            </w:r>
          </w:p>
        </w:tc>
        <w:tc>
          <w:tcPr>
            <w:tcW w:w="2556" w:type="dxa"/>
            <w:vAlign w:val="center"/>
          </w:tcPr>
          <w:p w14:paraId="5CDDCD91">
            <w:pPr>
              <w:spacing w:after="20" w:line="240" w:lineRule="auto"/>
            </w:pPr>
            <w:r>
              <w:rPr>
                <w:rFonts w:ascii="Aptos" w:hAnsi="Aptos"/>
                <w:b w:val="0"/>
                <w:sz w:val="18"/>
              </w:rPr>
              <w:t>38.6%</w:t>
            </w:r>
          </w:p>
        </w:tc>
        <w:tc>
          <w:tcPr>
            <w:tcW w:w="2556" w:type="dxa"/>
            <w:vAlign w:val="center"/>
          </w:tcPr>
          <w:p w14:paraId="79B3050F">
            <w:pPr>
              <w:spacing w:after="20" w:line="240" w:lineRule="auto"/>
            </w:pPr>
            <w:r>
              <w:rPr>
                <w:rFonts w:ascii="Aptos" w:hAnsi="Aptos"/>
                <w:b w:val="0"/>
                <w:sz w:val="18"/>
              </w:rPr>
              <w:t>70.9%</w:t>
            </w:r>
          </w:p>
        </w:tc>
        <w:tc>
          <w:tcPr>
            <w:tcW w:w="2556" w:type="dxa"/>
            <w:vAlign w:val="center"/>
          </w:tcPr>
          <w:p w14:paraId="5C1D283A">
            <w:pPr>
              <w:spacing w:after="20" w:line="240" w:lineRule="auto"/>
            </w:pPr>
            <w:r>
              <w:rPr>
                <w:rFonts w:ascii="Aptos" w:hAnsi="Aptos"/>
                <w:b w:val="0"/>
                <w:sz w:val="18"/>
              </w:rPr>
              <w:t>Fiber optic customers appear more frequently in false positives.</w:t>
            </w:r>
          </w:p>
        </w:tc>
      </w:tr>
      <w:tr w14:paraId="17049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0C0EC4D6">
            <w:pPr>
              <w:spacing w:after="20" w:line="240" w:lineRule="auto"/>
            </w:pPr>
            <w:r>
              <w:rPr>
                <w:rFonts w:ascii="Aptos" w:hAnsi="Aptos"/>
                <w:b w:val="0"/>
                <w:sz w:val="18"/>
              </w:rPr>
              <w:t>Tech Support = Yes</w:t>
            </w:r>
          </w:p>
        </w:tc>
        <w:tc>
          <w:tcPr>
            <w:tcW w:w="2556" w:type="dxa"/>
            <w:vAlign w:val="center"/>
          </w:tcPr>
          <w:p w14:paraId="1196A5E6">
            <w:pPr>
              <w:spacing w:after="20" w:line="240" w:lineRule="auto"/>
            </w:pPr>
            <w:r>
              <w:rPr>
                <w:rFonts w:ascii="Aptos" w:hAnsi="Aptos"/>
                <w:b w:val="0"/>
                <w:sz w:val="18"/>
              </w:rPr>
              <w:t>39.8%</w:t>
            </w:r>
          </w:p>
        </w:tc>
        <w:tc>
          <w:tcPr>
            <w:tcW w:w="2556" w:type="dxa"/>
            <w:vAlign w:val="center"/>
          </w:tcPr>
          <w:p w14:paraId="187E5B07">
            <w:pPr>
              <w:spacing w:after="20" w:line="240" w:lineRule="auto"/>
            </w:pPr>
            <w:r>
              <w:rPr>
                <w:rFonts w:ascii="Aptos" w:hAnsi="Aptos"/>
                <w:b w:val="0"/>
                <w:sz w:val="18"/>
              </w:rPr>
              <w:t>19.5%</w:t>
            </w:r>
          </w:p>
        </w:tc>
        <w:tc>
          <w:tcPr>
            <w:tcW w:w="2556" w:type="dxa"/>
            <w:vAlign w:val="center"/>
          </w:tcPr>
          <w:p w14:paraId="539CBEE4">
            <w:pPr>
              <w:spacing w:after="20" w:line="240" w:lineRule="auto"/>
            </w:pPr>
            <w:r>
              <w:rPr>
                <w:rFonts w:ascii="Aptos" w:hAnsi="Aptos"/>
                <w:b w:val="0"/>
                <w:sz w:val="18"/>
              </w:rPr>
              <w:t>Missed churners more often have tech support than false positives.</w:t>
            </w:r>
          </w:p>
        </w:tc>
      </w:tr>
      <w:tr w14:paraId="72C6F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4D623BCB">
            <w:pPr>
              <w:spacing w:after="20" w:line="240" w:lineRule="auto"/>
            </w:pPr>
            <w:r>
              <w:rPr>
                <w:rFonts w:ascii="Aptos" w:hAnsi="Aptos"/>
                <w:b w:val="0"/>
                <w:sz w:val="18"/>
              </w:rPr>
              <w:t>Electronic check</w:t>
            </w:r>
          </w:p>
        </w:tc>
        <w:tc>
          <w:tcPr>
            <w:tcW w:w="2556" w:type="dxa"/>
            <w:vAlign w:val="center"/>
          </w:tcPr>
          <w:p w14:paraId="435923A7">
            <w:pPr>
              <w:spacing w:after="20" w:line="240" w:lineRule="auto"/>
            </w:pPr>
            <w:r>
              <w:rPr>
                <w:rFonts w:ascii="Aptos" w:hAnsi="Aptos"/>
                <w:b w:val="0"/>
                <w:sz w:val="18"/>
              </w:rPr>
              <w:t>28.9%</w:t>
            </w:r>
          </w:p>
        </w:tc>
        <w:tc>
          <w:tcPr>
            <w:tcW w:w="2556" w:type="dxa"/>
            <w:vAlign w:val="center"/>
          </w:tcPr>
          <w:p w14:paraId="6A2F0B85">
            <w:pPr>
              <w:spacing w:after="20" w:line="240" w:lineRule="auto"/>
            </w:pPr>
            <w:r>
              <w:rPr>
                <w:rFonts w:ascii="Aptos" w:hAnsi="Aptos"/>
                <w:b w:val="0"/>
                <w:sz w:val="18"/>
              </w:rPr>
              <w:t>52.9%</w:t>
            </w:r>
          </w:p>
        </w:tc>
        <w:tc>
          <w:tcPr>
            <w:tcW w:w="2556" w:type="dxa"/>
            <w:vAlign w:val="center"/>
          </w:tcPr>
          <w:p w14:paraId="2B5AB68A">
            <w:pPr>
              <w:spacing w:after="20" w:line="240" w:lineRule="auto"/>
            </w:pPr>
            <w:r>
              <w:rPr>
                <w:rFonts w:ascii="Aptos" w:hAnsi="Aptos"/>
                <w:b w:val="0"/>
                <w:sz w:val="18"/>
              </w:rPr>
              <w:t>Electronic-check customers are prominent among false positives.</w:t>
            </w:r>
          </w:p>
        </w:tc>
      </w:tr>
      <w:tr w14:paraId="76065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08BB7AF9">
            <w:pPr>
              <w:spacing w:after="20" w:line="240" w:lineRule="auto"/>
            </w:pPr>
            <w:r>
              <w:rPr>
                <w:rFonts w:ascii="Aptos" w:hAnsi="Aptos"/>
                <w:b w:val="0"/>
                <w:sz w:val="18"/>
              </w:rPr>
              <w:t>Senior citizen</w:t>
            </w:r>
          </w:p>
        </w:tc>
        <w:tc>
          <w:tcPr>
            <w:tcW w:w="2556" w:type="dxa"/>
            <w:vAlign w:val="center"/>
          </w:tcPr>
          <w:p w14:paraId="03D0D4FA">
            <w:pPr>
              <w:spacing w:after="20" w:line="240" w:lineRule="auto"/>
            </w:pPr>
            <w:r>
              <w:rPr>
                <w:rFonts w:ascii="Aptos" w:hAnsi="Aptos"/>
                <w:b w:val="0"/>
                <w:sz w:val="18"/>
              </w:rPr>
              <w:t>13.3%</w:t>
            </w:r>
          </w:p>
        </w:tc>
        <w:tc>
          <w:tcPr>
            <w:tcW w:w="2556" w:type="dxa"/>
            <w:vAlign w:val="center"/>
          </w:tcPr>
          <w:p w14:paraId="184C1295">
            <w:pPr>
              <w:spacing w:after="20" w:line="240" w:lineRule="auto"/>
            </w:pPr>
            <w:r>
              <w:rPr>
                <w:rFonts w:ascii="Aptos" w:hAnsi="Aptos"/>
                <w:b w:val="0"/>
                <w:sz w:val="18"/>
              </w:rPr>
              <w:t>21.1%</w:t>
            </w:r>
          </w:p>
        </w:tc>
        <w:tc>
          <w:tcPr>
            <w:tcW w:w="2556" w:type="dxa"/>
            <w:vAlign w:val="center"/>
          </w:tcPr>
          <w:p w14:paraId="32DCD991">
            <w:pPr>
              <w:spacing w:after="20" w:line="240" w:lineRule="auto"/>
            </w:pPr>
            <w:r>
              <w:rPr>
                <w:rFonts w:ascii="Aptos" w:hAnsi="Aptos"/>
                <w:b w:val="0"/>
                <w:sz w:val="18"/>
              </w:rPr>
              <w:t>Senior citizens are more represented among false positives.</w:t>
            </w:r>
          </w:p>
        </w:tc>
      </w:tr>
    </w:tbl>
    <w:p w14:paraId="1B01463D">
      <w:pPr>
        <w:spacing w:after="20"/>
      </w:pPr>
    </w:p>
    <w:p w14:paraId="2E6C3B5D">
      <w:pPr>
        <w:pStyle w:val="3"/>
      </w:pPr>
      <w:r>
        <w:t>5.1 What the error investigation discovered</w:t>
      </w:r>
    </w:p>
    <w:p w14:paraId="475CE920">
      <w:pPr>
        <w:pStyle w:val="4"/>
      </w:pPr>
      <w:r>
        <w:t>What was done</w:t>
      </w:r>
    </w:p>
    <w:p w14:paraId="70F7519A">
      <w:pPr>
        <w:pStyle w:val="23"/>
        <w:spacing w:after="40"/>
      </w:pPr>
      <w:r>
        <w:t>Isolated 83 False Negatives from the tuned Random Forest.</w:t>
      </w:r>
    </w:p>
    <w:p w14:paraId="379B5E40">
      <w:pPr>
        <w:pStyle w:val="23"/>
        <w:spacing w:after="40"/>
      </w:pPr>
      <w:r>
        <w:t>Isolated 261 False Positives from the tuned Random Forest.</w:t>
      </w:r>
    </w:p>
    <w:p w14:paraId="54E15BA9">
      <w:pPr>
        <w:pStyle w:val="23"/>
        <w:spacing w:after="40"/>
      </w:pPr>
      <w:r>
        <w:t>Compared interpretable customer characteristics across the two error groups.</w:t>
      </w:r>
    </w:p>
    <w:p w14:paraId="08BEE6CE">
      <w:pPr>
        <w:pStyle w:val="4"/>
      </w:pPr>
      <w:r>
        <w:t>What was discovered</w:t>
      </w:r>
    </w:p>
    <w:p w14:paraId="6B101A4E">
      <w:pPr>
        <w:pStyle w:val="23"/>
        <w:spacing w:after="40"/>
      </w:pPr>
      <w:r>
        <w:t>The False Positive group is strongly concentrated in month-to-month contracts: 97.3%.</w:t>
      </w:r>
    </w:p>
    <w:p w14:paraId="4D010763">
      <w:pPr>
        <w:pStyle w:val="23"/>
        <w:spacing w:after="40"/>
      </w:pPr>
      <w:r>
        <w:t>The False Positive group has shorter average tenure (18.94 months) than the False Negative group (31.92 months).</w:t>
      </w:r>
    </w:p>
    <w:p w14:paraId="76C5B18D">
      <w:pPr>
        <w:pStyle w:val="23"/>
        <w:spacing w:after="40"/>
      </w:pPr>
      <w:r>
        <w:t>False Positives also show higher average monthly charges and a much higher share of Fiber optic service and electronic-check payment.</w:t>
      </w:r>
    </w:p>
    <w:p w14:paraId="70BAD199">
      <w:pPr>
        <w:pStyle w:val="23"/>
        <w:spacing w:after="40"/>
      </w:pPr>
      <w:r>
        <w:t>The False Negative group is more mixed across contract and service characteristics, making the missed-churn population less structurally concentrated than the false-positive group.</w:t>
      </w:r>
    </w:p>
    <w:p w14:paraId="2F57B64F">
      <w:pPr>
        <w:pStyle w:val="23"/>
        <w:spacing w:after="40"/>
      </w:pPr>
      <w:r>
        <w:t>These are observed characteristics of the model-error groups, not proof that any one characteristic causes churn.</w:t>
      </w:r>
    </w:p>
    <w:p w14:paraId="020BB6EF">
      <w:pPr>
        <w:pStyle w:val="4"/>
      </w:pPr>
      <w:r>
        <w:t>What decisions were made</w:t>
      </w:r>
    </w:p>
    <w:p w14:paraId="0F223AEA">
      <w:pPr>
        <w:pStyle w:val="23"/>
        <w:spacing w:after="40"/>
      </w:pPr>
      <w:r>
        <w:t>The error investigation is used to inform business interpretation, not to create a new causal model.</w:t>
      </w:r>
    </w:p>
    <w:p w14:paraId="11959DB9">
      <w:pPr>
        <w:pStyle w:val="23"/>
        <w:spacing w:after="40"/>
      </w:pPr>
      <w:r>
        <w:t>The strong month-to-month concentration in false positives should be discussed with the business team before changing retention policy.</w:t>
      </w:r>
    </w:p>
    <w:p w14:paraId="4509F3A6">
      <w:pPr>
        <w:pStyle w:val="4"/>
      </w:pPr>
      <w:r>
        <w:t>What remains uncertain or risky</w:t>
      </w:r>
    </w:p>
    <w:p w14:paraId="60DFD410">
      <w:pPr>
        <w:pStyle w:val="23"/>
        <w:spacing w:after="40"/>
      </w:pPr>
      <w:r>
        <w:t>The prepared modelling data does not carry customerID, so this analysis focuses on characteristics rather than listing individual customer identities.</w:t>
      </w:r>
    </w:p>
    <w:p w14:paraId="142673B5">
      <w:pPr>
        <w:pStyle w:val="23"/>
        <w:spacing w:after="40"/>
      </w:pPr>
      <w:r>
        <w:t>No causal conclusion should be drawn from these descriptive comparisons.</w:t>
      </w:r>
    </w:p>
    <w:p w14:paraId="13D05B37">
      <w:pPr>
        <w:pStyle w:val="4"/>
      </w:pPr>
      <w:r>
        <w:t>What the next lead must do / use</w:t>
      </w:r>
    </w:p>
    <w:p w14:paraId="69FC5AF5">
      <w:pPr>
        <w:pStyle w:val="23"/>
        <w:spacing w:after="40"/>
      </w:pPr>
      <w:r>
        <w:rPr>
          <w:rFonts w:hint="default"/>
          <w:lang w:val="en-US"/>
        </w:rPr>
        <w:t>We will u</w:t>
      </w:r>
      <w:r>
        <w:t>se the error-group characteristics to formulate business questions.</w:t>
      </w:r>
    </w:p>
    <w:p w14:paraId="3F95EE3E">
      <w:pPr>
        <w:pStyle w:val="23"/>
        <w:spacing w:after="40"/>
      </w:pPr>
      <w:r>
        <w:t>If the business wants customer-level investigation, join the evaluation predictions back to the traceable raw customer records using the agreed data-version and split.</w:t>
      </w:r>
    </w:p>
    <w:p w14:paraId="5116511E">
      <w:pPr>
        <w:pStyle w:val="2"/>
      </w:pPr>
      <w:r>
        <w:t>6. Classification Threshold Analysis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4"/>
        <w:gridCol w:w="1704"/>
        <w:gridCol w:w="1704"/>
      </w:tblGrid>
      <w:tr w14:paraId="4438F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shd w:val="clear" w:color="auto" w:fill="D9EAF7"/>
            <w:vAlign w:val="center"/>
          </w:tcPr>
          <w:p w14:paraId="797502C8">
            <w:pPr>
              <w:spacing w:after="20" w:line="240" w:lineRule="auto"/>
            </w:pPr>
            <w:r>
              <w:rPr>
                <w:rFonts w:ascii="Aptos" w:hAnsi="Aptos"/>
                <w:b/>
                <w:sz w:val="18"/>
              </w:rPr>
              <w:t>Threshold</w:t>
            </w:r>
          </w:p>
        </w:tc>
        <w:tc>
          <w:tcPr>
            <w:tcW w:w="1704" w:type="dxa"/>
            <w:shd w:val="clear" w:color="auto" w:fill="D9EAF7"/>
            <w:vAlign w:val="center"/>
          </w:tcPr>
          <w:p w14:paraId="0A2E8E54">
            <w:pPr>
              <w:spacing w:after="20" w:line="240" w:lineRule="auto"/>
            </w:pPr>
            <w:r>
              <w:rPr>
                <w:rFonts w:ascii="Aptos" w:hAnsi="Aptos"/>
                <w:b/>
                <w:sz w:val="18"/>
              </w:rPr>
              <w:t>Precision</w:t>
            </w:r>
          </w:p>
        </w:tc>
        <w:tc>
          <w:tcPr>
            <w:tcW w:w="1704" w:type="dxa"/>
            <w:shd w:val="clear" w:color="auto" w:fill="D9EAF7"/>
            <w:vAlign w:val="center"/>
          </w:tcPr>
          <w:p w14:paraId="5CCE22C5">
            <w:pPr>
              <w:spacing w:after="20" w:line="240" w:lineRule="auto"/>
            </w:pPr>
            <w:r>
              <w:rPr>
                <w:rFonts w:ascii="Aptos" w:hAnsi="Aptos"/>
                <w:b/>
                <w:sz w:val="18"/>
              </w:rPr>
              <w:t>Recall</w:t>
            </w:r>
          </w:p>
        </w:tc>
        <w:tc>
          <w:tcPr>
            <w:tcW w:w="1704" w:type="dxa"/>
            <w:shd w:val="clear" w:color="auto" w:fill="D9EAF7"/>
            <w:vAlign w:val="center"/>
          </w:tcPr>
          <w:p w14:paraId="452EBE46">
            <w:pPr>
              <w:spacing w:after="20" w:line="240" w:lineRule="auto"/>
            </w:pPr>
            <w:r>
              <w:rPr>
                <w:rFonts w:ascii="Aptos" w:hAnsi="Aptos"/>
                <w:b/>
                <w:sz w:val="18"/>
              </w:rPr>
              <w:t>F1</w:t>
            </w:r>
          </w:p>
        </w:tc>
        <w:tc>
          <w:tcPr>
            <w:tcW w:w="1704" w:type="dxa"/>
            <w:shd w:val="clear" w:color="auto" w:fill="D9EAF7"/>
            <w:vAlign w:val="center"/>
          </w:tcPr>
          <w:p w14:paraId="77CB2E6B">
            <w:pPr>
              <w:spacing w:after="20" w:line="240" w:lineRule="auto"/>
            </w:pPr>
            <w:r>
              <w:rPr>
                <w:rFonts w:ascii="Aptos" w:hAnsi="Aptos"/>
                <w:b/>
                <w:sz w:val="18"/>
              </w:rPr>
              <w:t>False Positives</w:t>
            </w:r>
          </w:p>
        </w:tc>
        <w:tc>
          <w:tcPr>
            <w:tcW w:w="1704" w:type="dxa"/>
            <w:shd w:val="clear" w:color="auto" w:fill="D9EAF7"/>
            <w:vAlign w:val="center"/>
          </w:tcPr>
          <w:p w14:paraId="47D0D00A">
            <w:pPr>
              <w:spacing w:after="20" w:line="240" w:lineRule="auto"/>
            </w:pPr>
            <w:r>
              <w:rPr>
                <w:rFonts w:ascii="Aptos" w:hAnsi="Aptos"/>
                <w:b/>
                <w:sz w:val="18"/>
              </w:rPr>
              <w:t>False Negatives</w:t>
            </w:r>
          </w:p>
        </w:tc>
      </w:tr>
      <w:tr w14:paraId="5931C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6D996832">
            <w:pPr>
              <w:spacing w:after="20" w:line="240" w:lineRule="auto"/>
            </w:pPr>
            <w:r>
              <w:rPr>
                <w:rFonts w:ascii="Aptos" w:hAnsi="Aptos"/>
                <w:b w:val="0"/>
                <w:sz w:val="18"/>
              </w:rPr>
              <w:t>0.30</w:t>
            </w:r>
          </w:p>
        </w:tc>
        <w:tc>
          <w:tcPr>
            <w:tcW w:w="1704" w:type="dxa"/>
            <w:vAlign w:val="center"/>
          </w:tcPr>
          <w:p w14:paraId="11719CB2">
            <w:pPr>
              <w:spacing w:after="20" w:line="240" w:lineRule="auto"/>
            </w:pPr>
            <w:r>
              <w:rPr>
                <w:rFonts w:ascii="Aptos" w:hAnsi="Aptos"/>
                <w:b w:val="0"/>
                <w:sz w:val="18"/>
              </w:rPr>
              <w:t>43.25%</w:t>
            </w:r>
          </w:p>
        </w:tc>
        <w:tc>
          <w:tcPr>
            <w:tcW w:w="1704" w:type="dxa"/>
            <w:vAlign w:val="center"/>
          </w:tcPr>
          <w:p w14:paraId="2EF7C369">
            <w:pPr>
              <w:spacing w:after="20" w:line="240" w:lineRule="auto"/>
            </w:pPr>
            <w:r>
              <w:rPr>
                <w:rFonts w:ascii="Aptos" w:hAnsi="Aptos"/>
                <w:b w:val="0"/>
                <w:sz w:val="18"/>
              </w:rPr>
              <w:t>89.04%</w:t>
            </w:r>
          </w:p>
        </w:tc>
        <w:tc>
          <w:tcPr>
            <w:tcW w:w="1704" w:type="dxa"/>
            <w:vAlign w:val="center"/>
          </w:tcPr>
          <w:p w14:paraId="6E0A2D4B">
            <w:pPr>
              <w:spacing w:after="20" w:line="240" w:lineRule="auto"/>
            </w:pPr>
            <w:r>
              <w:rPr>
                <w:rFonts w:ascii="Aptos" w:hAnsi="Aptos"/>
                <w:b w:val="0"/>
                <w:sz w:val="18"/>
              </w:rPr>
              <w:t>0.5822</w:t>
            </w:r>
          </w:p>
        </w:tc>
        <w:tc>
          <w:tcPr>
            <w:tcW w:w="1704" w:type="dxa"/>
            <w:vAlign w:val="center"/>
          </w:tcPr>
          <w:p w14:paraId="3EE237F7">
            <w:pPr>
              <w:spacing w:after="20" w:line="240" w:lineRule="auto"/>
            </w:pPr>
            <w:r>
              <w:rPr>
                <w:rFonts w:ascii="Aptos" w:hAnsi="Aptos"/>
                <w:b w:val="0"/>
                <w:sz w:val="18"/>
              </w:rPr>
              <w:t>437</w:t>
            </w:r>
          </w:p>
        </w:tc>
        <w:tc>
          <w:tcPr>
            <w:tcW w:w="1704" w:type="dxa"/>
            <w:vAlign w:val="center"/>
          </w:tcPr>
          <w:p w14:paraId="06C833E3">
            <w:pPr>
              <w:spacing w:after="20" w:line="240" w:lineRule="auto"/>
            </w:pPr>
            <w:r>
              <w:rPr>
                <w:rFonts w:ascii="Aptos" w:hAnsi="Aptos"/>
                <w:b w:val="0"/>
                <w:sz w:val="18"/>
              </w:rPr>
              <w:t>41</w:t>
            </w:r>
          </w:p>
        </w:tc>
      </w:tr>
      <w:tr w14:paraId="327CB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2511E944">
            <w:pPr>
              <w:spacing w:after="20" w:line="240" w:lineRule="auto"/>
            </w:pPr>
            <w:r>
              <w:rPr>
                <w:rFonts w:ascii="Aptos" w:hAnsi="Aptos"/>
                <w:b w:val="0"/>
                <w:sz w:val="18"/>
              </w:rPr>
              <w:t>0.35</w:t>
            </w:r>
          </w:p>
        </w:tc>
        <w:tc>
          <w:tcPr>
            <w:tcW w:w="1704" w:type="dxa"/>
            <w:vAlign w:val="center"/>
          </w:tcPr>
          <w:p w14:paraId="4B7A8F5C">
            <w:pPr>
              <w:spacing w:after="20" w:line="240" w:lineRule="auto"/>
            </w:pPr>
            <w:r>
              <w:rPr>
                <w:rFonts w:ascii="Aptos" w:hAnsi="Aptos"/>
                <w:b w:val="0"/>
                <w:sz w:val="18"/>
              </w:rPr>
              <w:t>45.88%</w:t>
            </w:r>
          </w:p>
        </w:tc>
        <w:tc>
          <w:tcPr>
            <w:tcW w:w="1704" w:type="dxa"/>
            <w:vAlign w:val="center"/>
          </w:tcPr>
          <w:p w14:paraId="7E53BEC0">
            <w:pPr>
              <w:spacing w:after="20" w:line="240" w:lineRule="auto"/>
            </w:pPr>
            <w:r>
              <w:rPr>
                <w:rFonts w:ascii="Aptos" w:hAnsi="Aptos"/>
                <w:b w:val="0"/>
                <w:sz w:val="18"/>
              </w:rPr>
              <w:t>86.36%</w:t>
            </w:r>
          </w:p>
        </w:tc>
        <w:tc>
          <w:tcPr>
            <w:tcW w:w="1704" w:type="dxa"/>
            <w:vAlign w:val="center"/>
          </w:tcPr>
          <w:p w14:paraId="4AC4F31F">
            <w:pPr>
              <w:spacing w:after="20" w:line="240" w:lineRule="auto"/>
            </w:pPr>
            <w:r>
              <w:rPr>
                <w:rFonts w:ascii="Aptos" w:hAnsi="Aptos"/>
                <w:b w:val="0"/>
                <w:sz w:val="18"/>
              </w:rPr>
              <w:t>0.5993</w:t>
            </w:r>
          </w:p>
        </w:tc>
        <w:tc>
          <w:tcPr>
            <w:tcW w:w="1704" w:type="dxa"/>
            <w:vAlign w:val="center"/>
          </w:tcPr>
          <w:p w14:paraId="7393D22F">
            <w:pPr>
              <w:spacing w:after="20" w:line="240" w:lineRule="auto"/>
            </w:pPr>
            <w:r>
              <w:rPr>
                <w:rFonts w:ascii="Aptos" w:hAnsi="Aptos"/>
                <w:b w:val="0"/>
                <w:sz w:val="18"/>
              </w:rPr>
              <w:t>381</w:t>
            </w:r>
          </w:p>
        </w:tc>
        <w:tc>
          <w:tcPr>
            <w:tcW w:w="1704" w:type="dxa"/>
            <w:vAlign w:val="center"/>
          </w:tcPr>
          <w:p w14:paraId="63350B85">
            <w:pPr>
              <w:spacing w:after="20" w:line="240" w:lineRule="auto"/>
            </w:pPr>
            <w:r>
              <w:rPr>
                <w:rFonts w:ascii="Aptos" w:hAnsi="Aptos"/>
                <w:b w:val="0"/>
                <w:sz w:val="18"/>
              </w:rPr>
              <w:t>51</w:t>
            </w:r>
          </w:p>
        </w:tc>
      </w:tr>
      <w:tr w14:paraId="4E198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412743A1">
            <w:pPr>
              <w:spacing w:after="20" w:line="240" w:lineRule="auto"/>
            </w:pPr>
            <w:r>
              <w:rPr>
                <w:rFonts w:ascii="Aptos" w:hAnsi="Aptos"/>
                <w:b w:val="0"/>
                <w:sz w:val="18"/>
              </w:rPr>
              <w:t>0.40</w:t>
            </w:r>
          </w:p>
        </w:tc>
        <w:tc>
          <w:tcPr>
            <w:tcW w:w="1704" w:type="dxa"/>
            <w:vAlign w:val="center"/>
          </w:tcPr>
          <w:p w14:paraId="513654B7">
            <w:pPr>
              <w:spacing w:after="20" w:line="240" w:lineRule="auto"/>
            </w:pPr>
            <w:r>
              <w:rPr>
                <w:rFonts w:ascii="Aptos" w:hAnsi="Aptos"/>
                <w:b w:val="0"/>
                <w:sz w:val="18"/>
              </w:rPr>
              <w:t>48.76%</w:t>
            </w:r>
          </w:p>
        </w:tc>
        <w:tc>
          <w:tcPr>
            <w:tcW w:w="1704" w:type="dxa"/>
            <w:vAlign w:val="center"/>
          </w:tcPr>
          <w:p w14:paraId="7C8E0059">
            <w:pPr>
              <w:spacing w:after="20" w:line="240" w:lineRule="auto"/>
            </w:pPr>
            <w:r>
              <w:rPr>
                <w:rFonts w:ascii="Aptos" w:hAnsi="Aptos"/>
                <w:b w:val="0"/>
                <w:sz w:val="18"/>
              </w:rPr>
              <w:t>83.96%</w:t>
            </w:r>
          </w:p>
        </w:tc>
        <w:tc>
          <w:tcPr>
            <w:tcW w:w="1704" w:type="dxa"/>
            <w:vAlign w:val="center"/>
          </w:tcPr>
          <w:p w14:paraId="7A6489FF">
            <w:pPr>
              <w:spacing w:after="20" w:line="240" w:lineRule="auto"/>
            </w:pPr>
            <w:r>
              <w:rPr>
                <w:rFonts w:ascii="Aptos" w:hAnsi="Aptos"/>
                <w:b w:val="0"/>
                <w:sz w:val="18"/>
              </w:rPr>
              <w:t>0.6169</w:t>
            </w:r>
          </w:p>
        </w:tc>
        <w:tc>
          <w:tcPr>
            <w:tcW w:w="1704" w:type="dxa"/>
            <w:vAlign w:val="center"/>
          </w:tcPr>
          <w:p w14:paraId="4094B29D">
            <w:pPr>
              <w:spacing w:after="20" w:line="240" w:lineRule="auto"/>
            </w:pPr>
            <w:r>
              <w:rPr>
                <w:rFonts w:ascii="Aptos" w:hAnsi="Aptos"/>
                <w:b w:val="0"/>
                <w:sz w:val="18"/>
              </w:rPr>
              <w:t>330</w:t>
            </w:r>
          </w:p>
        </w:tc>
        <w:tc>
          <w:tcPr>
            <w:tcW w:w="1704" w:type="dxa"/>
            <w:vAlign w:val="center"/>
          </w:tcPr>
          <w:p w14:paraId="5F872CE4">
            <w:pPr>
              <w:spacing w:after="20" w:line="240" w:lineRule="auto"/>
            </w:pPr>
            <w:r>
              <w:rPr>
                <w:rFonts w:ascii="Aptos" w:hAnsi="Aptos"/>
                <w:b w:val="0"/>
                <w:sz w:val="18"/>
              </w:rPr>
              <w:t>60</w:t>
            </w:r>
          </w:p>
        </w:tc>
      </w:tr>
      <w:tr w14:paraId="34BE0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34065D24">
            <w:pPr>
              <w:spacing w:after="20" w:line="240" w:lineRule="auto"/>
            </w:pPr>
            <w:r>
              <w:rPr>
                <w:rFonts w:ascii="Aptos" w:hAnsi="Aptos"/>
                <w:b w:val="0"/>
                <w:sz w:val="18"/>
              </w:rPr>
              <w:t>0.50</w:t>
            </w:r>
          </w:p>
        </w:tc>
        <w:tc>
          <w:tcPr>
            <w:tcW w:w="1704" w:type="dxa"/>
            <w:vAlign w:val="center"/>
          </w:tcPr>
          <w:p w14:paraId="4FA97A47">
            <w:pPr>
              <w:spacing w:after="20" w:line="240" w:lineRule="auto"/>
            </w:pPr>
            <w:r>
              <w:rPr>
                <w:rFonts w:ascii="Aptos" w:hAnsi="Aptos"/>
                <w:b w:val="0"/>
                <w:sz w:val="18"/>
              </w:rPr>
              <w:t>52.72%</w:t>
            </w:r>
          </w:p>
        </w:tc>
        <w:tc>
          <w:tcPr>
            <w:tcW w:w="1704" w:type="dxa"/>
            <w:vAlign w:val="center"/>
          </w:tcPr>
          <w:p w14:paraId="09141CE4">
            <w:pPr>
              <w:spacing w:after="20" w:line="240" w:lineRule="auto"/>
            </w:pPr>
            <w:r>
              <w:rPr>
                <w:rFonts w:ascii="Aptos" w:hAnsi="Aptos"/>
                <w:b w:val="0"/>
                <w:sz w:val="18"/>
              </w:rPr>
              <w:t>77.81%</w:t>
            </w:r>
          </w:p>
        </w:tc>
        <w:tc>
          <w:tcPr>
            <w:tcW w:w="1704" w:type="dxa"/>
            <w:vAlign w:val="center"/>
          </w:tcPr>
          <w:p w14:paraId="4EF4EDEC">
            <w:pPr>
              <w:spacing w:after="20" w:line="240" w:lineRule="auto"/>
            </w:pPr>
            <w:r>
              <w:rPr>
                <w:rFonts w:ascii="Aptos" w:hAnsi="Aptos"/>
                <w:b w:val="0"/>
                <w:sz w:val="18"/>
              </w:rPr>
              <w:t>0.6285</w:t>
            </w:r>
          </w:p>
        </w:tc>
        <w:tc>
          <w:tcPr>
            <w:tcW w:w="1704" w:type="dxa"/>
            <w:vAlign w:val="center"/>
          </w:tcPr>
          <w:p w14:paraId="21A6D716">
            <w:pPr>
              <w:spacing w:after="20" w:line="240" w:lineRule="auto"/>
            </w:pPr>
            <w:r>
              <w:rPr>
                <w:rFonts w:ascii="Aptos" w:hAnsi="Aptos"/>
                <w:b w:val="0"/>
                <w:sz w:val="18"/>
              </w:rPr>
              <w:t>261</w:t>
            </w:r>
          </w:p>
        </w:tc>
        <w:tc>
          <w:tcPr>
            <w:tcW w:w="1704" w:type="dxa"/>
            <w:vAlign w:val="center"/>
          </w:tcPr>
          <w:p w14:paraId="3ECE3DA2">
            <w:pPr>
              <w:spacing w:after="20" w:line="240" w:lineRule="auto"/>
            </w:pPr>
            <w:r>
              <w:rPr>
                <w:rFonts w:ascii="Aptos" w:hAnsi="Aptos"/>
                <w:b w:val="0"/>
                <w:sz w:val="18"/>
              </w:rPr>
              <w:t>83</w:t>
            </w:r>
          </w:p>
        </w:tc>
      </w:tr>
      <w:tr w14:paraId="6EBA7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15D9EE10">
            <w:pPr>
              <w:spacing w:after="20" w:line="240" w:lineRule="auto"/>
            </w:pPr>
            <w:r>
              <w:rPr>
                <w:rFonts w:ascii="Aptos" w:hAnsi="Aptos"/>
                <w:b w:val="0"/>
                <w:sz w:val="18"/>
              </w:rPr>
              <w:t>0.60</w:t>
            </w:r>
          </w:p>
        </w:tc>
        <w:tc>
          <w:tcPr>
            <w:tcW w:w="1704" w:type="dxa"/>
            <w:vAlign w:val="center"/>
          </w:tcPr>
          <w:p w14:paraId="1537EA3B">
            <w:pPr>
              <w:spacing w:after="20" w:line="240" w:lineRule="auto"/>
            </w:pPr>
            <w:r>
              <w:rPr>
                <w:rFonts w:ascii="Aptos" w:hAnsi="Aptos"/>
                <w:b w:val="0"/>
                <w:sz w:val="18"/>
              </w:rPr>
              <w:t>57.21%</w:t>
            </w:r>
          </w:p>
        </w:tc>
        <w:tc>
          <w:tcPr>
            <w:tcW w:w="1704" w:type="dxa"/>
            <w:vAlign w:val="center"/>
          </w:tcPr>
          <w:p w14:paraId="7A312F88">
            <w:pPr>
              <w:spacing w:after="20" w:line="240" w:lineRule="auto"/>
            </w:pPr>
            <w:r>
              <w:rPr>
                <w:rFonts w:ascii="Aptos" w:hAnsi="Aptos"/>
                <w:b w:val="0"/>
                <w:sz w:val="18"/>
              </w:rPr>
              <w:t>65.78%</w:t>
            </w:r>
          </w:p>
        </w:tc>
        <w:tc>
          <w:tcPr>
            <w:tcW w:w="1704" w:type="dxa"/>
            <w:vAlign w:val="center"/>
          </w:tcPr>
          <w:p w14:paraId="0AE84A61">
            <w:pPr>
              <w:spacing w:after="20" w:line="240" w:lineRule="auto"/>
            </w:pPr>
            <w:r>
              <w:rPr>
                <w:rFonts w:ascii="Aptos" w:hAnsi="Aptos"/>
                <w:b w:val="0"/>
                <w:sz w:val="18"/>
              </w:rPr>
              <w:t>0.6119</w:t>
            </w:r>
          </w:p>
        </w:tc>
        <w:tc>
          <w:tcPr>
            <w:tcW w:w="1704" w:type="dxa"/>
            <w:vAlign w:val="center"/>
          </w:tcPr>
          <w:p w14:paraId="22352521">
            <w:pPr>
              <w:spacing w:after="20" w:line="240" w:lineRule="auto"/>
            </w:pPr>
            <w:r>
              <w:rPr>
                <w:rFonts w:ascii="Aptos" w:hAnsi="Aptos"/>
                <w:b w:val="0"/>
                <w:sz w:val="18"/>
              </w:rPr>
              <w:t>184</w:t>
            </w:r>
          </w:p>
        </w:tc>
        <w:tc>
          <w:tcPr>
            <w:tcW w:w="1704" w:type="dxa"/>
            <w:vAlign w:val="center"/>
          </w:tcPr>
          <w:p w14:paraId="50A7B6ED">
            <w:pPr>
              <w:spacing w:after="20" w:line="240" w:lineRule="auto"/>
            </w:pPr>
            <w:r>
              <w:rPr>
                <w:rFonts w:ascii="Aptos" w:hAnsi="Aptos"/>
                <w:b w:val="0"/>
                <w:sz w:val="18"/>
              </w:rPr>
              <w:t>128</w:t>
            </w:r>
          </w:p>
        </w:tc>
      </w:tr>
      <w:tr w14:paraId="539C9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3599AE47">
            <w:pPr>
              <w:spacing w:after="20" w:line="240" w:lineRule="auto"/>
            </w:pPr>
            <w:r>
              <w:rPr>
                <w:rFonts w:ascii="Aptos" w:hAnsi="Aptos"/>
                <w:b w:val="0"/>
                <w:sz w:val="18"/>
              </w:rPr>
              <w:t>0.70</w:t>
            </w:r>
          </w:p>
        </w:tc>
        <w:tc>
          <w:tcPr>
            <w:tcW w:w="1704" w:type="dxa"/>
            <w:vAlign w:val="center"/>
          </w:tcPr>
          <w:p w14:paraId="0DC00FEF">
            <w:pPr>
              <w:spacing w:after="20" w:line="240" w:lineRule="auto"/>
            </w:pPr>
            <w:r>
              <w:rPr>
                <w:rFonts w:ascii="Aptos" w:hAnsi="Aptos"/>
                <w:b w:val="0"/>
                <w:sz w:val="18"/>
              </w:rPr>
              <w:t>65.76%</w:t>
            </w:r>
          </w:p>
        </w:tc>
        <w:tc>
          <w:tcPr>
            <w:tcW w:w="1704" w:type="dxa"/>
            <w:vAlign w:val="center"/>
          </w:tcPr>
          <w:p w14:paraId="032A14F2">
            <w:pPr>
              <w:spacing w:after="20" w:line="240" w:lineRule="auto"/>
            </w:pPr>
            <w:r>
              <w:rPr>
                <w:rFonts w:ascii="Aptos" w:hAnsi="Aptos"/>
                <w:b w:val="0"/>
                <w:sz w:val="18"/>
              </w:rPr>
              <w:t>51.87%</w:t>
            </w:r>
          </w:p>
        </w:tc>
        <w:tc>
          <w:tcPr>
            <w:tcW w:w="1704" w:type="dxa"/>
            <w:vAlign w:val="center"/>
          </w:tcPr>
          <w:p w14:paraId="6842F921">
            <w:pPr>
              <w:spacing w:after="20" w:line="240" w:lineRule="auto"/>
            </w:pPr>
            <w:r>
              <w:rPr>
                <w:rFonts w:ascii="Aptos" w:hAnsi="Aptos"/>
                <w:b w:val="0"/>
                <w:sz w:val="18"/>
              </w:rPr>
              <w:t>0.5800</w:t>
            </w:r>
          </w:p>
        </w:tc>
        <w:tc>
          <w:tcPr>
            <w:tcW w:w="1704" w:type="dxa"/>
            <w:vAlign w:val="center"/>
          </w:tcPr>
          <w:p w14:paraId="76C4111F">
            <w:pPr>
              <w:spacing w:after="20" w:line="240" w:lineRule="auto"/>
            </w:pPr>
            <w:r>
              <w:rPr>
                <w:rFonts w:ascii="Aptos" w:hAnsi="Aptos"/>
                <w:b w:val="0"/>
                <w:sz w:val="18"/>
              </w:rPr>
              <w:t>101</w:t>
            </w:r>
          </w:p>
        </w:tc>
        <w:tc>
          <w:tcPr>
            <w:tcW w:w="1704" w:type="dxa"/>
            <w:vAlign w:val="center"/>
          </w:tcPr>
          <w:p w14:paraId="0E5D18E4">
            <w:pPr>
              <w:spacing w:after="20" w:line="240" w:lineRule="auto"/>
            </w:pPr>
            <w:r>
              <w:rPr>
                <w:rFonts w:ascii="Aptos" w:hAnsi="Aptos"/>
                <w:b w:val="0"/>
                <w:sz w:val="18"/>
              </w:rPr>
              <w:t>180</w:t>
            </w:r>
          </w:p>
        </w:tc>
      </w:tr>
    </w:tbl>
    <w:p w14:paraId="5C568A96">
      <w:pPr>
        <w:spacing w:after="20"/>
      </w:pPr>
    </w:p>
    <w:p w14:paraId="234A2542">
      <w:pPr>
        <w:pStyle w:val="3"/>
      </w:pPr>
      <w:r>
        <w:t>6.1 Threshold findings</w:t>
      </w:r>
    </w:p>
    <w:p w14:paraId="6CF1C83F">
      <w:pPr>
        <w:pStyle w:val="4"/>
      </w:pPr>
      <w:r>
        <w:t>What was done</w:t>
      </w:r>
    </w:p>
    <w:p w14:paraId="705D652A">
      <w:pPr>
        <w:pStyle w:val="23"/>
        <w:spacing w:after="40"/>
      </w:pPr>
      <w:r>
        <w:t>Tested six operating thresholds on the tuned Random Forest.</w:t>
      </w:r>
    </w:p>
    <w:p w14:paraId="0DDC1E7F">
      <w:pPr>
        <w:pStyle w:val="23"/>
        <w:spacing w:after="40"/>
      </w:pPr>
      <w:r>
        <w:t>Calculated Precision, Recall, F1, False Positives and False Negatives at each threshold.</w:t>
      </w:r>
    </w:p>
    <w:p w14:paraId="751C63EF">
      <w:pPr>
        <w:pStyle w:val="4"/>
      </w:pPr>
      <w:r>
        <w:t>What was discovered</w:t>
      </w:r>
    </w:p>
    <w:p w14:paraId="3B4D302A">
      <w:pPr>
        <w:pStyle w:val="23"/>
        <w:spacing w:after="40"/>
      </w:pPr>
      <w:r>
        <w:t>At 0.30, Recall rises to 89.04% and False Negatives fall to 41, but False Positives rise to 437.</w:t>
      </w:r>
    </w:p>
    <w:p w14:paraId="4B7B35EE">
      <w:pPr>
        <w:pStyle w:val="23"/>
        <w:spacing w:after="40"/>
      </w:pPr>
      <w:r>
        <w:t>At 0.40, Recall is 83.96% with 60 False Negatives and 330 False Positives.</w:t>
      </w:r>
    </w:p>
    <w:p w14:paraId="5FF7A40B">
      <w:pPr>
        <w:pStyle w:val="23"/>
        <w:spacing w:after="40"/>
      </w:pPr>
      <w:r>
        <w:t>At 0.50, F1 is highest at 0.6285, with 83 False Negatives and 261 False Positives.</w:t>
      </w:r>
    </w:p>
    <w:p w14:paraId="68EE8443">
      <w:pPr>
        <w:pStyle w:val="23"/>
        <w:spacing w:after="40"/>
      </w:pPr>
      <w:r>
        <w:t>At 0.70, False Positives fall to 101, but False Negatives rise sharply to 180.</w:t>
      </w:r>
    </w:p>
    <w:p w14:paraId="3CE2B5FC">
      <w:pPr>
        <w:pStyle w:val="23"/>
        <w:spacing w:after="40"/>
      </w:pPr>
      <w:r>
        <w:t>The results show the expected trade-off between detecting more churners and reducing unnecessary intervention.</w:t>
      </w:r>
    </w:p>
    <w:p w14:paraId="6DBCB9E9">
      <w:pPr>
        <w:pStyle w:val="4"/>
      </w:pPr>
      <w:r>
        <w:t>What decisions were made</w:t>
      </w:r>
    </w:p>
    <w:p w14:paraId="68BF4A06">
      <w:pPr>
        <w:pStyle w:val="23"/>
        <w:spacing w:after="40"/>
      </w:pPr>
      <w:r>
        <w:t>0.50 is retained as the reference point, not automatically as the final production threshold.</w:t>
      </w:r>
    </w:p>
    <w:p w14:paraId="64C6A480">
      <w:pPr>
        <w:pStyle w:val="23"/>
        <w:spacing w:after="40"/>
      </w:pPr>
      <w:r>
        <w:t>A lower threshold is technically attractive if the business prioritises missing as few churners as possible.</w:t>
      </w:r>
    </w:p>
    <w:p w14:paraId="7B8082EB">
      <w:pPr>
        <w:pStyle w:val="4"/>
      </w:pPr>
      <w:r>
        <w:t>What remains uncertain or risky</w:t>
      </w:r>
    </w:p>
    <w:p w14:paraId="488F699F">
      <w:pPr>
        <w:pStyle w:val="23"/>
        <w:spacing w:after="40"/>
      </w:pPr>
      <w:r>
        <w:t>The tested thresholds are sensitivity analysis on the holdout data, not final threshold tuning.</w:t>
      </w:r>
    </w:p>
    <w:p w14:paraId="70D0F502">
      <w:pPr>
        <w:pStyle w:val="23"/>
        <w:spacing w:after="40"/>
      </w:pPr>
      <w:r>
        <w:t>Selecting a threshold by repeatedly inspecting the holdout set would risk contaminating the final performance estimate.</w:t>
      </w:r>
    </w:p>
    <w:p w14:paraId="321B1719">
      <w:pPr>
        <w:pStyle w:val="4"/>
      </w:pPr>
      <w:r>
        <w:t>What the next lead must do / use</w:t>
      </w:r>
    </w:p>
    <w:p w14:paraId="058CC1CE">
      <w:pPr>
        <w:pStyle w:val="23"/>
        <w:spacing w:after="40"/>
      </w:pPr>
      <w:r>
        <w:rPr>
          <w:rFonts w:hint="default"/>
          <w:lang w:val="en-US"/>
        </w:rPr>
        <w:t>We will u</w:t>
      </w:r>
      <w:r>
        <w:t>se a validation set or cross-validation for final threshold selection.</w:t>
      </w:r>
    </w:p>
    <w:p w14:paraId="04E3D685">
      <w:pPr>
        <w:pStyle w:val="23"/>
        <w:spacing w:after="40"/>
      </w:pPr>
      <w:r>
        <w:t>Then evaluate the frozen model and threshold once on the untouched holdout set.</w:t>
      </w:r>
    </w:p>
    <w:p w14:paraId="311F7256">
      <w:pPr>
        <w:pStyle w:val="2"/>
      </w:pPr>
      <w:r>
        <w:t>7. Evidence-Based Final Model Recommendation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24"/>
      </w:tblGrid>
      <w:tr w14:paraId="5043A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24" w:type="dxa"/>
            <w:shd w:val="clear" w:color="auto" w:fill="F3F6F9"/>
          </w:tcPr>
          <w:p w14:paraId="236325A0">
            <w:pPr>
              <w:spacing w:after="0" w:line="240" w:lineRule="auto"/>
            </w:pPr>
            <w:r>
              <w:rPr>
                <w:b/>
              </w:rPr>
              <w:t>Recommendation</w:t>
            </w:r>
            <w:r>
              <w:rPr>
                <w:b/>
              </w:rPr>
              <w:br w:type="textWrapping"/>
            </w:r>
            <w:r>
              <w:t>Among the four models evaluated in the authoritative notebook, Random Forest (Tuned) is the recommended candidate because it has the highest F1 Score (0.6285) and a strong Recall of 77.81%, while also producing the lowest false-alarm rate among the high-recall Logistic Regression / Random Forest / Tuned Random Forest group.</w:t>
            </w:r>
          </w:p>
        </w:tc>
      </w:tr>
    </w:tbl>
    <w:p w14:paraId="7C4A0B8C">
      <w:pPr>
        <w:spacing w:after="2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7160F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D9EAF7"/>
            <w:vAlign w:val="center"/>
          </w:tcPr>
          <w:p w14:paraId="4DC1FFA0">
            <w:pPr>
              <w:spacing w:after="20" w:line="240" w:lineRule="auto"/>
            </w:pPr>
            <w:r>
              <w:rPr>
                <w:rFonts w:ascii="Aptos" w:hAnsi="Aptos"/>
                <w:b/>
                <w:sz w:val="18"/>
              </w:rPr>
              <w:t>Decision factor</w:t>
            </w:r>
          </w:p>
        </w:tc>
        <w:tc>
          <w:tcPr>
            <w:tcW w:w="3408" w:type="dxa"/>
            <w:shd w:val="clear" w:color="auto" w:fill="D9EAF7"/>
            <w:vAlign w:val="center"/>
          </w:tcPr>
          <w:p w14:paraId="1331A793">
            <w:pPr>
              <w:spacing w:after="20" w:line="240" w:lineRule="auto"/>
            </w:pPr>
            <w:r>
              <w:rPr>
                <w:rFonts w:ascii="Aptos" w:hAnsi="Aptos"/>
                <w:b/>
                <w:sz w:val="18"/>
              </w:rPr>
              <w:t>Evidence</w:t>
            </w:r>
          </w:p>
        </w:tc>
        <w:tc>
          <w:tcPr>
            <w:tcW w:w="3408" w:type="dxa"/>
            <w:shd w:val="clear" w:color="auto" w:fill="D9EAF7"/>
            <w:vAlign w:val="center"/>
          </w:tcPr>
          <w:p w14:paraId="6FB73D53">
            <w:pPr>
              <w:spacing w:after="20" w:line="240" w:lineRule="auto"/>
            </w:pPr>
            <w:r>
              <w:rPr>
                <w:rFonts w:ascii="Aptos" w:hAnsi="Aptos"/>
                <w:b/>
                <w:sz w:val="18"/>
              </w:rPr>
              <w:t>Conclusion</w:t>
            </w:r>
          </w:p>
        </w:tc>
      </w:tr>
      <w:tr w14:paraId="4FCF7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E636838">
            <w:pPr>
              <w:spacing w:after="20" w:line="240" w:lineRule="auto"/>
            </w:pPr>
            <w:r>
              <w:rPr>
                <w:rFonts w:ascii="Aptos" w:hAnsi="Aptos"/>
                <w:b w:val="0"/>
                <w:sz w:val="18"/>
              </w:rPr>
              <w:t>F1 balance</w:t>
            </w:r>
          </w:p>
        </w:tc>
        <w:tc>
          <w:tcPr>
            <w:tcW w:w="3408" w:type="dxa"/>
            <w:vAlign w:val="center"/>
          </w:tcPr>
          <w:p w14:paraId="536C2C0C">
            <w:pPr>
              <w:spacing w:after="20" w:line="240" w:lineRule="auto"/>
            </w:pPr>
            <w:r>
              <w:rPr>
                <w:rFonts w:ascii="Aptos" w:hAnsi="Aptos"/>
                <w:b w:val="0"/>
                <w:sz w:val="18"/>
              </w:rPr>
              <w:t>Tuned RF = 0.6285, highest of four</w:t>
            </w:r>
          </w:p>
        </w:tc>
        <w:tc>
          <w:tcPr>
            <w:tcW w:w="3408" w:type="dxa"/>
            <w:vAlign w:val="center"/>
          </w:tcPr>
          <w:p w14:paraId="40ED8785">
            <w:pPr>
              <w:spacing w:after="20" w:line="240" w:lineRule="auto"/>
            </w:pPr>
            <w:r>
              <w:rPr>
                <w:rFonts w:ascii="Aptos" w:hAnsi="Aptos"/>
                <w:b w:val="0"/>
                <w:sz w:val="18"/>
              </w:rPr>
              <w:t>Supports Tuned RF</w:t>
            </w:r>
          </w:p>
        </w:tc>
      </w:tr>
      <w:tr w14:paraId="32C2A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9BB5285">
            <w:pPr>
              <w:spacing w:after="20" w:line="240" w:lineRule="auto"/>
            </w:pPr>
            <w:r>
              <w:rPr>
                <w:rFonts w:ascii="Aptos" w:hAnsi="Aptos"/>
                <w:b w:val="0"/>
                <w:sz w:val="18"/>
              </w:rPr>
              <w:t>Recall</w:t>
            </w:r>
          </w:p>
        </w:tc>
        <w:tc>
          <w:tcPr>
            <w:tcW w:w="3408" w:type="dxa"/>
            <w:vAlign w:val="center"/>
          </w:tcPr>
          <w:p w14:paraId="749E7674">
            <w:pPr>
              <w:spacing w:after="20" w:line="240" w:lineRule="auto"/>
            </w:pPr>
            <w:r>
              <w:rPr>
                <w:rFonts w:ascii="Aptos" w:hAnsi="Aptos"/>
                <w:b w:val="0"/>
                <w:sz w:val="18"/>
              </w:rPr>
              <w:t>Logistic = 78.34%; RF = 78.07%; Tuned RF = 77.81%</w:t>
            </w:r>
          </w:p>
        </w:tc>
        <w:tc>
          <w:tcPr>
            <w:tcW w:w="3408" w:type="dxa"/>
            <w:vAlign w:val="center"/>
          </w:tcPr>
          <w:p w14:paraId="5ACAF05E">
            <w:pPr>
              <w:spacing w:after="20" w:line="240" w:lineRule="auto"/>
            </w:pPr>
            <w:r>
              <w:rPr>
                <w:rFonts w:ascii="Aptos" w:hAnsi="Aptos"/>
                <w:b w:val="0"/>
                <w:sz w:val="18"/>
              </w:rPr>
              <w:t>Tuned RF is close, but not the highest</w:t>
            </w:r>
          </w:p>
        </w:tc>
      </w:tr>
      <w:tr w14:paraId="1E1B1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6BFCDA4">
            <w:pPr>
              <w:spacing w:after="20" w:line="240" w:lineRule="auto"/>
            </w:pPr>
            <w:r>
              <w:rPr>
                <w:rFonts w:ascii="Aptos" w:hAnsi="Aptos"/>
                <w:b w:val="0"/>
                <w:sz w:val="18"/>
              </w:rPr>
              <w:t>False alarms</w:t>
            </w:r>
          </w:p>
        </w:tc>
        <w:tc>
          <w:tcPr>
            <w:tcW w:w="3408" w:type="dxa"/>
            <w:vAlign w:val="center"/>
          </w:tcPr>
          <w:p w14:paraId="44FCD721">
            <w:pPr>
              <w:spacing w:after="20" w:line="240" w:lineRule="auto"/>
            </w:pPr>
            <w:r>
              <w:rPr>
                <w:rFonts w:ascii="Aptos" w:hAnsi="Aptos"/>
                <w:b w:val="0"/>
                <w:sz w:val="18"/>
              </w:rPr>
              <w:t>Tuned RF = 261 / 25.22% false-alarm rate</w:t>
            </w:r>
          </w:p>
        </w:tc>
        <w:tc>
          <w:tcPr>
            <w:tcW w:w="3408" w:type="dxa"/>
            <w:vAlign w:val="center"/>
          </w:tcPr>
          <w:p w14:paraId="4CB0FB93">
            <w:pPr>
              <w:spacing w:after="20" w:line="240" w:lineRule="auto"/>
            </w:pPr>
            <w:r>
              <w:rPr>
                <w:rFonts w:ascii="Aptos" w:hAnsi="Aptos"/>
                <w:b w:val="0"/>
                <w:sz w:val="18"/>
              </w:rPr>
              <w:t>Best among the three high-recall candidates</w:t>
            </w:r>
          </w:p>
        </w:tc>
      </w:tr>
      <w:tr w14:paraId="7866E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C5732AB">
            <w:pPr>
              <w:spacing w:after="20" w:line="240" w:lineRule="auto"/>
            </w:pPr>
            <w:r>
              <w:rPr>
                <w:rFonts w:ascii="Aptos" w:hAnsi="Aptos"/>
                <w:b w:val="0"/>
                <w:sz w:val="18"/>
              </w:rPr>
              <w:t>Accuracy</w:t>
            </w:r>
          </w:p>
        </w:tc>
        <w:tc>
          <w:tcPr>
            <w:tcW w:w="3408" w:type="dxa"/>
            <w:vAlign w:val="center"/>
          </w:tcPr>
          <w:p w14:paraId="72EDB2A0">
            <w:pPr>
              <w:spacing w:after="20" w:line="240" w:lineRule="auto"/>
            </w:pPr>
            <w:r>
              <w:rPr>
                <w:rFonts w:ascii="Aptos" w:hAnsi="Aptos"/>
                <w:b w:val="0"/>
                <w:sz w:val="18"/>
              </w:rPr>
              <w:t>Gradient Boosting = 80.27%</w:t>
            </w:r>
          </w:p>
        </w:tc>
        <w:tc>
          <w:tcPr>
            <w:tcW w:w="3408" w:type="dxa"/>
            <w:vAlign w:val="center"/>
          </w:tcPr>
          <w:p w14:paraId="65EB68EC">
            <w:pPr>
              <w:spacing w:after="20" w:line="240" w:lineRule="auto"/>
            </w:pPr>
            <w:r>
              <w:rPr>
                <w:rFonts w:ascii="Aptos" w:hAnsi="Aptos"/>
                <w:b w:val="0"/>
                <w:sz w:val="18"/>
              </w:rPr>
              <w:t>GB is strongest here but misses many churners</w:t>
            </w:r>
          </w:p>
        </w:tc>
      </w:tr>
      <w:tr w14:paraId="7D7DC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C4CC695">
            <w:pPr>
              <w:spacing w:after="20" w:line="240" w:lineRule="auto"/>
            </w:pPr>
            <w:r>
              <w:rPr>
                <w:rFonts w:ascii="Aptos" w:hAnsi="Aptos"/>
                <w:b w:val="0"/>
                <w:sz w:val="18"/>
              </w:rPr>
              <w:t>ROC-AUC</w:t>
            </w:r>
          </w:p>
        </w:tc>
        <w:tc>
          <w:tcPr>
            <w:tcW w:w="3408" w:type="dxa"/>
            <w:vAlign w:val="center"/>
          </w:tcPr>
          <w:p w14:paraId="7AD82A60">
            <w:pPr>
              <w:spacing w:after="20" w:line="240" w:lineRule="auto"/>
            </w:pPr>
            <w:r>
              <w:rPr>
                <w:rFonts w:ascii="Aptos" w:hAnsi="Aptos"/>
                <w:b w:val="0"/>
                <w:sz w:val="18"/>
              </w:rPr>
              <w:t>Gradient Boosting = 0.8448</w:t>
            </w:r>
          </w:p>
        </w:tc>
        <w:tc>
          <w:tcPr>
            <w:tcW w:w="3408" w:type="dxa"/>
            <w:vAlign w:val="center"/>
          </w:tcPr>
          <w:p w14:paraId="7701EEA1">
            <w:pPr>
              <w:spacing w:after="20" w:line="240" w:lineRule="auto"/>
            </w:pPr>
            <w:r>
              <w:rPr>
                <w:rFonts w:ascii="Aptos" w:hAnsi="Aptos"/>
                <w:b w:val="0"/>
                <w:sz w:val="18"/>
              </w:rPr>
              <w:t>GB has slightly stronger discrimination, but lower Recall</w:t>
            </w:r>
          </w:p>
        </w:tc>
      </w:tr>
      <w:tr w14:paraId="330A1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0EFFDEF">
            <w:pPr>
              <w:spacing w:after="20" w:line="240" w:lineRule="auto"/>
            </w:pPr>
            <w:r>
              <w:rPr>
                <w:rFonts w:ascii="Aptos" w:hAnsi="Aptos"/>
                <w:b w:val="0"/>
                <w:sz w:val="18"/>
              </w:rPr>
              <w:t>Overall balance</w:t>
            </w:r>
          </w:p>
        </w:tc>
        <w:tc>
          <w:tcPr>
            <w:tcW w:w="3408" w:type="dxa"/>
            <w:vAlign w:val="center"/>
          </w:tcPr>
          <w:p w14:paraId="30B38CD3">
            <w:pPr>
              <w:spacing w:after="20" w:line="240" w:lineRule="auto"/>
            </w:pPr>
            <w:r>
              <w:rPr>
                <w:rFonts w:ascii="Aptos" w:hAnsi="Aptos"/>
                <w:b w:val="0"/>
                <w:sz w:val="18"/>
              </w:rPr>
              <w:t>Tuned RF has highest F1</w:t>
            </w:r>
          </w:p>
        </w:tc>
        <w:tc>
          <w:tcPr>
            <w:tcW w:w="3408" w:type="dxa"/>
            <w:vAlign w:val="center"/>
          </w:tcPr>
          <w:p w14:paraId="7F5C5FAE">
            <w:pPr>
              <w:spacing w:after="20" w:line="240" w:lineRule="auto"/>
            </w:pPr>
            <w:r>
              <w:rPr>
                <w:rFonts w:ascii="Aptos" w:hAnsi="Aptos"/>
                <w:b w:val="0"/>
                <w:sz w:val="18"/>
              </w:rPr>
              <w:t>Best-supported candidate under the stated selection rule</w:t>
            </w:r>
          </w:p>
        </w:tc>
      </w:tr>
    </w:tbl>
    <w:p w14:paraId="4882E4F0">
      <w:pPr>
        <w:spacing w:after="20"/>
      </w:pPr>
    </w:p>
    <w:p w14:paraId="5575CF4D">
      <w:pPr>
        <w:pStyle w:val="3"/>
      </w:pPr>
      <w:r>
        <w:t>7.1 Threshold recommendation</w:t>
      </w:r>
    </w:p>
    <w:p w14:paraId="430005FE">
      <w:r>
        <w:t>The current evidence does not justify calling 0.50 the final production threshold. It is the reference threshold and gives the highest F1 for the tuned Random Forest. If the business explicitly prioriti</w:t>
      </w:r>
      <w:r>
        <w:rPr>
          <w:rFonts w:hint="default"/>
          <w:lang w:val="en-US"/>
        </w:rPr>
        <w:t>z</w:t>
      </w:r>
      <w:r>
        <w:t>es reducing missed churners, the 0.40</w:t>
      </w:r>
      <w:r>
        <w:rPr>
          <w:rFonts w:hint="default"/>
          <w:lang w:val="en-US"/>
        </w:rPr>
        <w:t xml:space="preserve">, 0.35 and </w:t>
      </w:r>
      <w:r>
        <w:t>0.30 operating points deserve further validation because they reduce False Negatives to 60</w:t>
      </w:r>
      <w:r>
        <w:rPr>
          <w:rFonts w:hint="default"/>
          <w:lang w:val="en-US"/>
        </w:rPr>
        <w:t>, 51</w:t>
      </w:r>
      <w:r>
        <w:t xml:space="preserve"> and 41 respectively, but they also increase False Positives substantially.</w:t>
      </w:r>
    </w:p>
    <w:p w14:paraId="0CB0B0EF">
      <w:pPr>
        <w:pStyle w:val="3"/>
      </w:pPr>
      <w:r>
        <w:t>7.2 Decision wording Julius can defend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24"/>
      </w:tblGrid>
      <w:tr w14:paraId="70DE8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24" w:type="dxa"/>
            <w:shd w:val="clear" w:color="auto" w:fill="F3F6F9"/>
          </w:tcPr>
          <w:p w14:paraId="4CFB2BAB">
            <w:pPr>
              <w:spacing w:after="0" w:line="240" w:lineRule="auto"/>
            </w:pPr>
            <w:r>
              <w:rPr>
                <w:b/>
              </w:rPr>
              <w:t>Defensible statement</w:t>
            </w:r>
            <w:r>
              <w:rPr>
                <w:b/>
              </w:rPr>
              <w:br w:type="textWrapping"/>
            </w:r>
            <w:r>
              <w:t>“Based on the agreed four-model evaluation, Random Forest (Tuned) is our recommended candidate because it achieved the highest F1 Score, while maintaining strong recall and a lower false-alarm rate than the other high-recall candidates. We have not declared a final production threshold yet; the threshold must be validated against business costs before deployment.”</w:t>
            </w:r>
          </w:p>
        </w:tc>
      </w:tr>
    </w:tbl>
    <w:p w14:paraId="50C36148">
      <w:pPr>
        <w:spacing w:after="20"/>
      </w:pPr>
    </w:p>
    <w:p w14:paraId="146DAC07">
      <w:pPr>
        <w:pStyle w:val="2"/>
      </w:pPr>
      <w:r>
        <w:t>8. Model Limitations and Risks</w:t>
      </w:r>
    </w:p>
    <w:p w14:paraId="58D4477B">
      <w:pPr>
        <w:pStyle w:val="23"/>
        <w:spacing w:after="40"/>
      </w:pPr>
      <w:r>
        <w:t>The evaluation is based on the supplied telecom churn dataset and may not represent every future customer population.</w:t>
      </w:r>
    </w:p>
    <w:p w14:paraId="10DBF28C">
      <w:pPr>
        <w:pStyle w:val="23"/>
        <w:spacing w:after="40"/>
      </w:pPr>
      <w:r>
        <w:t>Holdout-test performance does not guarantee identical performance after deployment.</w:t>
      </w:r>
    </w:p>
    <w:p w14:paraId="116A6AD9">
      <w:pPr>
        <w:pStyle w:val="23"/>
        <w:spacing w:after="40"/>
      </w:pPr>
      <w:r>
        <w:t>Model performance does not prove that any customer characteristic causes churn.</w:t>
      </w:r>
    </w:p>
    <w:p w14:paraId="293D8F6A">
      <w:pPr>
        <w:pStyle w:val="23"/>
        <w:spacing w:after="40"/>
      </w:pPr>
      <w:r>
        <w:t>False Positives and False Negatives remain unavoidable classification errors.</w:t>
      </w:r>
    </w:p>
    <w:p w14:paraId="6152B89E">
      <w:pPr>
        <w:pStyle w:val="23"/>
        <w:spacing w:after="40"/>
      </w:pPr>
      <w:r>
        <w:t>The threshold changes the balance between these two error types.</w:t>
      </w:r>
    </w:p>
    <w:p w14:paraId="14E4537A">
      <w:pPr>
        <w:pStyle w:val="23"/>
        <w:spacing w:after="40"/>
      </w:pPr>
      <w:r>
        <w:t>The threshold analysis is sensitivity analysis, not final threshold tuning.</w:t>
      </w:r>
    </w:p>
    <w:p w14:paraId="5140957E">
      <w:pPr>
        <w:pStyle w:val="23"/>
        <w:spacing w:after="40"/>
      </w:pPr>
      <w:r>
        <w:t>No explicit monetary values were provided for missed churners, retention interventions, customer lifetime value or retention save rate.</w:t>
      </w:r>
    </w:p>
    <w:p w14:paraId="2307DA5F">
      <w:pPr>
        <w:pStyle w:val="23"/>
        <w:spacing w:after="40"/>
      </w:pPr>
      <w:r>
        <w:t>The evaluation inherits limitations from the upstream data preparation and model-development pipeline.</w:t>
      </w:r>
    </w:p>
    <w:p w14:paraId="46E2528B">
      <w:pPr>
        <w:pStyle w:val="23"/>
        <w:spacing w:after="40"/>
      </w:pPr>
      <w:r>
        <w:t>The prototype should present churn risk as decision support, not certainty.</w:t>
      </w:r>
    </w:p>
    <w:p w14:paraId="4974E7E3">
      <w:pPr>
        <w:pStyle w:val="2"/>
      </w:pPr>
      <w:r>
        <w:t>9. Handover to the Team</w:t>
      </w:r>
    </w:p>
    <w:p w14:paraId="36428E9D">
      <w:r>
        <w:rPr>
          <w:rFonts w:hint="default"/>
          <w:lang w:val="en-US"/>
        </w:rPr>
        <w:t>I am</w:t>
      </w:r>
      <w:r>
        <w:t xml:space="preserve"> hand</w:t>
      </w:r>
      <w:r>
        <w:rPr>
          <w:rFonts w:hint="default"/>
          <w:lang w:val="en-US"/>
        </w:rPr>
        <w:t>ing</w:t>
      </w:r>
      <w:r>
        <w:t xml:space="preserve"> over the following evidence to the final model-selection and prototype stages: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33F79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vAlign w:val="center"/>
          </w:tcPr>
          <w:p w14:paraId="497FF85F">
            <w:pPr>
              <w:spacing w:after="20" w:line="240" w:lineRule="auto"/>
            </w:pPr>
            <w:r>
              <w:rPr>
                <w:rFonts w:ascii="Aptos" w:hAnsi="Aptos"/>
                <w:b/>
                <w:sz w:val="18"/>
              </w:rPr>
              <w:t>Handover item</w:t>
            </w:r>
          </w:p>
        </w:tc>
        <w:tc>
          <w:tcPr>
            <w:tcW w:w="5112" w:type="dxa"/>
            <w:shd w:val="clear" w:color="auto" w:fill="D9EAF7"/>
            <w:vAlign w:val="center"/>
          </w:tcPr>
          <w:p w14:paraId="4765DDE6">
            <w:pPr>
              <w:spacing w:after="20" w:line="240" w:lineRule="auto"/>
            </w:pPr>
            <w:r>
              <w:rPr>
                <w:rFonts w:ascii="Aptos" w:hAnsi="Aptos"/>
                <w:b/>
                <w:sz w:val="18"/>
              </w:rPr>
              <w:t>Purpose</w:t>
            </w:r>
          </w:p>
        </w:tc>
      </w:tr>
      <w:tr w14:paraId="2E062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BE238FF">
            <w:pPr>
              <w:spacing w:after="20" w:line="240" w:lineRule="auto"/>
            </w:pPr>
            <w:r>
              <w:rPr>
                <w:rFonts w:ascii="Aptos" w:hAnsi="Aptos"/>
                <w:b w:val="0"/>
                <w:sz w:val="18"/>
              </w:rPr>
              <w:t>Executed model comparison</w:t>
            </w:r>
          </w:p>
        </w:tc>
        <w:tc>
          <w:tcPr>
            <w:tcW w:w="5112" w:type="dxa"/>
            <w:vAlign w:val="center"/>
          </w:tcPr>
          <w:p w14:paraId="04FF460B">
            <w:pPr>
              <w:spacing w:after="20" w:line="240" w:lineRule="auto"/>
            </w:pPr>
            <w:r>
              <w:rPr>
                <w:rFonts w:ascii="Aptos" w:hAnsi="Aptos"/>
                <w:b w:val="0"/>
                <w:sz w:val="18"/>
              </w:rPr>
              <w:t>Evidence for comparing the four candidate models.</w:t>
            </w:r>
          </w:p>
        </w:tc>
      </w:tr>
      <w:tr w14:paraId="1661E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D70E4E5">
            <w:pPr>
              <w:spacing w:after="20" w:line="240" w:lineRule="auto"/>
            </w:pPr>
            <w:r>
              <w:rPr>
                <w:rFonts w:ascii="Aptos" w:hAnsi="Aptos"/>
                <w:b w:val="0"/>
                <w:sz w:val="18"/>
              </w:rPr>
              <w:t>Confusion matrices</w:t>
            </w:r>
          </w:p>
        </w:tc>
        <w:tc>
          <w:tcPr>
            <w:tcW w:w="5112" w:type="dxa"/>
            <w:vAlign w:val="center"/>
          </w:tcPr>
          <w:p w14:paraId="2FDD9914">
            <w:pPr>
              <w:spacing w:after="20" w:line="240" w:lineRule="auto"/>
            </w:pPr>
            <w:r>
              <w:rPr>
                <w:rFonts w:ascii="Aptos" w:hAnsi="Aptos"/>
                <w:b w:val="0"/>
                <w:sz w:val="18"/>
              </w:rPr>
              <w:t>Evidence of True/False Positive and Negative outcomes.</w:t>
            </w:r>
          </w:p>
        </w:tc>
      </w:tr>
      <w:tr w14:paraId="1691C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F32ED66">
            <w:pPr>
              <w:spacing w:after="20" w:line="240" w:lineRule="auto"/>
            </w:pPr>
            <w:r>
              <w:rPr>
                <w:rFonts w:ascii="Aptos" w:hAnsi="Aptos"/>
                <w:b w:val="0"/>
                <w:sz w:val="18"/>
              </w:rPr>
              <w:t>Missed Churn Rate</w:t>
            </w:r>
          </w:p>
        </w:tc>
        <w:tc>
          <w:tcPr>
            <w:tcW w:w="5112" w:type="dxa"/>
            <w:vAlign w:val="center"/>
          </w:tcPr>
          <w:p w14:paraId="589C22BD">
            <w:pPr>
              <w:spacing w:after="20" w:line="240" w:lineRule="auto"/>
            </w:pPr>
            <w:r>
              <w:rPr>
                <w:rFonts w:ascii="Aptos" w:hAnsi="Aptos"/>
                <w:b w:val="0"/>
                <w:sz w:val="18"/>
              </w:rPr>
              <w:t>Measures the proportion of actual churners missed.</w:t>
            </w:r>
          </w:p>
        </w:tc>
      </w:tr>
      <w:tr w14:paraId="2AD49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3ADA9D7">
            <w:pPr>
              <w:spacing w:after="20" w:line="240" w:lineRule="auto"/>
            </w:pPr>
            <w:r>
              <w:rPr>
                <w:rFonts w:ascii="Aptos" w:hAnsi="Aptos"/>
                <w:b w:val="0"/>
                <w:sz w:val="18"/>
              </w:rPr>
              <w:t>False Alarm Rate</w:t>
            </w:r>
          </w:p>
        </w:tc>
        <w:tc>
          <w:tcPr>
            <w:tcW w:w="5112" w:type="dxa"/>
            <w:vAlign w:val="center"/>
          </w:tcPr>
          <w:p w14:paraId="50646794">
            <w:pPr>
              <w:spacing w:after="20" w:line="240" w:lineRule="auto"/>
            </w:pPr>
            <w:r>
              <w:rPr>
                <w:rFonts w:ascii="Aptos" w:hAnsi="Aptos"/>
                <w:b w:val="0"/>
                <w:sz w:val="18"/>
              </w:rPr>
              <w:t>Measures unnecessary churn flags among non-churners.</w:t>
            </w:r>
          </w:p>
        </w:tc>
      </w:tr>
      <w:tr w14:paraId="24981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11B2770">
            <w:pPr>
              <w:spacing w:after="20" w:line="240" w:lineRule="auto"/>
            </w:pPr>
            <w:r>
              <w:rPr>
                <w:rFonts w:ascii="Aptos" w:hAnsi="Aptos"/>
                <w:b w:val="0"/>
                <w:sz w:val="18"/>
              </w:rPr>
              <w:t>False-negative investigation</w:t>
            </w:r>
          </w:p>
        </w:tc>
        <w:tc>
          <w:tcPr>
            <w:tcW w:w="5112" w:type="dxa"/>
            <w:vAlign w:val="center"/>
          </w:tcPr>
          <w:p w14:paraId="5130ABB8">
            <w:pPr>
              <w:spacing w:after="20" w:line="240" w:lineRule="auto"/>
            </w:pPr>
            <w:r>
              <w:rPr>
                <w:rFonts w:ascii="Aptos" w:hAnsi="Aptos"/>
                <w:b w:val="0"/>
                <w:sz w:val="18"/>
              </w:rPr>
              <w:t>Describes characteristics of missed churners.</w:t>
            </w:r>
          </w:p>
        </w:tc>
      </w:tr>
      <w:tr w14:paraId="4E94E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950ED45">
            <w:pPr>
              <w:spacing w:after="20" w:line="240" w:lineRule="auto"/>
            </w:pPr>
            <w:r>
              <w:rPr>
                <w:rFonts w:ascii="Aptos" w:hAnsi="Aptos"/>
                <w:b w:val="0"/>
                <w:sz w:val="18"/>
              </w:rPr>
              <w:t>False-positive investigation</w:t>
            </w:r>
          </w:p>
        </w:tc>
        <w:tc>
          <w:tcPr>
            <w:tcW w:w="5112" w:type="dxa"/>
            <w:vAlign w:val="center"/>
          </w:tcPr>
          <w:p w14:paraId="586D5716">
            <w:pPr>
              <w:spacing w:after="20" w:line="240" w:lineRule="auto"/>
            </w:pPr>
            <w:r>
              <w:rPr>
                <w:rFonts w:ascii="Aptos" w:hAnsi="Aptos"/>
                <w:b w:val="0"/>
                <w:sz w:val="18"/>
              </w:rPr>
              <w:t>Describes characteristics of unnecessary flags.</w:t>
            </w:r>
          </w:p>
        </w:tc>
      </w:tr>
      <w:tr w14:paraId="4987C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F053D5A">
            <w:pPr>
              <w:spacing w:after="20" w:line="240" w:lineRule="auto"/>
            </w:pPr>
            <w:r>
              <w:rPr>
                <w:rFonts w:ascii="Aptos" w:hAnsi="Aptos"/>
                <w:b w:val="0"/>
                <w:sz w:val="18"/>
              </w:rPr>
              <w:t>Threshold sensitivity table</w:t>
            </w:r>
          </w:p>
        </w:tc>
        <w:tc>
          <w:tcPr>
            <w:tcW w:w="5112" w:type="dxa"/>
            <w:vAlign w:val="center"/>
          </w:tcPr>
          <w:p w14:paraId="04E6B663">
            <w:pPr>
              <w:spacing w:after="20" w:line="240" w:lineRule="auto"/>
            </w:pPr>
            <w:r>
              <w:rPr>
                <w:rFonts w:ascii="Aptos" w:hAnsi="Aptos"/>
                <w:b w:val="0"/>
                <w:sz w:val="18"/>
              </w:rPr>
              <w:t>Shows the operating trade-off from 0.30–0.70.</w:t>
            </w:r>
          </w:p>
        </w:tc>
      </w:tr>
      <w:tr w14:paraId="2B236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8AA1481">
            <w:pPr>
              <w:spacing w:after="20" w:line="240" w:lineRule="auto"/>
            </w:pPr>
            <w:r>
              <w:rPr>
                <w:rFonts w:ascii="Aptos" w:hAnsi="Aptos"/>
                <w:b w:val="0"/>
                <w:sz w:val="18"/>
              </w:rPr>
              <w:t>Final candidate recommendation</w:t>
            </w:r>
          </w:p>
        </w:tc>
        <w:tc>
          <w:tcPr>
            <w:tcW w:w="5112" w:type="dxa"/>
            <w:vAlign w:val="center"/>
          </w:tcPr>
          <w:p w14:paraId="19DA0CC3">
            <w:pPr>
              <w:spacing w:after="20" w:line="240" w:lineRule="auto"/>
            </w:pPr>
            <w:r>
              <w:rPr>
                <w:rFonts w:ascii="Aptos" w:hAnsi="Aptos"/>
                <w:b w:val="0"/>
                <w:sz w:val="18"/>
              </w:rPr>
              <w:t>Random Forest (Tuned), subject to final team approval.</w:t>
            </w:r>
          </w:p>
        </w:tc>
      </w:tr>
      <w:tr w14:paraId="18AF9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6AE412B">
            <w:pPr>
              <w:spacing w:after="20" w:line="240" w:lineRule="auto"/>
            </w:pPr>
            <w:r>
              <w:rPr>
                <w:rFonts w:ascii="Aptos" w:hAnsi="Aptos"/>
                <w:b w:val="0"/>
                <w:sz w:val="18"/>
              </w:rPr>
              <w:t>Threshold decision</w:t>
            </w:r>
          </w:p>
        </w:tc>
        <w:tc>
          <w:tcPr>
            <w:tcW w:w="5112" w:type="dxa"/>
            <w:vAlign w:val="center"/>
          </w:tcPr>
          <w:p w14:paraId="6EC755EE">
            <w:pPr>
              <w:spacing w:after="20" w:line="240" w:lineRule="auto"/>
            </w:pPr>
            <w:r>
              <w:rPr>
                <w:rFonts w:ascii="Aptos" w:hAnsi="Aptos"/>
                <w:b w:val="0"/>
                <w:sz w:val="18"/>
              </w:rPr>
              <w:t>Pending validation and business-cost agreement.</w:t>
            </w:r>
          </w:p>
        </w:tc>
      </w:tr>
      <w:tr w14:paraId="4BA1B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38BFA62">
            <w:pPr>
              <w:spacing w:after="20" w:line="240" w:lineRule="auto"/>
            </w:pPr>
            <w:r>
              <w:rPr>
                <w:rFonts w:ascii="Aptos" w:hAnsi="Aptos"/>
                <w:b w:val="0"/>
                <w:sz w:val="18"/>
              </w:rPr>
              <w:t>Limitations</w:t>
            </w:r>
          </w:p>
        </w:tc>
        <w:tc>
          <w:tcPr>
            <w:tcW w:w="5112" w:type="dxa"/>
            <w:vAlign w:val="center"/>
          </w:tcPr>
          <w:p w14:paraId="7FD6528C">
            <w:pPr>
              <w:spacing w:after="20" w:line="240" w:lineRule="auto"/>
            </w:pPr>
            <w:r>
              <w:rPr>
                <w:rFonts w:ascii="Aptos" w:hAnsi="Aptos"/>
                <w:b w:val="0"/>
                <w:sz w:val="18"/>
              </w:rPr>
              <w:t>Conditions that must accompany the recommendation.</w:t>
            </w:r>
          </w:p>
        </w:tc>
      </w:tr>
    </w:tbl>
    <w:p w14:paraId="04F3EFE6">
      <w:pPr>
        <w:spacing w:after="20"/>
      </w:pPr>
    </w:p>
    <w:p w14:paraId="5DAEFD29">
      <w:pPr>
        <w:pStyle w:val="3"/>
      </w:pPr>
      <w:r>
        <w:t>9.1 What the next lead must do</w:t>
      </w:r>
    </w:p>
    <w:p w14:paraId="4DA3F901">
      <w:pPr>
        <w:pStyle w:val="29"/>
        <w:spacing w:after="40"/>
      </w:pPr>
      <w:r>
        <w:t>Review the executed notebook and confirm the four candidate models and their metrics.</w:t>
      </w:r>
    </w:p>
    <w:p w14:paraId="692361EF">
      <w:pPr>
        <w:pStyle w:val="29"/>
        <w:spacing w:after="40"/>
      </w:pPr>
      <w:r>
        <w:t>Review the confusion matrices and error rates.</w:t>
      </w:r>
    </w:p>
    <w:p w14:paraId="41FF0AEB">
      <w:pPr>
        <w:pStyle w:val="29"/>
        <w:spacing w:after="40"/>
      </w:pPr>
      <w:r>
        <w:t>Review the False Negative and False Positive investigation.</w:t>
      </w:r>
    </w:p>
    <w:p w14:paraId="56765F0F">
      <w:pPr>
        <w:pStyle w:val="29"/>
        <w:spacing w:after="40"/>
      </w:pPr>
      <w:r>
        <w:t>Discuss the business cost of missed churners versus unnecessary retention activity with the PM/BA team.</w:t>
      </w:r>
    </w:p>
    <w:p w14:paraId="28C926FC">
      <w:pPr>
        <w:pStyle w:val="29"/>
        <w:spacing w:after="40"/>
      </w:pPr>
      <w:r>
        <w:t>Select the final threshold using validation data or cross-validation rather than the holdout test set.</w:t>
      </w:r>
    </w:p>
    <w:p w14:paraId="593D23BF">
      <w:pPr>
        <w:pStyle w:val="29"/>
        <w:spacing w:after="40"/>
      </w:pPr>
      <w:r>
        <w:t>Freeze the final model and threshold only after the technical and business review.</w:t>
      </w:r>
    </w:p>
    <w:p w14:paraId="4D3E7749">
      <w:pPr>
        <w:pStyle w:val="29"/>
        <w:spacing w:after="40"/>
      </w:pPr>
      <w:r>
        <w:t>Hand the selected model, preprocessing artefact and threshold decision to the Application and Integration Lead.</w:t>
      </w:r>
    </w:p>
    <w:p w14:paraId="0A98671C">
      <w:pPr>
        <w:pStyle w:val="29"/>
        <w:spacing w:after="40"/>
      </w:pPr>
      <w:r>
        <w:t>Ensure the final presentation uses the same four-model candidate set and the same evidence.</w:t>
      </w:r>
    </w:p>
    <w:p w14:paraId="08D21D11">
      <w:pPr>
        <w:pStyle w:val="2"/>
      </w:pPr>
      <w:r>
        <w:t xml:space="preserve">10. </w:t>
      </w:r>
      <w:r>
        <w:rPr>
          <w:rFonts w:hint="default"/>
          <w:lang w:val="en-US"/>
        </w:rPr>
        <w:t>My</w:t>
      </w:r>
      <w:bookmarkStart w:id="0" w:name="_GoBack"/>
      <w:bookmarkEnd w:id="0"/>
      <w:r>
        <w:t xml:space="preserve"> Definition of Done</w:t>
      </w:r>
    </w:p>
    <w:p w14:paraId="2DBF607E">
      <w:r>
        <w:t>☑ Four agreed candidate models evaluated.</w:t>
      </w:r>
    </w:p>
    <w:p w14:paraId="7883FA6E">
      <w:r>
        <w:t>☑ Accuracy compared.</w:t>
      </w:r>
    </w:p>
    <w:p w14:paraId="795CD183">
      <w:r>
        <w:t>☑ Precision compared.</w:t>
      </w:r>
    </w:p>
    <w:p w14:paraId="3FDAF73B">
      <w:r>
        <w:t>☑ Recall compared.</w:t>
      </w:r>
    </w:p>
    <w:p w14:paraId="23175860">
      <w:r>
        <w:t>☑ F1 compared.</w:t>
      </w:r>
    </w:p>
    <w:p w14:paraId="088030B2">
      <w:r>
        <w:t>☑ ROC-AUC compared.</w:t>
      </w:r>
    </w:p>
    <w:p w14:paraId="2ECE7815">
      <w:r>
        <w:t>☑ Confusion matrices reviewed.</w:t>
      </w:r>
    </w:p>
    <w:p w14:paraId="18BCE2FC">
      <w:r>
        <w:t>☑ Missed churners quantified and investigated.</w:t>
      </w:r>
    </w:p>
    <w:p w14:paraId="012DCA74">
      <w:r>
        <w:t>☑ Unnecessary churn flags quantified and investigated.</w:t>
      </w:r>
    </w:p>
    <w:p w14:paraId="31444B0C">
      <w:r>
        <w:t>☑ Missed Churn Rate and False Alarm Rate calculated.</w:t>
      </w:r>
    </w:p>
    <w:p w14:paraId="23847177">
      <w:r>
        <w:t>☑ Business consequences documented.</w:t>
      </w:r>
    </w:p>
    <w:p w14:paraId="0C1CFAE3">
      <w:r>
        <w:t>☑ Threshold sensitivity tested at 0.30, 0.35, 0.40, 0.50, 0.60 and 0.70.</w:t>
      </w:r>
    </w:p>
    <w:p w14:paraId="1E448386">
      <w:r>
        <w:t>☑ Precision/Recall/error trade-off reviewed.</w:t>
      </w:r>
    </w:p>
    <w:p w14:paraId="082DE008">
      <w:r>
        <w:t>☑ Evidence-based candidate recommendation produced.</w:t>
      </w:r>
    </w:p>
    <w:p w14:paraId="3ECFFE12">
      <w:r>
        <w:t>☑ Threshold limitation documented.</w:t>
      </w:r>
    </w:p>
    <w:p w14:paraId="2B4A8C10">
      <w:r>
        <w:t>☑ Model limitations documented.</w:t>
      </w:r>
    </w:p>
    <w:p w14:paraId="5A92610A">
      <w:r>
        <w:t>☑ Handoff to final model-selection/prototype stage completed.</w:t>
      </w:r>
    </w:p>
    <w:p w14:paraId="4B937848">
      <w:pPr>
        <w:pStyle w:val="2"/>
      </w:pPr>
      <w:r>
        <w:t>11. Final Handover Statement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24"/>
      </w:tblGrid>
      <w:tr w14:paraId="59A66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24" w:type="dxa"/>
            <w:shd w:val="clear" w:color="auto" w:fill="F3F6F9"/>
          </w:tcPr>
          <w:p w14:paraId="5E6A1365">
            <w:pPr>
              <w:spacing w:after="0" w:line="240" w:lineRule="auto"/>
            </w:pPr>
            <w:r>
              <w:rPr>
                <w:b/>
              </w:rPr>
              <w:t>Completed evaluation</w:t>
            </w:r>
            <w:r>
              <w:rPr>
                <w:b/>
              </w:rPr>
              <w:br w:type="textWrapping"/>
            </w:r>
            <w:r>
              <w:t>The Model Evaluation stage has compared the four agreed candidate models, quantified and investigated their errors, translated those errors into business consequences, tested threshold sensitivity, and produced an evidence-based recommendation. Random Forest (Tuned) is the recommended candidate under the stated F1-first rule. The final operating threshold remains pending validation and business-cost agreement.</w:t>
            </w:r>
          </w:p>
        </w:tc>
      </w:tr>
    </w:tbl>
    <w:p w14:paraId="79C53464">
      <w:pPr>
        <w:spacing w:after="20"/>
      </w:pPr>
    </w:p>
    <w:p w14:paraId="52E084B5">
      <w:pPr>
        <w:jc w:val="right"/>
      </w:pPr>
      <w:r>
        <w:rPr>
          <w:b/>
        </w:rPr>
        <w:t>Prepared by: Julius Azinkpali</w:t>
      </w:r>
      <w:r>
        <w:rPr>
          <w:b/>
        </w:rPr>
        <w:br w:type="textWrapping"/>
      </w:r>
      <w:r>
        <w:rPr>
          <w:b/>
        </w:rPr>
        <w:t>Model Evaluation Lead</w:t>
      </w:r>
      <w:r>
        <w:rPr>
          <w:b/>
        </w:rPr>
        <w:br w:type="textWrapping"/>
      </w:r>
      <w:r>
        <w:rPr>
          <w:b/>
        </w:rPr>
        <w:t>Group 2 — Telecom Customer Churn</w:t>
      </w:r>
    </w:p>
    <w:sectPr>
      <w:headerReference r:id="rId5" w:type="default"/>
      <w:footerReference r:id="rId6" w:type="default"/>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CaskaydiaCove NF"/>
    <w:panose1 w:val="00000000000000000000"/>
    <w:charset w:val="00"/>
    <w:family w:val="auto"/>
    <w:pitch w:val="default"/>
    <w:sig w:usb0="00000000" w:usb1="00000000" w:usb2="00000000" w:usb3="00000000" w:csb0="00000000" w:csb1="00000000"/>
  </w:font>
  <w:font w:name="CaskaydiaCove NF">
    <w:panose1 w:val="02000009000000000000"/>
    <w:charset w:val="00"/>
    <w:family w:val="auto"/>
    <w:pitch w:val="default"/>
    <w:sig w:usb0="A1002AFF" w:usb1="C200F9FB" w:usb2="00040020" w:usb3="00000000" w:csb0="600001FF" w:csb1="FFFF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78F509">
    <w:pPr>
      <w:pStyle w:val="18"/>
      <w:jc w:val="center"/>
    </w:pPr>
    <w:r>
      <w:rPr>
        <w:sz w:val="16"/>
      </w:rPr>
      <w:t>Julius Azinkpali • Model Evaluation Lead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1AF050">
    <w:pPr>
      <w:pStyle w:val="19"/>
      <w:jc w:val="right"/>
    </w:pPr>
    <w:r>
      <w:rPr>
        <w:sz w:val="16"/>
      </w:rPr>
      <w:t>GROUP 2 — TELECOM CUSTOMER CHURN | MODEL EVALUATION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AB2329C"/>
    <w:rsid w:val="7909175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5"/>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2"/>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8"/>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2460</Words>
  <Characters>14785</Characters>
  <Lines>0</Lines>
  <Paragraphs>0</Paragraphs>
  <TotalTime>16</TotalTime>
  <ScaleCrop>false</ScaleCrop>
  <LinksUpToDate>false</LinksUpToDate>
  <CharactersWithSpaces>16859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Miracle Kosi</cp:lastModifiedBy>
  <dcterms:modified xsi:type="dcterms:W3CDTF">2026-08-27T02:07:36Z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eyJoZGlkIjoiODFmOGU0Y2M5OGJkMDMyNjM3YmE0MGNlNjQ5MmFhOTAiLCJ1c2VySWQiOiIyNzY2MjQyMzEyOTI0In0=</vt:lpwstr>
  </property>
  <property fmtid="{D5CDD505-2E9C-101B-9397-08002B2CF9AE}" pid="3" name="KSOProductBuildVer">
    <vt:lpwstr>1033-12.1.0.28032</vt:lpwstr>
  </property>
  <property fmtid="{D5CDD505-2E9C-101B-9397-08002B2CF9AE}" pid="4" name="ICV">
    <vt:lpwstr>72A23B67BD4D4B55AE37177BFB88BF0E_12</vt:lpwstr>
  </property>
</Properties>
</file>