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B91C9B" w14:textId="77777777" w:rsidR="00B805E1" w:rsidRDefault="00B805E1">
      <w:pPr>
        <w:spacing w:before="60" w:after="60"/>
      </w:pPr>
    </w:p>
    <w:p w14:paraId="2E8B447F" w14:textId="77777777" w:rsidR="00B805E1" w:rsidRDefault="00B805E1">
      <w:pPr>
        <w:spacing w:before="60" w:after="60"/>
      </w:pPr>
    </w:p>
    <w:p w14:paraId="2FCF7BFA" w14:textId="77777777" w:rsidR="00B805E1" w:rsidRDefault="00000000">
      <w:pPr>
        <w:spacing w:before="480" w:after="160"/>
        <w:jc w:val="center"/>
      </w:pPr>
      <w:r>
        <w:rPr>
          <w:b/>
          <w:bCs/>
          <w:caps/>
          <w:sz w:val="28"/>
          <w:szCs w:val="28"/>
        </w:rPr>
        <w:t>UNIVERSITY OF ENERGY AND NATURAL RESOURCES</w:t>
      </w:r>
    </w:p>
    <w:p w14:paraId="6F9F581A" w14:textId="1C189F80" w:rsidR="00B805E1" w:rsidRDefault="00000000">
      <w:pPr>
        <w:spacing w:before="80" w:after="200"/>
        <w:jc w:val="center"/>
      </w:pPr>
      <w:r>
        <w:rPr>
          <w:b/>
          <w:bCs/>
        </w:rPr>
        <w:t xml:space="preserve">DEPARTMENT OF </w:t>
      </w:r>
      <w:r w:rsidR="007964E2">
        <w:rPr>
          <w:b/>
          <w:bCs/>
        </w:rPr>
        <w:t>INFORMATION TECHNOLOGY AND DECISION SCIENCES</w:t>
      </w:r>
    </w:p>
    <w:p w14:paraId="4F03C31F" w14:textId="77777777" w:rsidR="00B805E1" w:rsidRDefault="00B805E1">
      <w:pPr>
        <w:spacing w:before="60" w:after="60"/>
      </w:pPr>
    </w:p>
    <w:p w14:paraId="5E6168D5" w14:textId="77777777" w:rsidR="00B805E1" w:rsidRDefault="00000000">
      <w:pPr>
        <w:spacing w:before="120" w:after="80"/>
        <w:jc w:val="center"/>
      </w:pPr>
      <w:r>
        <w:rPr>
          <w:b/>
          <w:bCs/>
          <w:caps/>
          <w:sz w:val="28"/>
          <w:szCs w:val="28"/>
        </w:rPr>
        <w:t>PROJECT REPORT</w:t>
      </w:r>
    </w:p>
    <w:p w14:paraId="59FF94C9" w14:textId="77777777" w:rsidR="00B805E1" w:rsidRDefault="00B805E1">
      <w:pPr>
        <w:spacing w:before="60" w:after="60"/>
      </w:pPr>
    </w:p>
    <w:p w14:paraId="3CFBC1F4" w14:textId="77777777" w:rsidR="00B805E1" w:rsidRPr="00123864" w:rsidRDefault="00000000">
      <w:pPr>
        <w:spacing w:before="160" w:after="80"/>
        <w:jc w:val="center"/>
      </w:pPr>
      <w:r w:rsidRPr="00123864">
        <w:rPr>
          <w:b/>
          <w:bCs/>
          <w:sz w:val="32"/>
          <w:szCs w:val="32"/>
        </w:rPr>
        <w:t>Intelligent E-Learning Platform for Academic Tracking Systems</w:t>
      </w:r>
    </w:p>
    <w:p w14:paraId="214C8CCD" w14:textId="77777777" w:rsidR="00B805E1" w:rsidRPr="00123864" w:rsidRDefault="00000000">
      <w:pPr>
        <w:spacing w:before="80" w:after="280"/>
        <w:jc w:val="center"/>
      </w:pPr>
      <w:r w:rsidRPr="00123864">
        <w:rPr>
          <w:b/>
          <w:bCs/>
          <w:i/>
          <w:iCs/>
          <w:sz w:val="26"/>
          <w:szCs w:val="26"/>
        </w:rPr>
        <w:t>With Performance Analytics</w:t>
      </w:r>
    </w:p>
    <w:p w14:paraId="10C2622D" w14:textId="77777777" w:rsidR="00B805E1" w:rsidRDefault="00B805E1">
      <w:pPr>
        <w:spacing w:before="60" w:after="60"/>
      </w:pPr>
    </w:p>
    <w:p w14:paraId="0C3D19B0" w14:textId="77777777" w:rsidR="00B805E1" w:rsidRDefault="00000000">
      <w:pPr>
        <w:spacing w:before="200" w:after="80"/>
        <w:jc w:val="center"/>
      </w:pPr>
      <w:r>
        <w:rPr>
          <w:b/>
          <w:bCs/>
        </w:rPr>
        <w:t>Submitted by:</w:t>
      </w:r>
    </w:p>
    <w:p w14:paraId="1F0F3767" w14:textId="77777777" w:rsidR="00B805E1" w:rsidRDefault="00B805E1">
      <w:pPr>
        <w:spacing w:before="60" w:after="60"/>
      </w:pPr>
    </w:p>
    <w:tbl>
      <w:tblPr>
        <w:tblW w:w="7200" w:type="dxa"/>
        <w:tblCellMar>
          <w:left w:w="10" w:type="dxa"/>
          <w:right w:w="10" w:type="dxa"/>
        </w:tblCellMar>
        <w:tblLook w:val="0000" w:firstRow="0" w:lastRow="0" w:firstColumn="0" w:lastColumn="0" w:noHBand="0" w:noVBand="0"/>
      </w:tblPr>
      <w:tblGrid>
        <w:gridCol w:w="4000"/>
        <w:gridCol w:w="3200"/>
      </w:tblGrid>
      <w:tr w:rsidR="00B805E1" w14:paraId="24087E3A" w14:textId="77777777" w:rsidTr="00123864">
        <w:tc>
          <w:tcPr>
            <w:tcW w:w="4000" w:type="dxa"/>
            <w:shd w:val="clear" w:color="auto" w:fill="FFFFFF" w:themeFill="background1"/>
            <w:tcMar>
              <w:top w:w="80" w:type="dxa"/>
              <w:left w:w="160" w:type="dxa"/>
              <w:bottom w:w="80" w:type="dxa"/>
              <w:right w:w="160" w:type="dxa"/>
            </w:tcMar>
          </w:tcPr>
          <w:p w14:paraId="25CD2251" w14:textId="77777777" w:rsidR="00B805E1" w:rsidRPr="00123864" w:rsidRDefault="00000000" w:rsidP="00123864">
            <w:pPr>
              <w:jc w:val="center"/>
            </w:pPr>
            <w:r w:rsidRPr="00123864">
              <w:rPr>
                <w:b/>
                <w:bCs/>
                <w:sz w:val="22"/>
                <w:szCs w:val="22"/>
              </w:rPr>
              <w:t>Student Name</w:t>
            </w:r>
          </w:p>
        </w:tc>
        <w:tc>
          <w:tcPr>
            <w:tcW w:w="3200" w:type="dxa"/>
            <w:shd w:val="clear" w:color="auto" w:fill="FFFFFF" w:themeFill="background1"/>
            <w:tcMar>
              <w:top w:w="80" w:type="dxa"/>
              <w:left w:w="160" w:type="dxa"/>
              <w:bottom w:w="80" w:type="dxa"/>
              <w:right w:w="160" w:type="dxa"/>
            </w:tcMar>
          </w:tcPr>
          <w:p w14:paraId="49AA443C" w14:textId="77777777" w:rsidR="00B805E1" w:rsidRPr="00123864" w:rsidRDefault="00000000" w:rsidP="00123864">
            <w:pPr>
              <w:jc w:val="center"/>
            </w:pPr>
            <w:r w:rsidRPr="00123864">
              <w:rPr>
                <w:b/>
                <w:bCs/>
                <w:sz w:val="22"/>
                <w:szCs w:val="22"/>
              </w:rPr>
              <w:t>Student ID</w:t>
            </w:r>
          </w:p>
        </w:tc>
      </w:tr>
      <w:tr w:rsidR="00B805E1" w14:paraId="246C39A4" w14:textId="77777777" w:rsidTr="00123864">
        <w:tc>
          <w:tcPr>
            <w:tcW w:w="4000" w:type="dxa"/>
            <w:shd w:val="clear" w:color="auto" w:fill="FFFFFF"/>
            <w:tcMar>
              <w:top w:w="80" w:type="dxa"/>
              <w:left w:w="160" w:type="dxa"/>
              <w:bottom w:w="80" w:type="dxa"/>
              <w:right w:w="160" w:type="dxa"/>
            </w:tcMar>
          </w:tcPr>
          <w:p w14:paraId="74DF3508" w14:textId="77777777" w:rsidR="00B805E1" w:rsidRDefault="00000000" w:rsidP="00123864">
            <w:pPr>
              <w:jc w:val="center"/>
            </w:pPr>
            <w:r>
              <w:rPr>
                <w:color w:val="000000"/>
                <w:sz w:val="22"/>
                <w:szCs w:val="22"/>
              </w:rPr>
              <w:t>Samuel Menlawaih</w:t>
            </w:r>
          </w:p>
        </w:tc>
        <w:tc>
          <w:tcPr>
            <w:tcW w:w="3200" w:type="dxa"/>
            <w:shd w:val="clear" w:color="auto" w:fill="FFFFFF"/>
            <w:tcMar>
              <w:top w:w="80" w:type="dxa"/>
              <w:left w:w="160" w:type="dxa"/>
              <w:bottom w:w="80" w:type="dxa"/>
              <w:right w:w="160" w:type="dxa"/>
            </w:tcMar>
          </w:tcPr>
          <w:p w14:paraId="32027C6D" w14:textId="77777777" w:rsidR="00B805E1" w:rsidRDefault="00000000" w:rsidP="00123864">
            <w:pPr>
              <w:jc w:val="center"/>
            </w:pPr>
            <w:r>
              <w:rPr>
                <w:color w:val="000000"/>
                <w:sz w:val="22"/>
                <w:szCs w:val="22"/>
              </w:rPr>
              <w:t>UEB3231122</w:t>
            </w:r>
          </w:p>
        </w:tc>
      </w:tr>
      <w:tr w:rsidR="00B805E1" w14:paraId="08E25FED" w14:textId="77777777" w:rsidTr="00123864">
        <w:tc>
          <w:tcPr>
            <w:tcW w:w="4000" w:type="dxa"/>
            <w:shd w:val="clear" w:color="auto" w:fill="FFFFFF"/>
            <w:tcMar>
              <w:top w:w="80" w:type="dxa"/>
              <w:left w:w="160" w:type="dxa"/>
              <w:bottom w:w="80" w:type="dxa"/>
              <w:right w:w="160" w:type="dxa"/>
            </w:tcMar>
          </w:tcPr>
          <w:p w14:paraId="66EC0C76" w14:textId="77777777" w:rsidR="00B805E1" w:rsidRDefault="00000000" w:rsidP="00123864">
            <w:pPr>
              <w:jc w:val="center"/>
            </w:pPr>
            <w:proofErr w:type="spellStart"/>
            <w:r>
              <w:rPr>
                <w:color w:val="000000"/>
                <w:sz w:val="22"/>
                <w:szCs w:val="22"/>
              </w:rPr>
              <w:t>Gyau</w:t>
            </w:r>
            <w:proofErr w:type="spellEnd"/>
            <w:r>
              <w:rPr>
                <w:color w:val="000000"/>
                <w:sz w:val="22"/>
                <w:szCs w:val="22"/>
              </w:rPr>
              <w:t xml:space="preserve"> Harriet</w:t>
            </w:r>
          </w:p>
        </w:tc>
        <w:tc>
          <w:tcPr>
            <w:tcW w:w="3200" w:type="dxa"/>
            <w:shd w:val="clear" w:color="auto" w:fill="FFFFFF"/>
            <w:tcMar>
              <w:top w:w="80" w:type="dxa"/>
              <w:left w:w="160" w:type="dxa"/>
              <w:bottom w:w="80" w:type="dxa"/>
              <w:right w:w="160" w:type="dxa"/>
            </w:tcMar>
          </w:tcPr>
          <w:p w14:paraId="08A6FA70" w14:textId="77777777" w:rsidR="00B805E1" w:rsidRDefault="00000000" w:rsidP="00123864">
            <w:pPr>
              <w:jc w:val="center"/>
            </w:pPr>
            <w:r>
              <w:rPr>
                <w:color w:val="000000"/>
                <w:sz w:val="22"/>
                <w:szCs w:val="22"/>
              </w:rPr>
              <w:t>UEB3219022</w:t>
            </w:r>
          </w:p>
        </w:tc>
      </w:tr>
      <w:tr w:rsidR="00B805E1" w14:paraId="41EDD2A0" w14:textId="77777777" w:rsidTr="00123864">
        <w:tc>
          <w:tcPr>
            <w:tcW w:w="4000" w:type="dxa"/>
            <w:shd w:val="clear" w:color="auto" w:fill="FFFFFF"/>
            <w:tcMar>
              <w:top w:w="80" w:type="dxa"/>
              <w:left w:w="160" w:type="dxa"/>
              <w:bottom w:w="80" w:type="dxa"/>
              <w:right w:w="160" w:type="dxa"/>
            </w:tcMar>
          </w:tcPr>
          <w:p w14:paraId="6F86B447" w14:textId="77777777" w:rsidR="00B805E1" w:rsidRDefault="00000000" w:rsidP="00123864">
            <w:pPr>
              <w:jc w:val="center"/>
            </w:pPr>
            <w:proofErr w:type="spellStart"/>
            <w:r>
              <w:rPr>
                <w:color w:val="000000"/>
                <w:sz w:val="22"/>
                <w:szCs w:val="22"/>
              </w:rPr>
              <w:t>Gyau</w:t>
            </w:r>
            <w:proofErr w:type="spellEnd"/>
            <w:r>
              <w:rPr>
                <w:color w:val="000000"/>
                <w:sz w:val="22"/>
                <w:szCs w:val="22"/>
              </w:rPr>
              <w:t xml:space="preserve"> Ohene Kelvin</w:t>
            </w:r>
          </w:p>
        </w:tc>
        <w:tc>
          <w:tcPr>
            <w:tcW w:w="3200" w:type="dxa"/>
            <w:shd w:val="clear" w:color="auto" w:fill="FFFFFF"/>
            <w:tcMar>
              <w:top w:w="80" w:type="dxa"/>
              <w:left w:w="160" w:type="dxa"/>
              <w:bottom w:w="80" w:type="dxa"/>
              <w:right w:w="160" w:type="dxa"/>
            </w:tcMar>
          </w:tcPr>
          <w:p w14:paraId="1DBEF5F1" w14:textId="77777777" w:rsidR="00B805E1" w:rsidRDefault="00000000" w:rsidP="00123864">
            <w:pPr>
              <w:jc w:val="center"/>
            </w:pPr>
            <w:r>
              <w:rPr>
                <w:color w:val="000000"/>
                <w:sz w:val="22"/>
                <w:szCs w:val="22"/>
              </w:rPr>
              <w:t>UEB3225822</w:t>
            </w:r>
          </w:p>
        </w:tc>
      </w:tr>
      <w:tr w:rsidR="00B805E1" w14:paraId="760F4F5B" w14:textId="77777777" w:rsidTr="00123864">
        <w:tc>
          <w:tcPr>
            <w:tcW w:w="4000" w:type="dxa"/>
            <w:shd w:val="clear" w:color="auto" w:fill="FFFFFF"/>
            <w:tcMar>
              <w:top w:w="80" w:type="dxa"/>
              <w:left w:w="160" w:type="dxa"/>
              <w:bottom w:w="80" w:type="dxa"/>
              <w:right w:w="160" w:type="dxa"/>
            </w:tcMar>
          </w:tcPr>
          <w:p w14:paraId="5BB6272E" w14:textId="77777777" w:rsidR="00B805E1" w:rsidRDefault="00000000" w:rsidP="00123864">
            <w:pPr>
              <w:jc w:val="center"/>
            </w:pPr>
            <w:r>
              <w:rPr>
                <w:color w:val="000000"/>
                <w:sz w:val="22"/>
                <w:szCs w:val="22"/>
              </w:rPr>
              <w:t>Albert Bawuah</w:t>
            </w:r>
          </w:p>
        </w:tc>
        <w:tc>
          <w:tcPr>
            <w:tcW w:w="3200" w:type="dxa"/>
            <w:shd w:val="clear" w:color="auto" w:fill="FFFFFF"/>
            <w:tcMar>
              <w:top w:w="80" w:type="dxa"/>
              <w:left w:w="160" w:type="dxa"/>
              <w:bottom w:w="80" w:type="dxa"/>
              <w:right w:w="160" w:type="dxa"/>
            </w:tcMar>
          </w:tcPr>
          <w:p w14:paraId="7609EE7E" w14:textId="77777777" w:rsidR="00B805E1" w:rsidRDefault="00000000" w:rsidP="00123864">
            <w:pPr>
              <w:jc w:val="center"/>
            </w:pPr>
            <w:r>
              <w:rPr>
                <w:color w:val="000000"/>
                <w:sz w:val="22"/>
                <w:szCs w:val="22"/>
              </w:rPr>
              <w:t>UEB3221722</w:t>
            </w:r>
          </w:p>
        </w:tc>
      </w:tr>
      <w:tr w:rsidR="00B805E1" w14:paraId="60FE1C09" w14:textId="77777777" w:rsidTr="00123864">
        <w:tc>
          <w:tcPr>
            <w:tcW w:w="4000" w:type="dxa"/>
            <w:shd w:val="clear" w:color="auto" w:fill="FFFFFF"/>
            <w:tcMar>
              <w:top w:w="80" w:type="dxa"/>
              <w:left w:w="160" w:type="dxa"/>
              <w:bottom w:w="80" w:type="dxa"/>
              <w:right w:w="160" w:type="dxa"/>
            </w:tcMar>
          </w:tcPr>
          <w:p w14:paraId="4464525D" w14:textId="77777777" w:rsidR="00B805E1" w:rsidRDefault="00000000" w:rsidP="00123864">
            <w:pPr>
              <w:jc w:val="center"/>
            </w:pPr>
            <w:proofErr w:type="spellStart"/>
            <w:r>
              <w:rPr>
                <w:color w:val="000000"/>
                <w:sz w:val="22"/>
                <w:szCs w:val="22"/>
              </w:rPr>
              <w:t>Asibey</w:t>
            </w:r>
            <w:proofErr w:type="spellEnd"/>
            <w:r>
              <w:rPr>
                <w:color w:val="000000"/>
                <w:sz w:val="22"/>
                <w:szCs w:val="22"/>
              </w:rPr>
              <w:t xml:space="preserve"> Isaac Osei</w:t>
            </w:r>
          </w:p>
        </w:tc>
        <w:tc>
          <w:tcPr>
            <w:tcW w:w="3200" w:type="dxa"/>
            <w:shd w:val="clear" w:color="auto" w:fill="FFFFFF"/>
            <w:tcMar>
              <w:top w:w="80" w:type="dxa"/>
              <w:left w:w="160" w:type="dxa"/>
              <w:bottom w:w="80" w:type="dxa"/>
              <w:right w:w="160" w:type="dxa"/>
            </w:tcMar>
          </w:tcPr>
          <w:p w14:paraId="57B8A0CF" w14:textId="77777777" w:rsidR="00B805E1" w:rsidRDefault="00000000" w:rsidP="00123864">
            <w:pPr>
              <w:jc w:val="center"/>
            </w:pPr>
            <w:r>
              <w:rPr>
                <w:color w:val="000000"/>
                <w:sz w:val="22"/>
                <w:szCs w:val="22"/>
              </w:rPr>
              <w:t>UEB3218322</w:t>
            </w:r>
          </w:p>
        </w:tc>
      </w:tr>
    </w:tbl>
    <w:p w14:paraId="0F866242" w14:textId="77777777" w:rsidR="00B805E1" w:rsidRDefault="00B805E1">
      <w:pPr>
        <w:spacing w:before="60" w:after="60"/>
      </w:pPr>
    </w:p>
    <w:p w14:paraId="3174416A" w14:textId="77777777" w:rsidR="00B805E1" w:rsidRPr="007964E2" w:rsidRDefault="00000000">
      <w:pPr>
        <w:spacing w:before="200" w:after="80"/>
        <w:jc w:val="center"/>
        <w:rPr>
          <w:sz w:val="28"/>
          <w:szCs w:val="28"/>
        </w:rPr>
      </w:pPr>
      <w:r w:rsidRPr="007964E2">
        <w:rPr>
          <w:b/>
          <w:bCs/>
          <w:sz w:val="28"/>
          <w:szCs w:val="28"/>
        </w:rPr>
        <w:t>Group Number: 21B</w:t>
      </w:r>
    </w:p>
    <w:p w14:paraId="53FE4544" w14:textId="03AEC9DC" w:rsidR="00B805E1" w:rsidRPr="007964E2" w:rsidRDefault="00000000">
      <w:pPr>
        <w:spacing w:before="80" w:after="80"/>
        <w:jc w:val="center"/>
        <w:rPr>
          <w:sz w:val="28"/>
          <w:szCs w:val="28"/>
        </w:rPr>
      </w:pPr>
      <w:r w:rsidRPr="007964E2">
        <w:rPr>
          <w:b/>
          <w:bCs/>
          <w:sz w:val="28"/>
          <w:szCs w:val="28"/>
        </w:rPr>
        <w:t>Supervisor: Dr. Michael Opoku</w:t>
      </w:r>
      <w:r w:rsidR="00856122">
        <w:rPr>
          <w:b/>
          <w:bCs/>
          <w:sz w:val="28"/>
          <w:szCs w:val="28"/>
        </w:rPr>
        <w:t xml:space="preserve"> m</w:t>
      </w:r>
    </w:p>
    <w:p w14:paraId="5CB41FA9" w14:textId="77777777" w:rsidR="00B805E1" w:rsidRPr="007964E2" w:rsidRDefault="00000000">
      <w:pPr>
        <w:spacing w:before="80" w:after="80"/>
        <w:jc w:val="center"/>
        <w:rPr>
          <w:sz w:val="28"/>
          <w:szCs w:val="28"/>
        </w:rPr>
      </w:pPr>
      <w:r w:rsidRPr="007964E2">
        <w:rPr>
          <w:b/>
          <w:bCs/>
          <w:sz w:val="28"/>
          <w:szCs w:val="28"/>
        </w:rPr>
        <w:t>May 2026</w:t>
      </w:r>
    </w:p>
    <w:p w14:paraId="052F8E0F" w14:textId="01098CC4" w:rsidR="00B805E1" w:rsidRPr="00123864" w:rsidRDefault="00000000" w:rsidP="00C356F4">
      <w:pPr>
        <w:pStyle w:val="Heading1"/>
        <w:pageBreakBefore/>
        <w:jc w:val="center"/>
        <w:rPr>
          <w:color w:val="auto"/>
        </w:rPr>
      </w:pPr>
      <w:r w:rsidRPr="00123864">
        <w:rPr>
          <w:color w:val="auto"/>
        </w:rPr>
        <w:lastRenderedPageBreak/>
        <w:t>CHAPTER ONE</w:t>
      </w:r>
      <w:r w:rsidR="00C356F4">
        <w:rPr>
          <w:color w:val="auto"/>
        </w:rPr>
        <w:t xml:space="preserve">:  </w:t>
      </w:r>
      <w:r w:rsidRPr="00123864">
        <w:rPr>
          <w:color w:val="auto"/>
        </w:rPr>
        <w:t>INTRODUCTION</w:t>
      </w:r>
    </w:p>
    <w:p w14:paraId="0C698C00" w14:textId="77777777" w:rsidR="00B805E1" w:rsidRPr="00123864" w:rsidRDefault="00000000">
      <w:pPr>
        <w:pStyle w:val="Heading2"/>
        <w:rPr>
          <w:color w:val="auto"/>
        </w:rPr>
      </w:pPr>
      <w:r w:rsidRPr="00123864">
        <w:rPr>
          <w:color w:val="auto"/>
        </w:rPr>
        <w:t>1.1 Background of the Study</w:t>
      </w:r>
    </w:p>
    <w:p w14:paraId="5D9EDB19" w14:textId="069C07DB" w:rsidR="000302F1" w:rsidRDefault="000302F1" w:rsidP="007C7D34">
      <w:pPr>
        <w:spacing w:before="120" w:after="120" w:line="360" w:lineRule="auto"/>
        <w:jc w:val="both"/>
      </w:pPr>
      <w:r>
        <w:t>It is a well-documented fact that education is one of the most effective development tools and the way it is delivered has been transformed over the past 20 years that few could have foreseen. The history of education technology has long been one of the continuous and relentless breaking of barriers to learning</w:t>
      </w:r>
      <w:r w:rsidR="007C7D34">
        <w:t xml:space="preserve"> </w:t>
      </w:r>
      <w:r>
        <w:t xml:space="preserve">where learning can take place, when and by </w:t>
      </w:r>
      <w:proofErr w:type="spellStart"/>
      <w:r>
        <w:t>whom.The</w:t>
      </w:r>
      <w:proofErr w:type="spellEnd"/>
      <w:r>
        <w:t xml:space="preserve"> history of education technology has been one of constantly overcoming barriers to learning</w:t>
      </w:r>
      <w:r w:rsidR="007C7D34">
        <w:t xml:space="preserve"> </w:t>
      </w:r>
      <w:r>
        <w:t>where, when, and by whom it can be learned</w:t>
      </w:r>
      <w:r w:rsidR="007C7D34">
        <w:t xml:space="preserve"> </w:t>
      </w:r>
      <w:r>
        <w:t xml:space="preserve">since the very early days of correspondence courses in the mid-20th century, through CD-ROM-based instructional software in the 1990s, and now with access to internet-connected learning platforms from any smartphone. Despite this incredible leap forward, the essence of technology-enabled learning has not fully been </w:t>
      </w:r>
      <w:proofErr w:type="spellStart"/>
      <w:r>
        <w:t>realised</w:t>
      </w:r>
      <w:proofErr w:type="spellEnd"/>
      <w:r>
        <w:t xml:space="preserve"> and the divide between what technology can do and what most students experience in their day-to-day learning is still very great.</w:t>
      </w:r>
    </w:p>
    <w:p w14:paraId="324835C9" w14:textId="77777777" w:rsidR="000302F1" w:rsidRDefault="000302F1" w:rsidP="007C7D34">
      <w:pPr>
        <w:spacing w:before="120" w:after="120" w:line="360" w:lineRule="auto"/>
        <w:jc w:val="both"/>
      </w:pPr>
      <w:r>
        <w:t>What is most important in this new era of this history isn't just digital content or online learning, but multiple transformative technologies all coming together at the same time. Cities the world over in the developing countries are gaining access to high-speed internet. The cost of bringing into deployment a high-end web application is greatly lowered by cloud computing and can be afforded by a small group of students. The mobile device provides students with strong computing power who may not have access to a desktop computer. In fact, one of the most important advances brought by artificial intelligence is that the technology has become more than a subject of academic debate, but is now a toolkit of capabilities that any programmer of skill can now incorporate into a functioning application. It is now really possible to create learning spaces that not only convey information, but also monitor, think about, and react to the learning process of each specific student.</w:t>
      </w:r>
    </w:p>
    <w:p w14:paraId="68048B05" w14:textId="77777777" w:rsidR="000302F1" w:rsidRDefault="000302F1" w:rsidP="007C7D34">
      <w:pPr>
        <w:spacing w:before="120" w:after="120" w:line="360" w:lineRule="auto"/>
        <w:jc w:val="both"/>
      </w:pPr>
      <w:r>
        <w:t xml:space="preserve">It is helpful to reflect on the generation of digital education tools that have come before these, to consider why this is significant. During the 2000s and 2010s, the LMS was the blueprint for institutional e-learning, connecting all components and providing a unified interface for managing learning. Platforms like Moodle, Blackboard, Canvas and Desire2Learn were embraced by universities across all continents, providing students with a </w:t>
      </w:r>
      <w:proofErr w:type="spellStart"/>
      <w:r>
        <w:t>centralised</w:t>
      </w:r>
      <w:proofErr w:type="spellEnd"/>
      <w:r>
        <w:t xml:space="preserve"> place to access courses, submit assignments and communicate with their teachers. These were real enhancements to the previous steps and in terms of the </w:t>
      </w:r>
      <w:r>
        <w:lastRenderedPageBreak/>
        <w:t>management of the course they were not to be underestimated. A near-universal adoption of LMS in higher education, however, did not lead to a change in learning outcomes, as Watson and Bhatt (2021) recorded in their extensive review of LMS adoption in the HE sector. As Dobre (2015) and others have pointed out, the design of traditional LMS platforms is based on the logic of a content archive instead of the logic of learning. They store and retrieve materials efficiently, but have little awareness of whether students understand the materials they access. In platforms such as Moodle, the analytics that are present largely monitor access numbers and logins but not a significant measure of understanding, engagement or academic progression.</w:t>
      </w:r>
    </w:p>
    <w:p w14:paraId="115629E4" w14:textId="77777777" w:rsidR="000302F1" w:rsidRDefault="000302F1" w:rsidP="007C7D34">
      <w:pPr>
        <w:spacing w:before="120" w:after="120" w:line="360" w:lineRule="auto"/>
        <w:jc w:val="both"/>
      </w:pPr>
      <w:r>
        <w:t xml:space="preserve">It is only gradually that this restriction has become more noticeable in the context of the increasing demands on higher education. In many universities, especially in Sub-Saharan Africa, student-faculty ratios make </w:t>
      </w:r>
      <w:proofErr w:type="spellStart"/>
      <w:r>
        <w:t>personalised</w:t>
      </w:r>
      <w:proofErr w:type="spellEnd"/>
      <w:r>
        <w:t xml:space="preserve"> academic guidance a feasible reality for only a select few students. In large lecture halls and lecture halls at geographically dispersed locations with large number of students, and in shortened academic schedules, the mechanisms of informal help and support that do not exist or are less effective in smaller institutions simply aren't there. When a student falls behind in a large first-year class, he or she may not be given any warning that their progress is not as it should be until they have to take a formal exam, at which time remediation can be harder and more expensive. How technology can provide the kind of feedback which is continuous and </w:t>
      </w:r>
      <w:proofErr w:type="spellStart"/>
      <w:r>
        <w:t>individualised</w:t>
      </w:r>
      <w:proofErr w:type="spellEnd"/>
      <w:r>
        <w:t>, but which human instructors cannot easily provide, even at scale, now represents one of the key practical challenges for the research and development of educational technologies in the African university context.</w:t>
      </w:r>
    </w:p>
    <w:p w14:paraId="44CE438E" w14:textId="77777777" w:rsidR="000302F1" w:rsidRDefault="000302F1" w:rsidP="007C7D34">
      <w:pPr>
        <w:spacing w:before="120" w:after="120" w:line="360" w:lineRule="auto"/>
        <w:jc w:val="both"/>
      </w:pPr>
      <w:r>
        <w:t>The challenge of understanding how learning occurs and how that learning can be guided, enhanced, and modeled in order to inform and improve teaching and learning has been the motivation for the development of the field of learning analytics, which is one of the hottest and most promising lines of Educational Technology (</w:t>
      </w:r>
      <w:proofErr w:type="spellStart"/>
      <w:r>
        <w:t>eLT</w:t>
      </w:r>
      <w:proofErr w:type="spellEnd"/>
      <w:r>
        <w:t xml:space="preserve">) research today. The core idea behind learning analytics is that there is a constant flow of </w:t>
      </w:r>
      <w:proofErr w:type="spellStart"/>
      <w:r>
        <w:t>behaviour</w:t>
      </w:r>
      <w:proofErr w:type="spellEnd"/>
      <w:r>
        <w:t xml:space="preserve"> data created through digital interactions between learners and online learning environments that, if managed well through collection and analysis, can provide a wealth of information regarding the actual progress of learning. Every student lesson, quiz, and time the student spends on course material has an impact. These traces can, when combined and </w:t>
      </w:r>
      <w:proofErr w:type="spellStart"/>
      <w:r>
        <w:t>analysed</w:t>
      </w:r>
      <w:proofErr w:type="spellEnd"/>
      <w:r>
        <w:t xml:space="preserve"> by suitable statistical or machine learning techniques, facilitate predictions with a certain accuracy that in well-designed systems can be above 80%, as shown by Hussain et al. (2019). In practice, </w:t>
      </w:r>
      <w:r>
        <w:lastRenderedPageBreak/>
        <w:t>a system with a healthy predictive analytics system can detect students that are at risk of falling behind before they actually get to failure, and make interventions that are both timely and targeted.</w:t>
      </w:r>
    </w:p>
    <w:p w14:paraId="38026A90" w14:textId="77777777" w:rsidR="000302F1" w:rsidRDefault="000302F1" w:rsidP="007C7D34">
      <w:pPr>
        <w:spacing w:before="120" w:after="120" w:line="360" w:lineRule="auto"/>
        <w:jc w:val="both"/>
      </w:pPr>
      <w:r>
        <w:t xml:space="preserve">AI-assisted </w:t>
      </w:r>
      <w:proofErr w:type="spellStart"/>
      <w:r>
        <w:t>personalisation</w:t>
      </w:r>
      <w:proofErr w:type="spellEnd"/>
      <w:r>
        <w:t xml:space="preserve"> has also given rise to tools beyond prediction to guidance, in addition to learning analytics. In various online learning settings, recommenders have been demonstrated to increase engagement and completion rates by matching learners to resources or courses based on their prior activities and interests, as well as similar learners' activities and interests (Lops et al., 2011; </w:t>
      </w:r>
      <w:proofErr w:type="spellStart"/>
      <w:r>
        <w:t>Kizilcec</w:t>
      </w:r>
      <w:proofErr w:type="spellEnd"/>
      <w:r>
        <w:t xml:space="preserve"> et al., 2017). With the advent of LLMs, automatic question generation, which involves using NLP to create quiz questions from course material without human input, has come a long way, and the quality of the questions produced by these systems is quite comparable to that of subject-matter experts (SMEs) created by carefully written human questions (Moore et al., 2022). Until recently, these features were only supported by commercial platforms and now have been made </w:t>
      </w:r>
      <w:proofErr w:type="spellStart"/>
      <w:r>
        <w:t>publically</w:t>
      </w:r>
      <w:proofErr w:type="spellEnd"/>
      <w:r>
        <w:t xml:space="preserve"> available as APIs for any development team to embed a web application.</w:t>
      </w:r>
    </w:p>
    <w:p w14:paraId="0AB0D780" w14:textId="77777777" w:rsidR="000302F1" w:rsidRDefault="000302F1" w:rsidP="007C7D34">
      <w:pPr>
        <w:spacing w:before="120" w:after="120" w:line="360" w:lineRule="auto"/>
        <w:jc w:val="both"/>
      </w:pPr>
      <w:r>
        <w:t xml:space="preserve">All of the above was the impetus for this project. It is designed in the context of the University of Energy and Natural Resources (UENR) in Ghana, where the issues of scale, resource limitation and limited </w:t>
      </w:r>
      <w:proofErr w:type="spellStart"/>
      <w:r>
        <w:t>personalisation</w:t>
      </w:r>
      <w:proofErr w:type="spellEnd"/>
      <w:r>
        <w:t xml:space="preserve">, which are typical of higher education in sub-Saharan Africa, are acutely experienced by the students and teachers who form the potential users of this system. The Intelligent E-learning Platform for Academic Tracking Systems with Performance Analytics is a fully fledged Web application that combines four capabilities that are not common in the academic tracking system market, and not found in a single academic tracking system </w:t>
      </w:r>
      <w:proofErr w:type="spellStart"/>
      <w:r>
        <w:t>system</w:t>
      </w:r>
      <w:proofErr w:type="spellEnd"/>
      <w:r>
        <w:t xml:space="preserve"> available for institutions such as UENR: a structured course management environment in which course content is </w:t>
      </w:r>
      <w:proofErr w:type="spellStart"/>
      <w:r>
        <w:t>organised</w:t>
      </w:r>
      <w:proofErr w:type="spellEnd"/>
      <w:r>
        <w:t xml:space="preserve"> hierarchically into courses, modules and lessons; a real-time progress tracking system with records of each student's interaction with the content in the course; a machine-learning-based success prediction engine that processes student engagement data and returns a probability estimate of course completion success; and an AI-powered quiz generation feature that converts lesson text into structured multiple choice questions without requiring any input from the teacher. It is developed with Django and Django REST Framework as the backend, React and Vite as the front-end, scikit-learn for the machine learning model, and the Google Gemini API for generating quizzes. All these tools were chosen based on empirical evidence as well as their feasibility and described in depth in the chapters of literature review and methodology that follow. </w:t>
      </w:r>
    </w:p>
    <w:p w14:paraId="59152D1E" w14:textId="77777777" w:rsidR="000302F1" w:rsidRDefault="000302F1" w:rsidP="000302F1">
      <w:pPr>
        <w:pStyle w:val="Heading2"/>
        <w:spacing w:line="360" w:lineRule="auto"/>
        <w:rPr>
          <w:b w:val="0"/>
          <w:bCs w:val="0"/>
          <w:color w:val="auto"/>
          <w:sz w:val="24"/>
          <w:szCs w:val="24"/>
        </w:rPr>
      </w:pPr>
      <w:r w:rsidRPr="000302F1">
        <w:rPr>
          <w:b w:val="0"/>
          <w:bCs w:val="0"/>
          <w:color w:val="auto"/>
          <w:sz w:val="24"/>
          <w:szCs w:val="24"/>
        </w:rPr>
        <w:lastRenderedPageBreak/>
        <w:t>The goal of this project is not to come up with the most technically advanced system ever constructed for educational use. To provide evidence that such a system can be constructed, it is functional, and it could be deployed and maintained by a university with limited technical resources. This demonstration is the main contribution of this work and is positioned as a specific demonstration in the context of Ghanaian Higher Education, which is developed and informed throughout by a credible body of literature drawn from the peer-reviewed literature on learning analytics, adaptive learning and AI assisted assessment.</w:t>
      </w:r>
    </w:p>
    <w:p w14:paraId="467BEACC" w14:textId="349F29D9" w:rsidR="00B805E1" w:rsidRPr="00123864" w:rsidRDefault="00000000">
      <w:pPr>
        <w:pStyle w:val="Heading2"/>
        <w:rPr>
          <w:color w:val="auto"/>
        </w:rPr>
      </w:pPr>
      <w:r w:rsidRPr="00123864">
        <w:rPr>
          <w:color w:val="auto"/>
        </w:rPr>
        <w:t>1.2 Research Problem</w:t>
      </w:r>
    </w:p>
    <w:p w14:paraId="3F1865E5" w14:textId="77777777" w:rsidR="000302F1" w:rsidRDefault="000302F1" w:rsidP="007C7D34">
      <w:pPr>
        <w:spacing w:before="120" w:after="120" w:line="360" w:lineRule="auto"/>
        <w:jc w:val="both"/>
      </w:pPr>
      <w:r>
        <w:t xml:space="preserve">The issue this project will address is </w:t>
      </w:r>
      <w:proofErr w:type="spellStart"/>
      <w:r>
        <w:t>focussed</w:t>
      </w:r>
      <w:proofErr w:type="spellEnd"/>
      <w:r>
        <w:t xml:space="preserve">, practical and well proven in the educational technology literature: fragmentation of the available tools that can be used to manage, monitor and support the learning process by students and institutions. The typical higher education environment is built around the idea of having course content in one system, grades in another, library resources in a third, and tools for analytics and feedback as a set of separate services to be checked out separately. This is not just a nuisance; it can have significant impact on learning outcomes, since the benefit of predictive analytics and </w:t>
      </w:r>
      <w:proofErr w:type="spellStart"/>
      <w:r>
        <w:t>personalised</w:t>
      </w:r>
      <w:proofErr w:type="spellEnd"/>
      <w:r>
        <w:t xml:space="preserve"> recommendations is that they should be part of the learning workflow rather than separate from it.</w:t>
      </w:r>
    </w:p>
    <w:p w14:paraId="3166D195" w14:textId="77777777" w:rsidR="000302F1" w:rsidRDefault="000302F1" w:rsidP="007C7D34">
      <w:pPr>
        <w:spacing w:before="120" w:after="120" w:line="360" w:lineRule="auto"/>
        <w:jc w:val="both"/>
      </w:pPr>
      <w:r>
        <w:t xml:space="preserve">Although there are many learning management systems that are widely used, they do not address this issue. As Dobre (2015) noted, the most prevalent LMS platforms focus on storing and delivering content, rather than on </w:t>
      </w:r>
      <w:proofErr w:type="spellStart"/>
      <w:r>
        <w:t>analysing</w:t>
      </w:r>
      <w:proofErr w:type="spellEnd"/>
      <w:r>
        <w:t xml:space="preserve"> how people learn and then creating personalized guidance. If these platforms provide analytics dashboards, they are generally limited to basic metrics like the number of times people log in and how many pages they visit, as opposed to more meaningful metrics that would enable prediction and intervention, such as engagement and understanding. (Siemens and </w:t>
      </w:r>
      <w:proofErr w:type="gramStart"/>
      <w:r>
        <w:t>Long</w:t>
      </w:r>
      <w:proofErr w:type="gramEnd"/>
      <w:r>
        <w:t xml:space="preserve">, 2011) Smoother systems of adaptive learning and predictive analytics that have been developed in the literature are not usually found as whole, deployable systems, but as offline tools that are used to </w:t>
      </w:r>
      <w:proofErr w:type="spellStart"/>
      <w:r>
        <w:t>analyse</w:t>
      </w:r>
      <w:proofErr w:type="spellEnd"/>
      <w:r>
        <w:t xml:space="preserve"> historical data from existing LMS databases, not as live features embedded in a learning environment, used by students in their actual learning process (Romero and Ventura, 2013). What this means for students at a school such as UENR is that they'll get no smart signal as to whether they're doing these activities and what its relationship is with the odds of success, no personalized guidance as to what courses they should take based upon their </w:t>
      </w:r>
      <w:r>
        <w:lastRenderedPageBreak/>
        <w:t>interests and learning objectives, and no automatic practice resources to engage in that would provide feedback on the lesson content without needing an instructor to prepare a formal assessment. These are all things that are possible in the present state of educational technology, which is not impossible but an integration gap. Any single solution today does not yet offer course management, real-time tracking, success prediction via machine learning, interest-based recommendation, and AI-based assessment in a lightweight, open-source, and deployable without an expensive proprietary infrastructure.</w:t>
      </w:r>
    </w:p>
    <w:p w14:paraId="21629990" w14:textId="4C55FFD0" w:rsidR="000302F1" w:rsidRDefault="000302F1" w:rsidP="007C7D34">
      <w:pPr>
        <w:spacing w:before="120" w:after="120" w:line="360" w:lineRule="auto"/>
        <w:jc w:val="both"/>
      </w:pPr>
      <w:r>
        <w:t>This project directly targets the above gap. Not a theoretical blue-print of possible ways to achieve such integration but a working implementation reflecting the viability of the approach. All of these capabilities are built into the same integrated platform, demonstrating that they can co-exist and work together, all on the same standard open-source tools, within the context of a student development project, and that this constitutes a proof of concept and a template to which other developers and institutions can add and modify.</w:t>
      </w:r>
    </w:p>
    <w:p w14:paraId="43993207" w14:textId="77777777" w:rsidR="00B805E1" w:rsidRPr="00123864" w:rsidRDefault="00000000">
      <w:pPr>
        <w:pStyle w:val="Heading2"/>
        <w:rPr>
          <w:color w:val="auto"/>
        </w:rPr>
      </w:pPr>
      <w:r w:rsidRPr="00123864">
        <w:rPr>
          <w:color w:val="auto"/>
        </w:rPr>
        <w:t>1.3 Research Objectives</w:t>
      </w:r>
    </w:p>
    <w:p w14:paraId="37807AE2" w14:textId="77777777" w:rsidR="000302F1" w:rsidRPr="000302F1" w:rsidRDefault="000302F1" w:rsidP="000302F1">
      <w:pPr>
        <w:pStyle w:val="Heading2"/>
        <w:spacing w:line="360" w:lineRule="auto"/>
        <w:rPr>
          <w:b w:val="0"/>
          <w:bCs w:val="0"/>
          <w:color w:val="auto"/>
          <w:sz w:val="24"/>
          <w:szCs w:val="24"/>
        </w:rPr>
      </w:pPr>
      <w:r w:rsidRPr="000302F1">
        <w:rPr>
          <w:b w:val="0"/>
          <w:bCs w:val="0"/>
          <w:color w:val="auto"/>
          <w:sz w:val="24"/>
          <w:szCs w:val="24"/>
        </w:rPr>
        <w:t>The following specific research objectives were defined to inform the design, development and evaluation of the platform. Every objective will have a specific part of the system, and can be evaluated according to the functional and technical requirements described in the methodology chapter.</w:t>
      </w:r>
    </w:p>
    <w:p w14:paraId="56F708BE" w14:textId="77777777" w:rsidR="000302F1" w:rsidRPr="000302F1" w:rsidRDefault="000302F1" w:rsidP="000302F1">
      <w:pPr>
        <w:pStyle w:val="Heading2"/>
        <w:spacing w:line="360" w:lineRule="auto"/>
        <w:rPr>
          <w:b w:val="0"/>
          <w:bCs w:val="0"/>
          <w:color w:val="auto"/>
          <w:sz w:val="24"/>
          <w:szCs w:val="24"/>
        </w:rPr>
      </w:pPr>
      <w:r w:rsidRPr="000302F1">
        <w:rPr>
          <w:b w:val="0"/>
          <w:bCs w:val="0"/>
          <w:color w:val="auto"/>
          <w:sz w:val="24"/>
          <w:szCs w:val="24"/>
        </w:rPr>
        <w:t>The first goal is to create a comprehensive course management system that includes a Django REST API backend and a React frontend, allowing for the hierarchical organization of educational material into courses, modules, and lessons, along with a user enrollment system that connects students to courses, which will track their progress and learning over time.</w:t>
      </w:r>
    </w:p>
    <w:p w14:paraId="5E17364A" w14:textId="77777777" w:rsidR="000302F1" w:rsidRPr="000302F1" w:rsidRDefault="000302F1" w:rsidP="000302F1">
      <w:pPr>
        <w:pStyle w:val="Heading2"/>
        <w:spacing w:line="360" w:lineRule="auto"/>
        <w:rPr>
          <w:b w:val="0"/>
          <w:bCs w:val="0"/>
          <w:color w:val="auto"/>
          <w:sz w:val="24"/>
          <w:szCs w:val="24"/>
        </w:rPr>
      </w:pPr>
      <w:r w:rsidRPr="000302F1">
        <w:rPr>
          <w:b w:val="0"/>
          <w:bCs w:val="0"/>
          <w:color w:val="auto"/>
          <w:sz w:val="24"/>
          <w:szCs w:val="24"/>
        </w:rPr>
        <w:t>The second goal is to develop a quantitative progress tracking subsystem that is able to capture, for each student enrolled in a course, whether students complete each lesson in a course, the time they spend on each lesson (in seconds), and the scores earned in any quizzes that accompany the lessons they complete, creating a tidy data set of engagement metrics for each student.</w:t>
      </w:r>
    </w:p>
    <w:p w14:paraId="3B8AA9D9" w14:textId="77777777" w:rsidR="000302F1" w:rsidRPr="000302F1" w:rsidRDefault="000302F1" w:rsidP="000302F1">
      <w:pPr>
        <w:pStyle w:val="Heading2"/>
        <w:spacing w:line="360" w:lineRule="auto"/>
        <w:rPr>
          <w:b w:val="0"/>
          <w:bCs w:val="0"/>
          <w:color w:val="auto"/>
          <w:sz w:val="24"/>
          <w:szCs w:val="24"/>
        </w:rPr>
      </w:pPr>
      <w:r w:rsidRPr="000302F1">
        <w:rPr>
          <w:b w:val="0"/>
          <w:bCs w:val="0"/>
          <w:color w:val="auto"/>
          <w:sz w:val="24"/>
          <w:szCs w:val="24"/>
        </w:rPr>
        <w:lastRenderedPageBreak/>
        <w:t xml:space="preserve">The third goal is to create and deploy a machine learning model taking the engagement metrics provided by the tracking subsystem (progress percentage, total time spent and average quiz score) as input to the trained scikit-learn </w:t>
      </w:r>
      <w:proofErr w:type="spellStart"/>
      <w:r w:rsidRPr="000302F1">
        <w:rPr>
          <w:b w:val="0"/>
          <w:bCs w:val="0"/>
          <w:color w:val="auto"/>
          <w:sz w:val="24"/>
          <w:szCs w:val="24"/>
        </w:rPr>
        <w:t>RandomForestRegressor</w:t>
      </w:r>
      <w:proofErr w:type="spellEnd"/>
      <w:r w:rsidRPr="000302F1">
        <w:rPr>
          <w:b w:val="0"/>
          <w:bCs w:val="0"/>
          <w:color w:val="auto"/>
          <w:sz w:val="24"/>
          <w:szCs w:val="24"/>
        </w:rPr>
        <w:t xml:space="preserve"> </w:t>
      </w:r>
      <w:proofErr w:type="spellStart"/>
      <w:r w:rsidRPr="000302F1">
        <w:rPr>
          <w:b w:val="0"/>
          <w:bCs w:val="0"/>
          <w:color w:val="auto"/>
          <w:sz w:val="24"/>
          <w:szCs w:val="24"/>
        </w:rPr>
        <w:t>serialised</w:t>
      </w:r>
      <w:proofErr w:type="spellEnd"/>
      <w:r w:rsidRPr="000302F1">
        <w:rPr>
          <w:b w:val="0"/>
          <w:bCs w:val="0"/>
          <w:color w:val="auto"/>
          <w:sz w:val="24"/>
          <w:szCs w:val="24"/>
        </w:rPr>
        <w:t xml:space="preserve"> with </w:t>
      </w:r>
      <w:proofErr w:type="spellStart"/>
      <w:r w:rsidRPr="000302F1">
        <w:rPr>
          <w:b w:val="0"/>
          <w:bCs w:val="0"/>
          <w:color w:val="auto"/>
          <w:sz w:val="24"/>
          <w:szCs w:val="24"/>
        </w:rPr>
        <w:t>joblib</w:t>
      </w:r>
      <w:proofErr w:type="spellEnd"/>
      <w:r w:rsidRPr="000302F1">
        <w:rPr>
          <w:b w:val="0"/>
          <w:bCs w:val="0"/>
          <w:color w:val="auto"/>
          <w:sz w:val="24"/>
          <w:szCs w:val="24"/>
        </w:rPr>
        <w:t xml:space="preserve"> and return an estimate of the probability that a particular student will successfully complete a course based on any given student-course enrolment on demand.</w:t>
      </w:r>
    </w:p>
    <w:p w14:paraId="51A2B210" w14:textId="77777777" w:rsidR="000302F1" w:rsidRPr="000302F1" w:rsidRDefault="000302F1" w:rsidP="000302F1">
      <w:pPr>
        <w:pStyle w:val="Heading2"/>
        <w:spacing w:line="360" w:lineRule="auto"/>
        <w:rPr>
          <w:b w:val="0"/>
          <w:bCs w:val="0"/>
          <w:color w:val="auto"/>
          <w:sz w:val="24"/>
          <w:szCs w:val="24"/>
        </w:rPr>
      </w:pPr>
      <w:r w:rsidRPr="000302F1">
        <w:rPr>
          <w:b w:val="0"/>
          <w:bCs w:val="0"/>
          <w:color w:val="auto"/>
          <w:sz w:val="24"/>
          <w:szCs w:val="24"/>
        </w:rPr>
        <w:t xml:space="preserve">The fourth objective is to provide a course recommendation engine, which, based on the student's declared interest areas stored in his profile, will produce a </w:t>
      </w:r>
      <w:proofErr w:type="spellStart"/>
      <w:r w:rsidRPr="000302F1">
        <w:rPr>
          <w:b w:val="0"/>
          <w:bCs w:val="0"/>
          <w:color w:val="auto"/>
          <w:sz w:val="24"/>
          <w:szCs w:val="24"/>
        </w:rPr>
        <w:t>personalised</w:t>
      </w:r>
      <w:proofErr w:type="spellEnd"/>
      <w:r w:rsidRPr="000302F1">
        <w:rPr>
          <w:b w:val="0"/>
          <w:bCs w:val="0"/>
          <w:color w:val="auto"/>
          <w:sz w:val="24"/>
          <w:szCs w:val="24"/>
        </w:rPr>
        <w:t xml:space="preserve"> and ranked list of courses for each student that have not yet been enrolled, in order of preference, by using a content-based filtering approach and taking into account an additional weighting corresponding to the popularity of the course during previous </w:t>
      </w:r>
      <w:proofErr w:type="spellStart"/>
      <w:r w:rsidRPr="000302F1">
        <w:rPr>
          <w:b w:val="0"/>
          <w:bCs w:val="0"/>
          <w:color w:val="auto"/>
          <w:sz w:val="24"/>
          <w:szCs w:val="24"/>
        </w:rPr>
        <w:t>enrollements</w:t>
      </w:r>
      <w:proofErr w:type="spellEnd"/>
      <w:r w:rsidRPr="000302F1">
        <w:rPr>
          <w:b w:val="0"/>
          <w:bCs w:val="0"/>
          <w:color w:val="auto"/>
          <w:sz w:val="24"/>
          <w:szCs w:val="24"/>
        </w:rPr>
        <w:t>.</w:t>
      </w:r>
    </w:p>
    <w:p w14:paraId="66EFCE4F" w14:textId="77777777" w:rsidR="000302F1" w:rsidRDefault="000302F1" w:rsidP="000302F1">
      <w:pPr>
        <w:pStyle w:val="Heading2"/>
        <w:spacing w:line="360" w:lineRule="auto"/>
        <w:rPr>
          <w:b w:val="0"/>
          <w:bCs w:val="0"/>
          <w:color w:val="auto"/>
          <w:sz w:val="24"/>
          <w:szCs w:val="24"/>
        </w:rPr>
      </w:pPr>
      <w:r w:rsidRPr="000302F1">
        <w:rPr>
          <w:b w:val="0"/>
          <w:bCs w:val="0"/>
          <w:color w:val="auto"/>
          <w:sz w:val="24"/>
          <w:szCs w:val="24"/>
        </w:rPr>
        <w:t>The fifth objective is to integrate the Google Gemini API in the platform, with the text content of any lesson being used to generate quiz questions, and the resulting quiz questions being stored in the database for use by students later on in the platform.</w:t>
      </w:r>
    </w:p>
    <w:p w14:paraId="2DC6003A" w14:textId="77777777" w:rsidR="000302F1" w:rsidRDefault="000302F1" w:rsidP="000302F1">
      <w:pPr>
        <w:pStyle w:val="Heading2"/>
        <w:rPr>
          <w:b w:val="0"/>
          <w:bCs w:val="0"/>
          <w:color w:val="auto"/>
          <w:sz w:val="24"/>
          <w:szCs w:val="24"/>
        </w:rPr>
      </w:pPr>
    </w:p>
    <w:p w14:paraId="77159FEF" w14:textId="18CA8E69" w:rsidR="00B805E1" w:rsidRPr="00123864" w:rsidRDefault="00000000" w:rsidP="000302F1">
      <w:pPr>
        <w:pStyle w:val="Heading2"/>
        <w:rPr>
          <w:color w:val="auto"/>
        </w:rPr>
      </w:pPr>
      <w:r w:rsidRPr="00123864">
        <w:rPr>
          <w:color w:val="auto"/>
        </w:rPr>
        <w:t>1.4 Significance of the Study</w:t>
      </w:r>
    </w:p>
    <w:p w14:paraId="30868E72" w14:textId="77777777" w:rsidR="000302F1" w:rsidRDefault="000302F1" w:rsidP="007C7D34">
      <w:pPr>
        <w:spacing w:before="120" w:after="120" w:line="360" w:lineRule="auto"/>
        <w:jc w:val="both"/>
      </w:pPr>
      <w:r>
        <w:t xml:space="preserve">This study has multiple levels of significance which are representative of various aspects of the problem being addressed by the platform. On the first level, the site is directly useful to students taking courses that are administered through the site. A student who is able to see, at any point during his or her course of study, a data-driven estimate of the probability that he or she will successfully complete a course is in a much better position to make decisions about how to spend his or her study time than a student who has only a subjective sense of his or her progress. The prediction feature does not tell a student what to do, it is rather a prompt for students to reflect on their work for which they have evidence and is more grounded in </w:t>
      </w:r>
      <w:proofErr w:type="spellStart"/>
      <w:r>
        <w:t>behaviour</w:t>
      </w:r>
      <w:proofErr w:type="spellEnd"/>
      <w:r>
        <w:t xml:space="preserve"> than the informal judgements that students make about themselves and their own work.</w:t>
      </w:r>
    </w:p>
    <w:p w14:paraId="35137EF6" w14:textId="77777777" w:rsidR="000302F1" w:rsidRDefault="000302F1" w:rsidP="007C7D34">
      <w:pPr>
        <w:spacing w:before="120" w:after="120" w:line="360" w:lineRule="auto"/>
        <w:jc w:val="both"/>
      </w:pPr>
      <w:r>
        <w:t xml:space="preserve">The recommendation engine, which is another product of the project, contributes to its meaning by tackling one source of uncertainty and anxiety that many students might face: course selection. The system would be able to match the </w:t>
      </w:r>
      <w:proofErr w:type="gramStart"/>
      <w:r>
        <w:t>students'</w:t>
      </w:r>
      <w:proofErr w:type="gramEnd"/>
      <w:r>
        <w:t xml:space="preserve"> expressed interest to the course catalog available and present a ranked list of course options that would help to </w:t>
      </w:r>
      <w:r>
        <w:lastRenderedPageBreak/>
        <w:t>alleviate the cognitive load on the students and ensure that they are more likely to engage in courses that are relevant to their goals. As more information is gathered over time, the platform can gain more insight into enrollee behavior and results and the recommendation logic can be further enhanced to incorporate collaborative signals as well as content-based matching.</w:t>
      </w:r>
    </w:p>
    <w:p w14:paraId="47FA6B26" w14:textId="77777777" w:rsidR="000302F1" w:rsidRDefault="000302F1" w:rsidP="007C7D34">
      <w:pPr>
        <w:spacing w:before="120" w:after="120" w:line="360" w:lineRule="auto"/>
        <w:jc w:val="both"/>
      </w:pPr>
      <w:r>
        <w:t xml:space="preserve">The importance of the AI Quiz Generation tool is not only that it generates a quiz at the click of a button but also that it also frees up the time of the teachers to prepare quizzes. For the Ghanaian university environment where teachers' workloads are high, preparing supplementary practice questions have become a limiting factor especially when it comes to the quality of </w:t>
      </w:r>
      <w:proofErr w:type="gramStart"/>
      <w:r>
        <w:t>multiple choice</w:t>
      </w:r>
      <w:proofErr w:type="gramEnd"/>
      <w:r>
        <w:t xml:space="preserve"> questions, an automatic quiz generator that generates acceptable quality multiple choice questions directly from lesson text, would be of practical significance to the students' learning opportunity. Having a readily available pool of practice questions allows students to test their knowledge of the lesson material at any time, providing them with immediate feedback and helping them to develop self-directed learning skills which have been found to be associated with success in school (Fredricks et al., 2004).</w:t>
      </w:r>
    </w:p>
    <w:p w14:paraId="6CED6B17" w14:textId="77777777" w:rsidR="000302F1" w:rsidRDefault="000302F1" w:rsidP="007C7D34">
      <w:pPr>
        <w:spacing w:before="120" w:after="120" w:line="360" w:lineRule="auto"/>
        <w:jc w:val="both"/>
      </w:pPr>
      <w:r>
        <w:t>The value of this project is the fact that a complete, multi-featured intelligent e-learning platform can be created from 100% open-source tools with a small team of undergraduate students in a final year project. This is important because there is a belief – sometimes implicit in the literature of educational technology – that intelligent learning systems must be built and deployed in the context of large commercial companies. This project serves as a practical existence proof that Django, React, scikit-learn and the Gemini API can be integrated into a viable integrated platform, at low cost, and that such systems are viable for the motivated developer at resource constrained institutions in the developing world.</w:t>
      </w:r>
    </w:p>
    <w:p w14:paraId="6B324CD6" w14:textId="77777777" w:rsidR="000302F1" w:rsidRDefault="000302F1" w:rsidP="007C7D34">
      <w:pPr>
        <w:spacing w:before="120" w:after="120" w:line="360" w:lineRule="auto"/>
        <w:jc w:val="both"/>
      </w:pPr>
      <w:r>
        <w:t xml:space="preserve">Academic institutions will find the platform a novel method for decision support, in addition to the judgment of their instructors and academic advisors. The system's aggregated analytics dashboards can reveal patterns in student engagement which would otherwise go undetected, thus informing faculty about courses that may have a </w:t>
      </w:r>
      <w:proofErr w:type="gramStart"/>
      <w:r>
        <w:t>higher than expected</w:t>
      </w:r>
      <w:proofErr w:type="gramEnd"/>
      <w:r>
        <w:t xml:space="preserve"> non-completion rate, modules that may have a </w:t>
      </w:r>
      <w:proofErr w:type="gramStart"/>
      <w:r>
        <w:t>lower than expected</w:t>
      </w:r>
      <w:proofErr w:type="gramEnd"/>
      <w:r>
        <w:t xml:space="preserve"> time-on-task, or students who are generally behind in their coursework. </w:t>
      </w:r>
      <w:proofErr w:type="spellStart"/>
      <w:r>
        <w:t>Well resourced</w:t>
      </w:r>
      <w:proofErr w:type="spellEnd"/>
      <w:r>
        <w:t xml:space="preserve"> universities have this kind of institutional intelligence; it's not easy to come by with institutions that are using only traditional LMS systems.</w:t>
      </w:r>
    </w:p>
    <w:p w14:paraId="4DB8418B" w14:textId="03BA94C6" w:rsidR="00B805E1" w:rsidRDefault="000302F1" w:rsidP="007C7D34">
      <w:pPr>
        <w:spacing w:before="120" w:after="120" w:line="360" w:lineRule="auto"/>
        <w:jc w:val="both"/>
      </w:pPr>
      <w:r>
        <w:lastRenderedPageBreak/>
        <w:t>Last but not least, this research helps to build on current research to show the effective integration of learning analytics, adaptive recommendations, and AI-augmented assessment in a single system. These skills have all been explored individually, but this project has less focused on the integration challenge and the particular combination used is a contribution to the understanding of how these skills collectively work in practice.</w:t>
      </w:r>
    </w:p>
    <w:p w14:paraId="30B73D40" w14:textId="77777777" w:rsidR="00B805E1" w:rsidRPr="00123864" w:rsidRDefault="00000000">
      <w:pPr>
        <w:pStyle w:val="Heading2"/>
        <w:rPr>
          <w:color w:val="auto"/>
        </w:rPr>
      </w:pPr>
      <w:r w:rsidRPr="00123864">
        <w:rPr>
          <w:color w:val="auto"/>
        </w:rPr>
        <w:t>1.5 Scope and Limitations</w:t>
      </w:r>
    </w:p>
    <w:p w14:paraId="6932279F" w14:textId="77777777" w:rsidR="000302F1" w:rsidRPr="000302F1" w:rsidRDefault="000302F1" w:rsidP="00736E95">
      <w:pPr>
        <w:pStyle w:val="Heading2"/>
        <w:spacing w:line="360" w:lineRule="auto"/>
        <w:rPr>
          <w:b w:val="0"/>
          <w:bCs w:val="0"/>
          <w:color w:val="auto"/>
          <w:sz w:val="24"/>
          <w:szCs w:val="24"/>
        </w:rPr>
      </w:pPr>
      <w:r w:rsidRPr="000302F1">
        <w:rPr>
          <w:b w:val="0"/>
          <w:bCs w:val="0"/>
          <w:color w:val="auto"/>
          <w:sz w:val="24"/>
          <w:szCs w:val="24"/>
        </w:rPr>
        <w:t xml:space="preserve">This project will involve the design and development of an entire intelligent e-learning platform and initial testing of it. The backend system features a full REST API with a Django rest framework, a relational database schema with Django models, a system for managing course content and enrolling users, a system for keeping track of a user's progress, a system for submission of Quizzes, a system for recommending Quizzes, a system for predicting whether a user will succeed on a Quizzes, and a system for generating AI Quizzes. The frontend part of the project involves creating a single page application (SPA) with distinct views for students and administrators, a progress analytics dashboard with data </w:t>
      </w:r>
      <w:proofErr w:type="spellStart"/>
      <w:r w:rsidRPr="000302F1">
        <w:rPr>
          <w:b w:val="0"/>
          <w:bCs w:val="0"/>
          <w:color w:val="auto"/>
          <w:sz w:val="24"/>
          <w:szCs w:val="24"/>
        </w:rPr>
        <w:t>visualised</w:t>
      </w:r>
      <w:proofErr w:type="spellEnd"/>
      <w:r w:rsidRPr="000302F1">
        <w:rPr>
          <w:b w:val="0"/>
          <w:bCs w:val="0"/>
          <w:color w:val="auto"/>
          <w:sz w:val="24"/>
          <w:szCs w:val="24"/>
        </w:rPr>
        <w:t xml:space="preserve"> using Recharts, and an AI-generated quiz question request and view interface. These include the creation of training data with Pandas, training the machine learning model (</w:t>
      </w:r>
      <w:proofErr w:type="spellStart"/>
      <w:r w:rsidRPr="000302F1">
        <w:rPr>
          <w:b w:val="0"/>
          <w:bCs w:val="0"/>
          <w:color w:val="auto"/>
          <w:sz w:val="24"/>
          <w:szCs w:val="24"/>
        </w:rPr>
        <w:t>RandomForestRegressor</w:t>
      </w:r>
      <w:proofErr w:type="spellEnd"/>
      <w:r w:rsidRPr="000302F1">
        <w:rPr>
          <w:b w:val="0"/>
          <w:bCs w:val="0"/>
          <w:color w:val="auto"/>
          <w:sz w:val="24"/>
          <w:szCs w:val="24"/>
        </w:rPr>
        <w:t xml:space="preserve">) with scikit-learn, </w:t>
      </w:r>
      <w:proofErr w:type="spellStart"/>
      <w:r w:rsidRPr="000302F1">
        <w:rPr>
          <w:b w:val="0"/>
          <w:bCs w:val="0"/>
          <w:color w:val="auto"/>
          <w:sz w:val="24"/>
          <w:szCs w:val="24"/>
        </w:rPr>
        <w:t>serialising</w:t>
      </w:r>
      <w:proofErr w:type="spellEnd"/>
      <w:r w:rsidRPr="000302F1">
        <w:rPr>
          <w:b w:val="0"/>
          <w:bCs w:val="0"/>
          <w:color w:val="auto"/>
          <w:sz w:val="24"/>
          <w:szCs w:val="24"/>
        </w:rPr>
        <w:t xml:space="preserve"> the trained model with </w:t>
      </w:r>
      <w:proofErr w:type="spellStart"/>
      <w:r w:rsidRPr="000302F1">
        <w:rPr>
          <w:b w:val="0"/>
          <w:bCs w:val="0"/>
          <w:color w:val="auto"/>
          <w:sz w:val="24"/>
          <w:szCs w:val="24"/>
        </w:rPr>
        <w:t>joblib</w:t>
      </w:r>
      <w:proofErr w:type="spellEnd"/>
      <w:r w:rsidRPr="000302F1">
        <w:rPr>
          <w:b w:val="0"/>
          <w:bCs w:val="0"/>
          <w:color w:val="auto"/>
          <w:sz w:val="24"/>
          <w:szCs w:val="24"/>
        </w:rPr>
        <w:t>, and serving the model as a live prediction endpoint in the Django API. The AI assessment part includes embedding the Google Gemini API for automated MCQ creation based on lesson content.</w:t>
      </w:r>
    </w:p>
    <w:p w14:paraId="4426EA22" w14:textId="77777777" w:rsidR="000302F1" w:rsidRPr="000302F1" w:rsidRDefault="000302F1" w:rsidP="00736E95">
      <w:pPr>
        <w:pStyle w:val="Heading2"/>
        <w:spacing w:line="360" w:lineRule="auto"/>
        <w:rPr>
          <w:b w:val="0"/>
          <w:bCs w:val="0"/>
          <w:color w:val="auto"/>
          <w:sz w:val="24"/>
          <w:szCs w:val="24"/>
        </w:rPr>
      </w:pPr>
      <w:r w:rsidRPr="000302F1">
        <w:rPr>
          <w:b w:val="0"/>
          <w:bCs w:val="0"/>
          <w:color w:val="auto"/>
          <w:sz w:val="24"/>
          <w:szCs w:val="24"/>
        </w:rPr>
        <w:t>The project will not feature a mobile application, an offline mode, video content hosting or an integration with an institutional single sign on. The recommendation engine is restricted to a content-based filtering approach and does not take into account collaborative filtering – this would require a much larger and more diverse user base than a development prototype could produce. The model for success prediction is learned on a synthetic data set and may not be as statistically valid in real deployment as it appears. These boundaries are established because they are contained within the scope of a senior undergraduate project, and because they match the scope of similar research reported in the educational technology literature.</w:t>
      </w:r>
    </w:p>
    <w:p w14:paraId="46D7160E" w14:textId="77777777" w:rsidR="000302F1" w:rsidRDefault="000302F1" w:rsidP="00736E95">
      <w:pPr>
        <w:pStyle w:val="Heading2"/>
        <w:spacing w:line="360" w:lineRule="auto"/>
        <w:rPr>
          <w:b w:val="0"/>
          <w:bCs w:val="0"/>
          <w:color w:val="auto"/>
          <w:sz w:val="24"/>
          <w:szCs w:val="24"/>
        </w:rPr>
      </w:pPr>
      <w:r w:rsidRPr="000302F1">
        <w:rPr>
          <w:b w:val="0"/>
          <w:bCs w:val="0"/>
          <w:color w:val="auto"/>
          <w:sz w:val="24"/>
          <w:szCs w:val="24"/>
        </w:rPr>
        <w:t xml:space="preserve">There are a number of restrictions that have to be stated outright. The current system uses SQLite as the database engine, and is suitable only for development and small-scale </w:t>
      </w:r>
      <w:r w:rsidRPr="000302F1">
        <w:rPr>
          <w:b w:val="0"/>
          <w:bCs w:val="0"/>
          <w:color w:val="auto"/>
          <w:sz w:val="24"/>
          <w:szCs w:val="24"/>
        </w:rPr>
        <w:lastRenderedPageBreak/>
        <w:t xml:space="preserve">testing, not for production deployment with a large number of users as would be required for a real student population. This project's development settings provide information about the Django development environment that would be sensitive if it went online. A prediction model trained on synthetic data should not be assumed to provide calibrated predictions of student probability of completion that correspond to what is actually observed from real, representative data; the model illustrates the architecture and the flow of making the prediction system, but the predictions should not be used to estimate the likelihood of completion with any degree of certainty until the model is retrained with real, representative data. The recommendation heuristic, based on matching between students' profiles of interest and course tags, is a naïve and simplistic version of </w:t>
      </w:r>
      <w:proofErr w:type="spellStart"/>
      <w:r w:rsidRPr="000302F1">
        <w:rPr>
          <w:b w:val="0"/>
          <w:bCs w:val="0"/>
          <w:color w:val="auto"/>
          <w:sz w:val="24"/>
          <w:szCs w:val="24"/>
        </w:rPr>
        <w:t>personalisation</w:t>
      </w:r>
      <w:proofErr w:type="spellEnd"/>
      <w:r w:rsidRPr="000302F1">
        <w:rPr>
          <w:b w:val="0"/>
          <w:bCs w:val="0"/>
          <w:color w:val="auto"/>
          <w:sz w:val="24"/>
          <w:szCs w:val="24"/>
        </w:rPr>
        <w:t>, not capturing the subtlety of students' learning paths. These restrictions are recognized throughout the report, and are suggested as the key areas for future development efforts.</w:t>
      </w:r>
    </w:p>
    <w:p w14:paraId="6CEA4C00" w14:textId="5B9D586B" w:rsidR="00B805E1" w:rsidRPr="00123864" w:rsidRDefault="00000000" w:rsidP="000302F1">
      <w:pPr>
        <w:pStyle w:val="Heading2"/>
        <w:rPr>
          <w:color w:val="auto"/>
        </w:rPr>
      </w:pPr>
      <w:r w:rsidRPr="00123864">
        <w:rPr>
          <w:color w:val="auto"/>
        </w:rPr>
        <w:t>1.6 Structure of the Report</w:t>
      </w:r>
    </w:p>
    <w:p w14:paraId="628CFE3D" w14:textId="77777777" w:rsidR="005D6146" w:rsidRDefault="005D6146" w:rsidP="007C7D34">
      <w:pPr>
        <w:spacing w:before="120" w:after="120" w:line="360" w:lineRule="auto"/>
        <w:jc w:val="both"/>
      </w:pPr>
      <w:r>
        <w:t>The report is broken down into six chapters that cover various stages of the project from conception to evaluation and future directions.</w:t>
      </w:r>
    </w:p>
    <w:p w14:paraId="299E4F0C" w14:textId="77777777" w:rsidR="005D6146" w:rsidRDefault="005D6146" w:rsidP="007C7D34">
      <w:pPr>
        <w:spacing w:before="120" w:after="120" w:line="360" w:lineRule="auto"/>
        <w:jc w:val="both"/>
      </w:pPr>
      <w:r>
        <w:t xml:space="preserve">Chapter Two provides a literature review. It reviews the current academic and technical literature on all four domains from which this project draws its inspiration: Learning Management Systems and their shortcomings, Adaptive Learning and </w:t>
      </w:r>
      <w:proofErr w:type="spellStart"/>
      <w:r>
        <w:t>Personalisation</w:t>
      </w:r>
      <w:proofErr w:type="spellEnd"/>
      <w:r>
        <w:t xml:space="preserve"> systems, Learning Analytics and predictive modelling for student success, and the automatic generation of questions with the aid of AI. The chapter outlines the research gaps this project aims to fill and shows the theoretical foundation, empirical support and ethical considerations behind the design of the </w:t>
      </w:r>
      <w:proofErr w:type="spellStart"/>
      <w:proofErr w:type="gramStart"/>
      <w:r>
        <w:t>system.Chapter</w:t>
      </w:r>
      <w:proofErr w:type="spellEnd"/>
      <w:proofErr w:type="gramEnd"/>
      <w:r>
        <w:t xml:space="preserve"> Three describes the research methodology. It explains the applied development research approach adopted by the project, classifies the type of research conducted, details the data collection methods Regardless of the sampling approach that was taken, the tools and frameworks used, the statistical and quantitative calculations the system ran, and the testing strategy for reliability and validity.</w:t>
      </w:r>
    </w:p>
    <w:p w14:paraId="394B4126" w14:textId="77777777" w:rsidR="005D6146" w:rsidRDefault="005D6146" w:rsidP="007C7D34">
      <w:pPr>
        <w:spacing w:before="120" w:after="120" w:line="360" w:lineRule="auto"/>
        <w:jc w:val="both"/>
      </w:pPr>
      <w:r>
        <w:t>Data analysis and results are provided in Chapter Four. It summarizes the quantitative outputs of the testing of the system such as the performance of the prediction model, the quality of the recommendations and the success rate of the generation of the quizzes in the light of the functional objectives defined in this chapter.</w:t>
      </w:r>
    </w:p>
    <w:p w14:paraId="170F14B7" w14:textId="77777777" w:rsidR="005D6146" w:rsidRDefault="005D6146" w:rsidP="007C7D34">
      <w:pPr>
        <w:spacing w:before="120" w:after="120" w:line="360" w:lineRule="auto"/>
        <w:jc w:val="both"/>
      </w:pPr>
      <w:r>
        <w:lastRenderedPageBreak/>
        <w:t>The findings are discussed in Chapter Five. It interprets the results presented in Chapter Four in the context of the original research goals, makes connections with the reviewed literature presented in Chapter Two, highlights accomplishments of the current implementation and most important limitations, and discusses implications of the results for the educational technology field.</w:t>
      </w:r>
    </w:p>
    <w:p w14:paraId="22D09E4D" w14:textId="389A7604" w:rsidR="00736E95" w:rsidRDefault="005D6146" w:rsidP="007C7D34">
      <w:pPr>
        <w:spacing w:before="120" w:after="120" w:line="360" w:lineRule="auto"/>
        <w:jc w:val="both"/>
      </w:pPr>
      <w:r>
        <w:t>The conclusion and recommendations are given in Chapter Six. It outlines the overall impact of the project, outlines the journey to developing the platform and makes a series of recommendations for future work to get the system from the prototype stage into a deployment-ready production system.</w:t>
      </w:r>
    </w:p>
    <w:p w14:paraId="4E5574A5" w14:textId="05CE9F3A" w:rsidR="00B805E1" w:rsidRPr="00123864" w:rsidRDefault="00000000" w:rsidP="00C356F4">
      <w:pPr>
        <w:pStyle w:val="Heading1"/>
        <w:pageBreakBefore/>
        <w:jc w:val="center"/>
        <w:rPr>
          <w:color w:val="auto"/>
        </w:rPr>
      </w:pPr>
      <w:r w:rsidRPr="00123864">
        <w:rPr>
          <w:color w:val="auto"/>
        </w:rPr>
        <w:lastRenderedPageBreak/>
        <w:t>CHAPTER TWO</w:t>
      </w:r>
      <w:r w:rsidR="00C356F4">
        <w:rPr>
          <w:color w:val="auto"/>
        </w:rPr>
        <w:t xml:space="preserve">: </w:t>
      </w:r>
      <w:r w:rsidRPr="00123864">
        <w:rPr>
          <w:color w:val="auto"/>
        </w:rPr>
        <w:t>LITERATURE REVIEW</w:t>
      </w:r>
    </w:p>
    <w:p w14:paraId="3F68B41C" w14:textId="77777777" w:rsidR="00B805E1" w:rsidRPr="00123864" w:rsidRDefault="00000000">
      <w:pPr>
        <w:pStyle w:val="Heading2"/>
        <w:rPr>
          <w:color w:val="auto"/>
        </w:rPr>
      </w:pPr>
      <w:r w:rsidRPr="00123864">
        <w:rPr>
          <w:color w:val="auto"/>
        </w:rPr>
        <w:t>2.1 Introduction to the Literature</w:t>
      </w:r>
    </w:p>
    <w:p w14:paraId="2ED26BAB" w14:textId="77777777" w:rsidR="00B805E1" w:rsidRDefault="00000000" w:rsidP="007C7D34">
      <w:pPr>
        <w:spacing w:before="120" w:after="120" w:line="360" w:lineRule="auto"/>
        <w:jc w:val="both"/>
      </w:pPr>
      <w:r>
        <w:t xml:space="preserve">This chapter reviews the academic and technical literature that underpins the design and implementation of the Intelligent E-learning Platform. The review is </w:t>
      </w:r>
      <w:proofErr w:type="spellStart"/>
      <w:r>
        <w:t>organised</w:t>
      </w:r>
      <w:proofErr w:type="spellEnd"/>
      <w:r>
        <w:t xml:space="preserve"> around the four primary intellectual traditions from which this project draws: Learning Management Systems, adaptive and </w:t>
      </w:r>
      <w:proofErr w:type="spellStart"/>
      <w:r>
        <w:t>personalised</w:t>
      </w:r>
      <w:proofErr w:type="spellEnd"/>
      <w:r>
        <w:t xml:space="preserve"> learning, learning analytics and predictive modelling for student success, and AI-assisted assessment and automatic question generation. Taken together, these four streams of literature both justify the design decisions made in this project and situate it within a broader conversation about the future of technology-enhanced education. The chapter concludes with an analysis of the research gaps that this project directly addresses, a theoretical framework grounding the system in established educational and data science theory, an empirical review of the specific technologies employed, and a discussion of the ethical considerations that informed the system design.</w:t>
      </w:r>
    </w:p>
    <w:p w14:paraId="59793C43" w14:textId="77777777" w:rsidR="00B805E1" w:rsidRPr="00123864" w:rsidRDefault="00000000">
      <w:pPr>
        <w:pStyle w:val="Heading2"/>
        <w:rPr>
          <w:color w:val="auto"/>
        </w:rPr>
      </w:pPr>
      <w:r w:rsidRPr="00123864">
        <w:rPr>
          <w:color w:val="auto"/>
        </w:rPr>
        <w:t>2.2 Learning Management Systems</w:t>
      </w:r>
    </w:p>
    <w:p w14:paraId="1B09B893" w14:textId="77777777" w:rsidR="00B805E1" w:rsidRDefault="00000000" w:rsidP="007C7D34">
      <w:pPr>
        <w:spacing w:before="120" w:after="120" w:line="360" w:lineRule="auto"/>
        <w:jc w:val="both"/>
      </w:pPr>
      <w:r>
        <w:t>The Learning Management System represents the foundational layer of institutional e-learning infrastructure, and understanding both its achievements and its persistent limitations is essential context for this project. The LMS as a category of educational software emerged in the late 1990s and early 2000s, coinciding with the rapid expansion of broadband internet access and the growing willingness of universities to explore online course delivery as both a pedagogical tool and an institutional strategy (Watson and Bhatt, 2021). Platforms such as Moodle, Blackboard, Desire2Learn, and WebCT were among the earliest widely adopted systems, each offering a core set of features that quickly became the standard expectation for institutional e-learning: a course enrollment mechanism, a content repository where instructors could upload readings and lecture materials, an assignment submission tool, a basic gradebook, and a discussion forum.</w:t>
      </w:r>
    </w:p>
    <w:p w14:paraId="5EFA97E6" w14:textId="77777777" w:rsidR="00B805E1" w:rsidRDefault="00000000" w:rsidP="007C7D34">
      <w:pPr>
        <w:spacing w:before="120" w:after="120" w:line="360" w:lineRule="auto"/>
        <w:jc w:val="both"/>
      </w:pPr>
      <w:r>
        <w:t xml:space="preserve">By the early 2010s, LMS adoption in higher education had reached near-universal levels in many parts of the world. Watson and Bhatt (2021) documented that the vast majority of universities in North America, Europe, and Australia reported using at least one institutional LMS as their primary platform for course delivery, and the trend was similar across universities in Asia, Latin America, and increasingly in Africa. The sheer ubiquity of the LMS speaks to the genuine logistical value these systems provide: they consolidate </w:t>
      </w:r>
      <w:r>
        <w:lastRenderedPageBreak/>
        <w:t>course administration tasks that would otherwise require separate systems for email communication, file distribution, grade recording, and deadline tracking, and they make course materials accessible to students at any time and from any location.</w:t>
      </w:r>
    </w:p>
    <w:p w14:paraId="4EA22ABF" w14:textId="77777777" w:rsidR="00B805E1" w:rsidRDefault="00000000" w:rsidP="007C7D34">
      <w:pPr>
        <w:spacing w:before="120" w:after="120" w:line="360" w:lineRule="auto"/>
        <w:jc w:val="both"/>
      </w:pPr>
      <w:r>
        <w:t xml:space="preserve">However, the limitations of traditional LMS platforms have been documented with equal consistency in the educational technology literature. Dobre (2015) provided one of the clearer articulations of this critique, observing that most LMS platforms are fundamentally designed around the metaphor of a digital filing cabinet rather than a learning environment. Their primary function is storage and access: they tell students where content is located and provide a mechanism for submitting work, but they offer little in the way of guidance about how a student is actually progressing or what they should </w:t>
      </w:r>
      <w:proofErr w:type="spellStart"/>
      <w:r>
        <w:t>prioritise</w:t>
      </w:r>
      <w:proofErr w:type="spellEnd"/>
      <w:r>
        <w:t xml:space="preserve"> doing next. Siemens and Long (2011), in their widely cited articulation of the learning analytics vision, described the dashboards available in platforms like Moodle as reporting primarily on access and activity counts, such as the number of times a student had logged in or the number of pages they had viewed, rather than on meaningful indicators of comprehension or engagement. These simple access logs, they argued, were equivalent to trying to understand student learning by counting how many times they opened a textbook, without any information about whether they had read and understood what they found there.</w:t>
      </w:r>
    </w:p>
    <w:p w14:paraId="3E4EB335" w14:textId="77777777" w:rsidR="00B805E1" w:rsidRDefault="00000000" w:rsidP="007C7D34">
      <w:pPr>
        <w:spacing w:before="120" w:after="120" w:line="360" w:lineRule="auto"/>
        <w:jc w:val="both"/>
      </w:pPr>
      <w:r>
        <w:t xml:space="preserve">A second frequently noted limitation of traditional LMS platforms is their one-size-fits-all approach to content delivery. In a conventional LMS, all students enrolled in the same course see the same content in the same order, receive the same assignments, and are assessed against the same criteria. While this consistency has administrative advantages, it does not reflect the reality that students come to courses with vastly different prior knowledge, learning paces, and academic goals. Brusilovsky and Millan (2007) identified this gap as one of the defining motivations for the adaptive learning research agenda, arguing that effective teaching has always involved adapting to the individual learner and that educational software should aspire to the same standard. A third limitation, particularly relevant in the Ghanaian university context, is the resource intensity required to extract insight from LMS data. Even when an LMS generates detailed activity logs, turning those logs into actionable intelligence typically requires </w:t>
      </w:r>
      <w:proofErr w:type="spellStart"/>
      <w:r>
        <w:t>specialised</w:t>
      </w:r>
      <w:proofErr w:type="spellEnd"/>
      <w:r>
        <w:t xml:space="preserve"> data analytics expertise that most institutions do not have on hand. The result is that even when the data needed to identify struggling students exists within the LMS, it rarely reaches anyone in a position to act on it before a student has already failed or disengaged (Alario-Hoyos et al., 2013).</w:t>
      </w:r>
    </w:p>
    <w:p w14:paraId="6C3DDF94" w14:textId="77777777" w:rsidR="00B805E1" w:rsidRPr="00123864" w:rsidRDefault="00000000">
      <w:pPr>
        <w:pStyle w:val="Heading2"/>
        <w:rPr>
          <w:color w:val="auto"/>
        </w:rPr>
      </w:pPr>
      <w:r w:rsidRPr="00123864">
        <w:rPr>
          <w:color w:val="auto"/>
        </w:rPr>
        <w:lastRenderedPageBreak/>
        <w:t xml:space="preserve">2.3 Adaptive Learning and </w:t>
      </w:r>
      <w:proofErr w:type="spellStart"/>
      <w:r w:rsidRPr="00123864">
        <w:rPr>
          <w:color w:val="auto"/>
        </w:rPr>
        <w:t>Personalisation</w:t>
      </w:r>
      <w:proofErr w:type="spellEnd"/>
    </w:p>
    <w:p w14:paraId="1CB71D1D" w14:textId="77777777" w:rsidR="00B805E1" w:rsidRDefault="00000000" w:rsidP="007C7D34">
      <w:pPr>
        <w:spacing w:before="120" w:after="120" w:line="360" w:lineRule="auto"/>
        <w:jc w:val="both"/>
      </w:pPr>
      <w:r>
        <w:t>The recognition of the limitations of traditional LMS platforms gave rise to a distinct category of educational technology often referred to as adaptive learning systems or intelligent tutoring systems. These platforms go beyond content delivery by attempting to model the individual learner and adjust the learning experience accordingly. The theoretical foundations of adaptive educational systems were laid by researchers in artificial intelligence and cognitive science in the 1970s and 1980s, but their practical implementation at scale became possible only with the widespread availability of web-based learning environments and the growth of digital educational data (Brusilovsky and Millan, 2007).</w:t>
      </w:r>
    </w:p>
    <w:p w14:paraId="37E4AE30" w14:textId="77777777" w:rsidR="00B805E1" w:rsidRDefault="00000000" w:rsidP="007C7D34">
      <w:pPr>
        <w:spacing w:before="120" w:after="120" w:line="360" w:lineRule="auto"/>
        <w:jc w:val="both"/>
      </w:pPr>
      <w:r>
        <w:t>Brusilovsky and Millan (2007) provided one of the most comprehensive conceptual frameworks for understanding adaptive educational systems in their work on user models for adaptive hypermedia. They distinguished between several categories of learner model: overlay models, which represent student knowledge as a subset of a predefined expert knowledge structure; stereotype models, which classify learners into broad types and tailor content accordingly; and perturbation models, which maintain a detailed record of student errors and misconceptions. Each approach involves a different trade-off between the richness of the learner representation, the amount of data required to build and maintain it, and the complexity of the adaptation logic required to act on it.</w:t>
      </w:r>
    </w:p>
    <w:p w14:paraId="5AFB3A4F" w14:textId="77777777" w:rsidR="00B805E1" w:rsidRDefault="00000000" w:rsidP="007C7D34">
      <w:pPr>
        <w:spacing w:before="120" w:after="120" w:line="360" w:lineRule="auto"/>
        <w:jc w:val="both"/>
      </w:pPr>
      <w:r>
        <w:t xml:space="preserve">In the commercial sphere, systems such as </w:t>
      </w:r>
      <w:proofErr w:type="spellStart"/>
      <w:r>
        <w:t>Knewton</w:t>
      </w:r>
      <w:proofErr w:type="spellEnd"/>
      <w:r>
        <w:t xml:space="preserve"> and Smart Sparrow gained attention in the early 2010s for their ability to adapt content sequencing to individual student responses in real time. </w:t>
      </w:r>
      <w:proofErr w:type="spellStart"/>
      <w:r>
        <w:t>Kizilcec</w:t>
      </w:r>
      <w:proofErr w:type="spellEnd"/>
      <w:r>
        <w:t xml:space="preserve"> et al. (2017) conducted one of the most influential empirical studies of adaptive interventions in the MOOC context, finding that relatively simple goal-setting prompts, delivered at the right moment in a course, produced statistically significant improvements in completion rates among students who showed early signs of disengagement. Their finding was important not only for its practical result but for its methodological lesson: even lightweight adaptive features can have meaningful impact, and sophisticated algorithmic complexity is not always necessary to achieve </w:t>
      </w:r>
      <w:proofErr w:type="spellStart"/>
      <w:r>
        <w:t>personalisation</w:t>
      </w:r>
      <w:proofErr w:type="spellEnd"/>
      <w:r>
        <w:t xml:space="preserve"> that matters. The challenge of building fully adaptive systems is that they typically require extensive content tagging, large validated datasets, and infrastructure investment that places them beyond the reach of small development teams or resource-constrained institutions. This project takes a pragmatic middle path, drawing on the theoretical insights of the adaptive learning literature by implementing a simplified but </w:t>
      </w:r>
      <w:r>
        <w:lastRenderedPageBreak/>
        <w:t>principled content-based recommendation engine rather than attempting to replicate the full complexity of commercial adaptive systems.</w:t>
      </w:r>
    </w:p>
    <w:p w14:paraId="72F8BE7D" w14:textId="77777777" w:rsidR="00B805E1" w:rsidRPr="00123864" w:rsidRDefault="00000000">
      <w:pPr>
        <w:pStyle w:val="Heading2"/>
        <w:rPr>
          <w:color w:val="auto"/>
        </w:rPr>
      </w:pPr>
      <w:r w:rsidRPr="00123864">
        <w:rPr>
          <w:color w:val="auto"/>
        </w:rPr>
        <w:t>2.4 Learning Analytics and Predictive Modelling for Student Success</w:t>
      </w:r>
    </w:p>
    <w:p w14:paraId="4BB0C0CA" w14:textId="77777777" w:rsidR="00B805E1" w:rsidRDefault="00000000" w:rsidP="007C7D34">
      <w:pPr>
        <w:spacing w:before="120" w:after="120" w:line="360" w:lineRule="auto"/>
        <w:jc w:val="both"/>
      </w:pPr>
      <w:r>
        <w:t xml:space="preserve">Learning analytics, as a formal field of research and practice, is generally traced to the late 2000s and the First International Conference on Learning Analytics and Knowledge held in 2011 (Siemens and Long, 2011). The central promise of learning analytics is that the digital traces generated by students in online learning environments constitute actionable evidence about learning processes, and that </w:t>
      </w:r>
      <w:proofErr w:type="spellStart"/>
      <w:r>
        <w:t>analysing</w:t>
      </w:r>
      <w:proofErr w:type="spellEnd"/>
      <w:r>
        <w:t xml:space="preserve"> these traces at scale can support educational decisions that improve outcomes. This promise has driven a large and growing body of empirical research, with particular concentration on the prediction of student success and the early identification of students at risk of disengagement or failure.</w:t>
      </w:r>
    </w:p>
    <w:p w14:paraId="56E0D721" w14:textId="77777777" w:rsidR="00B805E1" w:rsidRDefault="00000000" w:rsidP="007C7D34">
      <w:pPr>
        <w:spacing w:before="120" w:after="120" w:line="360" w:lineRule="auto"/>
        <w:jc w:val="both"/>
      </w:pPr>
      <w:r>
        <w:t>Romero and Ventura (2013) provided a comprehensive survey of educational data mining techniques that remains one of the most widely cited reviews in the field. They documented the application of logistic regression, decision trees, support vector machines, and neural networks to a wide range of prediction problems in educational settings, including the prediction of final grades, the identification of dropout risk, and the detection of disengaged learners. Their review concluded that tree-based ensemble methods, including random forests, tended to perform particularly well on structured tabular data of the kind generated by LMS activity logs, offering a good balance between predictive accuracy and interpretability. This finding directly informed the choice of scikit-</w:t>
      </w:r>
      <w:proofErr w:type="spellStart"/>
      <w:r>
        <w:t>learn's</w:t>
      </w:r>
      <w:proofErr w:type="spellEnd"/>
      <w:r>
        <w:t xml:space="preserve"> </w:t>
      </w:r>
      <w:proofErr w:type="spellStart"/>
      <w:r>
        <w:t>RandomForestRegressor</w:t>
      </w:r>
      <w:proofErr w:type="spellEnd"/>
      <w:r>
        <w:t xml:space="preserve"> as the prediction engine in this project.</w:t>
      </w:r>
    </w:p>
    <w:p w14:paraId="0AA9ED5A" w14:textId="77777777" w:rsidR="00B805E1" w:rsidRDefault="00000000" w:rsidP="007C7D34">
      <w:pPr>
        <w:spacing w:before="120" w:after="120" w:line="360" w:lineRule="auto"/>
        <w:jc w:val="both"/>
      </w:pPr>
      <w:r>
        <w:t>One of the most influential real-world implementations of learning analytics for student success prediction was the Course Signals system developed at Purdue University and described by Arnold and Pistilli (2012). Course Signals used a combination of academic performance data, platform engagement data, and student background characteristics to generate a traffic-light risk indicator that instructors could see for every enrolled student. When instructors acted on these signals by reaching out to students identified as at risk, retention and grade outcomes improved measurably compared to control sections where the system was not used. The Purdue study was seminal because it demonstrated the practical impact of embedding predictive analytics directly into the learning environment, and it established the basic model of predicting risk, communicating that prediction, and triggering intervention that numerous subsequent systems have followed.</w:t>
      </w:r>
    </w:p>
    <w:p w14:paraId="34033970" w14:textId="77777777" w:rsidR="00B805E1" w:rsidRDefault="00000000" w:rsidP="007C7D34">
      <w:pPr>
        <w:spacing w:before="120" w:after="120" w:line="360" w:lineRule="auto"/>
        <w:jc w:val="both"/>
      </w:pPr>
      <w:r>
        <w:lastRenderedPageBreak/>
        <w:t xml:space="preserve">Hussain et al. (2019) demonstrated that machine learning models trained on clickstream data and quiz performance could predict student success with accuracy rates exceeding 80 percent in controlled university settings, using a feature set that included time-on-task, frequency of platform access, and assessment scores. Their work is directly analogous to the prediction approach taken in this project, where progress percentage, total time spent, and average quiz score serve as input features to the pre-trained model. Baker and </w:t>
      </w:r>
      <w:proofErr w:type="spellStart"/>
      <w:r>
        <w:t>Inventado</w:t>
      </w:r>
      <w:proofErr w:type="spellEnd"/>
      <w:r>
        <w:t xml:space="preserve"> (2014) extended this perspective by arguing that the field had matured sufficiently to move beyond purely predictive models towards explanatory analyses capable of informing instructional design, a direction that this project acknowledges as an important target for future development. A further relevant strand concerns the reliability of time-on-task as a proxy for learning, a question with roots in Carroll's (1963) foundational model of school learning. Subsequent empirical research has established that while time-on-task is positively correlated with academic achievement, the correlation is moderated by the quality of engagement rather than time alone (Fredricks et al., 2004), which is why this project uses time spent as one of several features in the prediction model rather than treating it as a sufficient indicator on its own.</w:t>
      </w:r>
    </w:p>
    <w:p w14:paraId="7ABF49D0" w14:textId="77777777" w:rsidR="00B805E1" w:rsidRPr="00123864" w:rsidRDefault="00000000">
      <w:pPr>
        <w:pStyle w:val="Heading2"/>
        <w:rPr>
          <w:color w:val="auto"/>
        </w:rPr>
      </w:pPr>
      <w:r w:rsidRPr="00123864">
        <w:rPr>
          <w:color w:val="auto"/>
        </w:rPr>
        <w:t>2.5 Automatic Question Generation and AI-Assisted Assessment</w:t>
      </w:r>
    </w:p>
    <w:p w14:paraId="177F9F62" w14:textId="77777777" w:rsidR="00B805E1" w:rsidRDefault="00000000" w:rsidP="007C7D34">
      <w:pPr>
        <w:spacing w:before="120" w:after="120" w:line="360" w:lineRule="auto"/>
        <w:jc w:val="both"/>
      </w:pPr>
      <w:r>
        <w:t>Assessment is one of the most resource-intensive activities in formal education, and the prospect of automating part of this process has attracted researchers since the earliest days of natural language processing. Early computational approaches relied on rule-based methods, including template matching and syntactic transformation, to extract information from source texts and rephrase it as quiz items. Mitkov and Ha (2003) described one of the earliest and most systematic implementations of this approach, using parsing and semantic analysis to generate fill-in-the-blank and multiple-choice questions from educational texts. While these methods produced syntactically correct questions, their coverage was limited by the rigidity of the rules applied, and the questions they generated were frequently too simple or too closely tied to surface features of the text to constitute genuine comprehension assessments.</w:t>
      </w:r>
    </w:p>
    <w:p w14:paraId="16123EF5" w14:textId="77777777" w:rsidR="00B805E1" w:rsidRDefault="00000000" w:rsidP="007C7D34">
      <w:pPr>
        <w:spacing w:before="120" w:after="120" w:line="360" w:lineRule="auto"/>
        <w:jc w:val="both"/>
      </w:pPr>
      <w:r>
        <w:t xml:space="preserve">Kurdi et al. (2020) conducted a comprehensive systematic review of the automatic question generation literature, covering over forty empirical studies published between 2003 and 2019. Their review charted the evolution from rule-based systems to neural approaches and concluded that the introduction of transformer-based language models had fundamentally </w:t>
      </w:r>
      <w:r>
        <w:lastRenderedPageBreak/>
        <w:t>changed the quality ceiling for automatically generated questions. Neural models consistently outperformed rule-based approaches on multiple dimensions, including fluency, relevance to the source text, appropriate difficulty, and the plausibility of distractors in multiple-choice formats. The release of GPT-3 by OpenAI in 2020 marked a further turning point. Moore et al. (2022) conducted one of the earliest rigorous empirical evaluations of GPT-3 for educational question generation, finding that human subject-matter experts frequently could not distinguish machine-generated from human-authored multiple-choice questions, and that both achieved similarly acceptable ratings on quality, relevance, and suitability for classroom use. The integration of the Google Gemini API in this project follows directly from this line of evidence, applying the same principle within a practical full-stack setting.</w:t>
      </w:r>
    </w:p>
    <w:p w14:paraId="5505F400" w14:textId="77777777" w:rsidR="00B805E1" w:rsidRPr="00123864" w:rsidRDefault="00000000">
      <w:pPr>
        <w:pStyle w:val="Heading2"/>
        <w:rPr>
          <w:color w:val="auto"/>
        </w:rPr>
      </w:pPr>
      <w:r w:rsidRPr="00123864">
        <w:rPr>
          <w:color w:val="auto"/>
        </w:rPr>
        <w:t>2.6 Research Gaps</w:t>
      </w:r>
    </w:p>
    <w:p w14:paraId="606E8A47" w14:textId="77777777" w:rsidR="00B805E1" w:rsidRDefault="00000000" w:rsidP="007C7D34">
      <w:pPr>
        <w:spacing w:before="120" w:after="120" w:line="360" w:lineRule="auto"/>
        <w:jc w:val="both"/>
      </w:pPr>
      <w:r>
        <w:t>Reading across the four streams of literature reviewed above, a persistent and consequential gap becomes apparent: the near-total absence of systems that bring all of these capabilities together in a single integrated platform, particularly in the context of resource-constrained institutions in sub-Saharan Africa. When researchers build predictive models for student success, they typically do so as offline analyses applied to historical data exported from existing LMS platforms, not as live components embedded in the learning environment itself (Romero and Ventura, 2013). When adaptive platforms are built, they tend to focus on content sequencing and leave assessment generation to human instructors (Brusilovsky and Millan, 2007). When automatic question generation tools are evaluated, they are almost always tested as standalone prototypes rather than as features embedded within a broader learning management workflow (Kurdi et al., 2020).</w:t>
      </w:r>
    </w:p>
    <w:p w14:paraId="0BBB9D50" w14:textId="77777777" w:rsidR="00B805E1" w:rsidRDefault="00000000" w:rsidP="007C7D34">
      <w:pPr>
        <w:spacing w:before="120" w:after="120" w:line="360" w:lineRule="auto"/>
        <w:jc w:val="both"/>
      </w:pPr>
      <w:r>
        <w:t xml:space="preserve">Alario-Hoyos et al. (2013) described this as the ecosystem problem in educational technology: the proliferation of </w:t>
      </w:r>
      <w:proofErr w:type="spellStart"/>
      <w:r>
        <w:t>specialised</w:t>
      </w:r>
      <w:proofErr w:type="spellEnd"/>
      <w:r>
        <w:t xml:space="preserve"> tools that do not communicate with each other creates friction for learners and reduces the chance that any single system can provide a holistic picture of learning. A student who is falling behind needs to know that they are at risk, understand what is driving that risk, receive a suggestion for what to do next, and have access to practice resources, all within the same interface and ideally within the same session. Existing solutions provide some of these elements individually, but rarely all of them together, and almost never in a form that is economically and technically accessible to institutions outside the well-funded university sector of North America and Europe. This </w:t>
      </w:r>
      <w:r>
        <w:lastRenderedPageBreak/>
        <w:t>project is a direct response to that gap, offering not a theoretical framework for integration but a working demonstration that the integration is achievable at a scale and cost appropriate for a final-year undergraduate project.</w:t>
      </w:r>
    </w:p>
    <w:p w14:paraId="378EBF89" w14:textId="77777777" w:rsidR="00B805E1" w:rsidRPr="00123864" w:rsidRDefault="00000000">
      <w:pPr>
        <w:pStyle w:val="Heading2"/>
        <w:rPr>
          <w:color w:val="auto"/>
        </w:rPr>
      </w:pPr>
      <w:r w:rsidRPr="00123864">
        <w:rPr>
          <w:color w:val="auto"/>
        </w:rPr>
        <w:t>2.7 Theoretical Framework</w:t>
      </w:r>
    </w:p>
    <w:p w14:paraId="7A56AA75" w14:textId="77777777" w:rsidR="00B805E1" w:rsidRDefault="00000000" w:rsidP="007C7D34">
      <w:pPr>
        <w:spacing w:before="120" w:after="120" w:line="360" w:lineRule="auto"/>
        <w:jc w:val="both"/>
      </w:pPr>
      <w:r>
        <w:t xml:space="preserve">The design of this system is grounded in four theoretical pillars drawn from the educational technology and data science literature, each of which shapes a distinct component of the platform. The first pillar is learner modelling theory, which holds that an effective adaptive system must maintain a dynamic, updatable representation of each student's knowledge state, learning pace, and preferences (Brusilovsky and Millan, 2007). In this project, the learner model takes a deliberately lightweight form: the </w:t>
      </w:r>
      <w:proofErr w:type="spellStart"/>
      <w:r>
        <w:t>StudentProfile</w:t>
      </w:r>
      <w:proofErr w:type="spellEnd"/>
      <w:r>
        <w:t xml:space="preserve"> model stores interest areas, while the </w:t>
      </w:r>
      <w:proofErr w:type="spellStart"/>
      <w:r>
        <w:t>LessonProgress</w:t>
      </w:r>
      <w:proofErr w:type="spellEnd"/>
      <w:r>
        <w:t xml:space="preserve"> and </w:t>
      </w:r>
      <w:proofErr w:type="spellStart"/>
      <w:r>
        <w:t>QuizSubmission</w:t>
      </w:r>
      <w:proofErr w:type="spellEnd"/>
      <w:r>
        <w:t xml:space="preserve"> models capture </w:t>
      </w:r>
      <w:proofErr w:type="spellStart"/>
      <w:r>
        <w:t>behavioural</w:t>
      </w:r>
      <w:proofErr w:type="spellEnd"/>
      <w:r>
        <w:t xml:space="preserve"> evidence of engagement and competence.</w:t>
      </w:r>
    </w:p>
    <w:p w14:paraId="69D6337A" w14:textId="77777777" w:rsidR="00B805E1" w:rsidRDefault="00000000" w:rsidP="007C7D34">
      <w:pPr>
        <w:spacing w:before="120" w:after="120" w:line="360" w:lineRule="auto"/>
        <w:jc w:val="both"/>
      </w:pPr>
      <w:r>
        <w:t>The second pillar is educational data mining, which Romero and Ventura (2013) define as the application of data mining and machine learning techniques to data originating from educational settings with the goal of better understanding how students learn. The prediction model in this system applies this principle directly: raw interaction logs are aggregated into structured feature vectors and processed by a trained classifier to estimate the probability of course completion success. The third pillar is content-based filtering, which is the branch of recommender systems theory most relevant to the course recommendation engine. Unlike collaborative filtering, which relies on identifying similar users, content-based filtering matches items to a user based on the properties of items they have previously expressed interest in (Lops et al., 2011), and the recommendation engine in this platform follows this approach precisely.</w:t>
      </w:r>
    </w:p>
    <w:p w14:paraId="5981BB97" w14:textId="77777777" w:rsidR="00B805E1" w:rsidRDefault="00000000" w:rsidP="007C7D34">
      <w:pPr>
        <w:spacing w:before="120" w:after="120" w:line="360" w:lineRule="auto"/>
        <w:jc w:val="both"/>
      </w:pPr>
      <w:r>
        <w:t xml:space="preserve">The fourth pillar is predictive analytics for student success, which frames the outcome of interest as a classification problem amenable to machine learning. This framing is consistent with a long line of work in learning analytics from the early Course Signals system at Purdue (Arnold and Pistilli, 2012) to more recent ensemble-based approaches (Hussain et al., 2019). The choice of a pre-trained scikit-learn model </w:t>
      </w:r>
      <w:proofErr w:type="spellStart"/>
      <w:r>
        <w:t>serialised</w:t>
      </w:r>
      <w:proofErr w:type="spellEnd"/>
      <w:r>
        <w:t xml:space="preserve"> with </w:t>
      </w:r>
      <w:proofErr w:type="spellStart"/>
      <w:r>
        <w:t>joblib</w:t>
      </w:r>
      <w:proofErr w:type="spellEnd"/>
      <w:r>
        <w:t xml:space="preserve"> reflects a pragmatic application of this theory: the goal is not a novel ML architecture but a demonstration that even a straightforward classifier trained on structured progress data can produce actionable predictions within a live web application.</w:t>
      </w:r>
    </w:p>
    <w:p w14:paraId="61067BC0" w14:textId="77777777" w:rsidR="00B805E1" w:rsidRPr="00123864" w:rsidRDefault="00000000">
      <w:pPr>
        <w:pStyle w:val="Heading2"/>
        <w:rPr>
          <w:color w:val="auto"/>
        </w:rPr>
      </w:pPr>
      <w:r w:rsidRPr="00123864">
        <w:rPr>
          <w:color w:val="auto"/>
        </w:rPr>
        <w:lastRenderedPageBreak/>
        <w:t>2.8 Empirical Review</w:t>
      </w:r>
    </w:p>
    <w:p w14:paraId="50C6642B" w14:textId="77777777" w:rsidR="00B805E1" w:rsidRDefault="00000000" w:rsidP="007C7D34">
      <w:pPr>
        <w:spacing w:before="120" w:after="120" w:line="360" w:lineRule="auto"/>
        <w:jc w:val="both"/>
      </w:pPr>
      <w:r>
        <w:t>Beyond theoretical grounding, each core technical component of this project is supported by empirical evidence from published research. Django and the Django REST Framework have become a standard choice for research prototype backends requiring rapid development and clean REST API semantics. Christie and Cole (2020) noted that Django's built-in ORM, serializer validation system, and authentication middleware make it particularly well-suited for applications where data integrity must be enforced at the framework level rather than implemented manually, and several published e-learning prototypes have used Django specifically for its ability to model complex relational schemas like the Course-Module-Lesson hierarchy in this project.</w:t>
      </w:r>
    </w:p>
    <w:p w14:paraId="65FDA348" w14:textId="77777777" w:rsidR="00B805E1" w:rsidRDefault="00000000" w:rsidP="007C7D34">
      <w:pPr>
        <w:spacing w:before="120" w:after="120" w:line="360" w:lineRule="auto"/>
        <w:jc w:val="both"/>
      </w:pPr>
      <w:r>
        <w:t xml:space="preserve">On the frontend, React has established itself as the dominant component-based library for building dynamic web interfaces, and Vite has emerged as the preferred build tool for new projects due to its significantly faster hot-module replacement compared to older bundlers, a characteristic that translates directly into a more productive development workflow (Vite Documentation, 2024). For machine learning deployment, the combination of scikit-learn and </w:t>
      </w:r>
      <w:proofErr w:type="spellStart"/>
      <w:r>
        <w:t>joblib</w:t>
      </w:r>
      <w:proofErr w:type="spellEnd"/>
      <w:r>
        <w:t xml:space="preserve"> has become the de facto standard in Python web applications. Pedregosa et al. (2011) introduced scikit-learn as a library designed precisely for practical, applied machine learning on structured tabular data, and the choice of </w:t>
      </w:r>
      <w:proofErr w:type="spellStart"/>
      <w:r>
        <w:t>joblib</w:t>
      </w:r>
      <w:proofErr w:type="spellEnd"/>
      <w:r>
        <w:t xml:space="preserve"> for model persistence ensures that the trained classifier can be loaded into a running Django process with minimal overhead, making real-time prediction endpoints feasible without dedicated model serving infrastructure. The use of Google's Gemini API for quiz generation reflects the broader empirical trend documented by Moore et al. (2022), who found that contemporary large language models consistently produce multiple-choice questions rated as educationally valid by human subject-matter experts.</w:t>
      </w:r>
    </w:p>
    <w:p w14:paraId="4E6DDCF1" w14:textId="77777777" w:rsidR="00B805E1" w:rsidRPr="00123864" w:rsidRDefault="00000000">
      <w:pPr>
        <w:pStyle w:val="Heading2"/>
        <w:rPr>
          <w:color w:val="auto"/>
        </w:rPr>
      </w:pPr>
      <w:r w:rsidRPr="00123864">
        <w:rPr>
          <w:color w:val="auto"/>
        </w:rPr>
        <w:t>2.9 Ethical Considerations</w:t>
      </w:r>
    </w:p>
    <w:p w14:paraId="67C1F6F2" w14:textId="77777777" w:rsidR="00B805E1" w:rsidRDefault="00000000" w:rsidP="007C7D34">
      <w:pPr>
        <w:spacing w:before="120" w:after="120" w:line="360" w:lineRule="auto"/>
        <w:jc w:val="both"/>
      </w:pPr>
      <w:r>
        <w:t xml:space="preserve">Building a system that collects fine-grained </w:t>
      </w:r>
      <w:proofErr w:type="spellStart"/>
      <w:r>
        <w:t>behavioural</w:t>
      </w:r>
      <w:proofErr w:type="spellEnd"/>
      <w:r>
        <w:t xml:space="preserve"> data about students and uses that data to make predictions about their academic futures raises ethical questions that deserve explicit attention. Prinsloo and Slade (2014) argued that the learning analytics community has been slow to grapple seriously with the ethical dimensions of student data use, often proceeding on the assumption that because data are collected for educational purposes, their use is inherently benign. This project does not take that assumption for granted. In its current prototype form, the system implements token-based authentication through Django </w:t>
      </w:r>
      <w:r>
        <w:lastRenderedPageBreak/>
        <w:t>REST Framework, ensuring that only authenticated users can access or modify their own data, with all unauthenticated requests returning HTTP 401 responses.</w:t>
      </w:r>
    </w:p>
    <w:p w14:paraId="172B8340" w14:textId="77777777" w:rsidR="00B805E1" w:rsidRDefault="00000000" w:rsidP="007C7D34">
      <w:pPr>
        <w:spacing w:before="120" w:after="120" w:line="360" w:lineRule="auto"/>
        <w:jc w:val="both"/>
      </w:pPr>
      <w:r>
        <w:t xml:space="preserve">For a production deployment, several additional requirements would need to be addressed. Students should be clearly informed about what data are collected, how they are used in the prediction model, and what decisions are made on the basis of model output, consistent with the transparency principles articulated in the General Data Protection Regulation (European Parliament and Council, 2018) and echoed by Ferguson et al. (2016) in their code of practice for learning analytics. The Gemini API key must be stored securely in server-side environment variables and never exposed to the client. A data retention policy should specify how long interaction logs are kept. The prediction model itself requires particular ethical attention: </w:t>
      </w:r>
      <w:proofErr w:type="spellStart"/>
      <w:r>
        <w:t>Kizilcec</w:t>
      </w:r>
      <w:proofErr w:type="spellEnd"/>
      <w:r>
        <w:t xml:space="preserve"> and Lee (2022) demonstrated that predictive models trained on historically biased educational data can systematically underestimate the success probability of students from underrepresented groups, and any future deployment of this system should include regular fairness audits of model predictions disaggregated by student demographic characteristics.</w:t>
      </w:r>
    </w:p>
    <w:p w14:paraId="7B56DFD9" w14:textId="77777777" w:rsidR="00B805E1" w:rsidRPr="00123864" w:rsidRDefault="00000000">
      <w:pPr>
        <w:pStyle w:val="Heading2"/>
        <w:rPr>
          <w:color w:val="auto"/>
        </w:rPr>
      </w:pPr>
      <w:r w:rsidRPr="00123864">
        <w:rPr>
          <w:color w:val="auto"/>
        </w:rPr>
        <w:t>2.10 Summary</w:t>
      </w:r>
    </w:p>
    <w:p w14:paraId="4ED6917A" w14:textId="77777777" w:rsidR="00B805E1" w:rsidRDefault="00000000" w:rsidP="007C7D34">
      <w:pPr>
        <w:spacing w:before="120" w:after="120" w:line="360" w:lineRule="auto"/>
        <w:jc w:val="both"/>
      </w:pPr>
      <w:r>
        <w:t xml:space="preserve">This chapter has reviewed the intellectual foundations of the Intelligent E-learning Platform across four interconnected fields. The review of Learning Management Systems established the context of existing practice and identified the specific limitations that this project addresses. The adaptive learning literature provided theoretical grounding for the recommendation and </w:t>
      </w:r>
      <w:proofErr w:type="spellStart"/>
      <w:r>
        <w:t>personalisation</w:t>
      </w:r>
      <w:proofErr w:type="spellEnd"/>
      <w:r>
        <w:t xml:space="preserve"> features. The learning analytics literature supplied empirical evidence for the efficacy of predictive modelling and informed the specific feature design choices reflected in the success prediction engine. The automatic question generation literature validated the use of large language models for AI-assisted assessment and supported the choice of the Gemini API. The research gaps identified across these four fields, and in particular the near-total absence of integrated platforms combining all of these capabilities in a form accessible to resource-constrained institutions, provide a clear and well-grounded rationale for the design choices made in the remainder of this project.</w:t>
      </w:r>
    </w:p>
    <w:p w14:paraId="1897C2B9" w14:textId="77777777" w:rsidR="00B805E1" w:rsidRPr="00123864" w:rsidRDefault="00000000">
      <w:pPr>
        <w:pStyle w:val="Heading1"/>
        <w:pageBreakBefore/>
        <w:rPr>
          <w:color w:val="auto"/>
        </w:rPr>
      </w:pPr>
      <w:r w:rsidRPr="00123864">
        <w:rPr>
          <w:color w:val="auto"/>
        </w:rPr>
        <w:lastRenderedPageBreak/>
        <w:t>CHAPTER THREE: RESEARCH METHODOLOGY</w:t>
      </w:r>
    </w:p>
    <w:p w14:paraId="1115FF0A" w14:textId="77777777" w:rsidR="00B805E1" w:rsidRPr="00123864" w:rsidRDefault="00000000">
      <w:pPr>
        <w:pStyle w:val="Heading2"/>
        <w:rPr>
          <w:color w:val="auto"/>
        </w:rPr>
      </w:pPr>
      <w:r w:rsidRPr="00123864">
        <w:rPr>
          <w:color w:val="auto"/>
        </w:rPr>
        <w:t>3.1 Research Approach</w:t>
      </w:r>
    </w:p>
    <w:p w14:paraId="4AE1B103" w14:textId="77777777" w:rsidR="00874E82" w:rsidRPr="00874E82" w:rsidRDefault="00874E82" w:rsidP="00874E82">
      <w:pPr>
        <w:pStyle w:val="Heading2"/>
        <w:spacing w:line="360" w:lineRule="auto"/>
        <w:rPr>
          <w:b w:val="0"/>
          <w:bCs w:val="0"/>
          <w:color w:val="auto"/>
          <w:sz w:val="24"/>
          <w:szCs w:val="24"/>
        </w:rPr>
      </w:pPr>
      <w:r w:rsidRPr="00874E82">
        <w:rPr>
          <w:b w:val="0"/>
          <w:bCs w:val="0"/>
          <w:color w:val="auto"/>
          <w:sz w:val="24"/>
          <w:szCs w:val="24"/>
        </w:rPr>
        <w:t xml:space="preserve">This project is based on the applied development research method and research paradigm. Applied development research is a </w:t>
      </w:r>
      <w:proofErr w:type="spellStart"/>
      <w:proofErr w:type="gramStart"/>
      <w:r w:rsidRPr="00874E82">
        <w:rPr>
          <w:b w:val="0"/>
          <w:bCs w:val="0"/>
          <w:color w:val="auto"/>
          <w:sz w:val="24"/>
          <w:szCs w:val="24"/>
        </w:rPr>
        <w:t>well known</w:t>
      </w:r>
      <w:proofErr w:type="spellEnd"/>
      <w:proofErr w:type="gramEnd"/>
      <w:r w:rsidRPr="00874E82">
        <w:rPr>
          <w:b w:val="0"/>
          <w:bCs w:val="0"/>
          <w:color w:val="auto"/>
          <w:sz w:val="24"/>
          <w:szCs w:val="24"/>
        </w:rPr>
        <w:t xml:space="preserve"> computer science, software engineering and educational technology methodology, and it can be distinguished from other types of development research, such as purely theoretical research and purely empirical social science research, in that it focuses on the creation of a working, testable product as the research tool rather than on any other kind of product. In this method the research contribution is not a new theorem, a philosophical argument, or even a collection of collected survey data; it is an existing system that proves, in its very existence and working, that a certain set of technical and pedagogical concepts can be implemented. Every design decision taken during the construction of the Intelligent E-learning Platform such as the decision to build it using Django, which is a backend framework, instead of some other alternative, or to use a </w:t>
      </w:r>
      <w:proofErr w:type="spellStart"/>
      <w:r w:rsidRPr="00874E82">
        <w:rPr>
          <w:b w:val="0"/>
          <w:bCs w:val="0"/>
          <w:color w:val="auto"/>
          <w:sz w:val="24"/>
          <w:szCs w:val="24"/>
        </w:rPr>
        <w:t>RandomForestRegressor</w:t>
      </w:r>
      <w:proofErr w:type="spellEnd"/>
      <w:r w:rsidRPr="00874E82">
        <w:rPr>
          <w:b w:val="0"/>
          <w:bCs w:val="0"/>
          <w:color w:val="auto"/>
          <w:sz w:val="24"/>
          <w:szCs w:val="24"/>
        </w:rPr>
        <w:t xml:space="preserve"> instead of a less complex classification algorithm, is itself a proposition that could be the subject of research and a system that is researched is only as valid as its operation.</w:t>
      </w:r>
    </w:p>
    <w:p w14:paraId="2FF498EA" w14:textId="77777777" w:rsidR="00874E82" w:rsidRDefault="00874E82" w:rsidP="00874E82">
      <w:pPr>
        <w:pStyle w:val="Heading2"/>
        <w:spacing w:line="360" w:lineRule="auto"/>
        <w:rPr>
          <w:b w:val="0"/>
          <w:bCs w:val="0"/>
          <w:color w:val="auto"/>
          <w:sz w:val="24"/>
          <w:szCs w:val="24"/>
        </w:rPr>
      </w:pPr>
      <w:r w:rsidRPr="00874E82">
        <w:rPr>
          <w:b w:val="0"/>
          <w:bCs w:val="0"/>
          <w:color w:val="auto"/>
          <w:sz w:val="24"/>
          <w:szCs w:val="24"/>
        </w:rPr>
        <w:t xml:space="preserve">The applied development approach that has been followed is based on the design science research paradigm as described by Hevner et al. (2004): a research paradigm that aims to push the boundaries of human and organizational capability through the development of new and innovative artifacts. According to Hevner and his colleagues' words, design science research involves repeated cycles of construction and evaluation, where each iteration of the artifact is tested with a set of criteria that have been based on the problem it is designed to address, and the evaluations result in a subsequent iteration of the artifact. This project adopts this approach! The platform was not designed as a single massive deliverable, but rather built in stages, starting with the core database schema and authentication layer, and then extending with the course and lesson management endpoints, the machine learning prediction model and the integration of the recommendation engine and the generation of quizzes with the Gemini AI model. In each cycle the developed component was subjected to test in the functional and technical objectives set before a new component is developed. This iterative and 'artefact </w:t>
      </w:r>
      <w:proofErr w:type="spellStart"/>
      <w:r w:rsidRPr="00874E82">
        <w:rPr>
          <w:b w:val="0"/>
          <w:bCs w:val="0"/>
          <w:color w:val="auto"/>
          <w:sz w:val="24"/>
          <w:szCs w:val="24"/>
        </w:rPr>
        <w:t>centred</w:t>
      </w:r>
      <w:proofErr w:type="spellEnd"/>
      <w:r w:rsidRPr="00874E82">
        <w:rPr>
          <w:b w:val="0"/>
          <w:bCs w:val="0"/>
          <w:color w:val="auto"/>
          <w:sz w:val="24"/>
          <w:szCs w:val="24"/>
        </w:rPr>
        <w:t>' process is typical of applied development research and different from a traditional software development process.</w:t>
      </w:r>
    </w:p>
    <w:p w14:paraId="724B4DBD" w14:textId="6292AC9B" w:rsidR="00B805E1" w:rsidRPr="00123864" w:rsidRDefault="00000000" w:rsidP="00874E82">
      <w:pPr>
        <w:pStyle w:val="Heading2"/>
        <w:rPr>
          <w:color w:val="auto"/>
        </w:rPr>
      </w:pPr>
      <w:r w:rsidRPr="00123864">
        <w:rPr>
          <w:color w:val="auto"/>
        </w:rPr>
        <w:lastRenderedPageBreak/>
        <w:t>3.2 Type of Research</w:t>
      </w:r>
    </w:p>
    <w:p w14:paraId="2228B162" w14:textId="2AE611C2" w:rsidR="00304797" w:rsidRDefault="00304797" w:rsidP="007C7D34">
      <w:pPr>
        <w:spacing w:before="120" w:after="120" w:line="360" w:lineRule="auto"/>
        <w:jc w:val="both"/>
      </w:pPr>
      <w:r>
        <w:t>This project's research is applied quantitative. This classification is based on two different, but related, aspects of the work. Applied dimension is the dimension discussed in the previous chapter, the dimension of the focus of the research which is to create a working product and not only theoretical knowledge. The quantitative dimension is related to the type of data that the system is collecting, processing and creating. All of the variables in the analytical and prediction portions of the system are numerically representable, measurable either continuously or discretely and can be handled arithmetically. This congruence of the applied engineering context and the quantitative analytical approach is not a coincidence and is based on an explicit methodological decision on the well-known appropriateness of numerical methods for the type of behavioral traces that e-learning platforms produce.</w:t>
      </w:r>
    </w:p>
    <w:p w14:paraId="0E29B686" w14:textId="77777777" w:rsidR="00304797" w:rsidRDefault="00304797" w:rsidP="007C7D34">
      <w:pPr>
        <w:spacing w:before="120" w:after="120" w:line="360" w:lineRule="auto"/>
        <w:jc w:val="both"/>
      </w:pPr>
      <w:r>
        <w:t>The system collects and stores a set of variables of a strictly numerical nature at the level of the data fields at a specific moment: these variables represent the input raw material on which all the analytical outputs are built. The value of the completion status of a lesson is a binary integer: 0 means that it has not been completed by a student, 1 means that a student has marked the lesson as completed. The length of each lesson is represented as a whole number (total seconds) which represents the time the student actively engaged in the content of the lesson over all visits. Enrollment progress percentage is a percentage that is constantly updated between 0 and 100 that shows the number of lessons completed compared to the total number of lessons in an enrollment. The Quiz scores are also recorded as floating numbers, which show the percentage of questions answered correctly in each Quiz attempt. No categorical field, there is no field which is an ordinal with no magnitude, there is no field which is a free text field; all fields are numerical fields; it is also possible to use them as features without any transformation/encoding step in the machine learning model, or, to pass to an arithmetic aggregation function, without any transformation/encoding step.</w:t>
      </w:r>
    </w:p>
    <w:p w14:paraId="714BF5D0" w14:textId="77777777" w:rsidR="00304797" w:rsidRDefault="00304797" w:rsidP="007C7D34">
      <w:pPr>
        <w:spacing w:before="120" w:after="120" w:line="360" w:lineRule="auto"/>
        <w:jc w:val="both"/>
      </w:pPr>
      <w:r>
        <w:t xml:space="preserve">The results of the system also are quantitative. The value returned by the success prediction endpoint is a float, ranging from 0 being low probability to succeed to 1 being high probability to succeed. The recommendation engine produces a course list ordered by a numeric value which is a weighted sum of the courses' matching interest weight and the courses' popularity weight based on enrollment. The success rate indicates how well the Gemini API generates multiple-choice questions with structurally valid question sets </w:t>
      </w:r>
      <w:r>
        <w:lastRenderedPageBreak/>
        <w:t>during testing as a ratio to the total number of texts used for testing. The numbers that come out of these are exactly the sort of measurable, reproducible output that is appropriate to use in testing the system to decide whether it works or not – a go/no-go decision – and the only sort of test that can be performed is a test of applied research.</w:t>
      </w:r>
    </w:p>
    <w:p w14:paraId="4DF246EB" w14:textId="0A22232D" w:rsidR="00B805E1" w:rsidRDefault="00304797" w:rsidP="007C7D34">
      <w:pPr>
        <w:spacing w:before="120" w:after="120" w:line="360" w:lineRule="auto"/>
        <w:jc w:val="both"/>
      </w:pPr>
      <w:r>
        <w:t xml:space="preserve">It is important to note what is not included and what is included with this classification. At this stage there is no qualitative data (deliberate) involved in the project. No student interviewing, open-ended survey responses, focus group discussions, instructor observations and no textual feedback forms. This exclusion is a principled one, not a practical limitation. The questions this project aims to answer concerning meaningful success for engagement data, a </w:t>
      </w:r>
      <w:proofErr w:type="gramStart"/>
      <w:r>
        <w:t>content based</w:t>
      </w:r>
      <w:proofErr w:type="gramEnd"/>
      <w:r>
        <w:t xml:space="preserve"> recommender to generate relevant course rankings, and a large language model API to generate educationally valid assessment items are all questions that can be answered quantitatively by analyzing the output of the system. The use of qualitative methods of data collection would also be methodologically complex and the ethical issues concerning ethical review procedures, informed consent and data </w:t>
      </w:r>
      <w:proofErr w:type="spellStart"/>
      <w:r>
        <w:t>anonymisation</w:t>
      </w:r>
      <w:proofErr w:type="spellEnd"/>
      <w:r>
        <w:t xml:space="preserve"> would be too complex for a prototype project completed in the final year of study. It is not therefore taken for granted that the quantitative approach is the default or limiting approach to research, but the most appropriate and proportionate approach for the objectives in Chapter One.</w:t>
      </w:r>
    </w:p>
    <w:p w14:paraId="62977791" w14:textId="77777777" w:rsidR="00B805E1" w:rsidRPr="00123864" w:rsidRDefault="00000000">
      <w:pPr>
        <w:pStyle w:val="Heading2"/>
        <w:rPr>
          <w:color w:val="auto"/>
        </w:rPr>
      </w:pPr>
      <w:r w:rsidRPr="00123864">
        <w:rPr>
          <w:color w:val="auto"/>
        </w:rPr>
        <w:t>3.3 Data Collection Methods</w:t>
      </w:r>
    </w:p>
    <w:p w14:paraId="67D2D97A" w14:textId="77777777" w:rsidR="00B805E1" w:rsidRDefault="00000000" w:rsidP="007C7D34">
      <w:pPr>
        <w:spacing w:before="120" w:after="120" w:line="360" w:lineRule="auto"/>
        <w:jc w:val="both"/>
      </w:pPr>
      <w:r>
        <w:t>Data are collected automatically through user interactions with the platform. Enrollment records are created each time a student enrolls in a course, linking the student to the course with a timestamp and an initial progress percentage of zero. Lesson progress logs are updated each time a student views a lesson, recording the completion status and accumulated time spent in seconds. Quiz submissions are stored with the student's score and submission timestamp for every attempt. Student interest profiles are recorded when students provide or update their interest areas, such as Python, Data Science, or Web Development, via their profile settings. No external data sources were used; all data are generated through normal system use and through synthetic data generation utilities created specifically for development and testing purposes.</w:t>
      </w:r>
    </w:p>
    <w:p w14:paraId="1CC054A2" w14:textId="77777777" w:rsidR="00304797" w:rsidRDefault="00304797">
      <w:pPr>
        <w:pStyle w:val="Heading2"/>
        <w:rPr>
          <w:color w:val="auto"/>
        </w:rPr>
      </w:pPr>
    </w:p>
    <w:p w14:paraId="339E57B0" w14:textId="77777777" w:rsidR="00304797" w:rsidRDefault="00304797">
      <w:pPr>
        <w:pStyle w:val="Heading2"/>
        <w:rPr>
          <w:color w:val="auto"/>
        </w:rPr>
      </w:pPr>
    </w:p>
    <w:p w14:paraId="1EEE1B6D" w14:textId="197B8B5E" w:rsidR="00B805E1" w:rsidRPr="00123864" w:rsidRDefault="00000000">
      <w:pPr>
        <w:pStyle w:val="Heading2"/>
        <w:rPr>
          <w:color w:val="auto"/>
        </w:rPr>
      </w:pPr>
      <w:r w:rsidRPr="00123864">
        <w:rPr>
          <w:color w:val="auto"/>
        </w:rPr>
        <w:lastRenderedPageBreak/>
        <w:t>3.4 Sampling Technique</w:t>
      </w:r>
    </w:p>
    <w:p w14:paraId="65CBE7E9" w14:textId="574417F7" w:rsidR="00304797" w:rsidRDefault="00304797" w:rsidP="007C7D34">
      <w:pPr>
        <w:spacing w:before="120" w:after="120" w:line="360" w:lineRule="auto"/>
        <w:jc w:val="both"/>
      </w:pPr>
      <w:r>
        <w:t xml:space="preserve">The data collected in this project is collected automatically and integrated into the operation of the platform. There is no distinct data collection period outside of system usage; any interaction that occurs between the student and/or instructor are each captured in a structured log, and are immediately written to the database. This is in line with the data collection method of clickstream and interaction log data in e-learning research as described by Hussain et al. (2019) in predicting student engagement in online learning environments. This method is better than survey and/or interview data collection methods because it generates continuous, high-resolution data on actual learning </w:t>
      </w:r>
      <w:proofErr w:type="spellStart"/>
      <w:r>
        <w:t>behaviour</w:t>
      </w:r>
      <w:proofErr w:type="spellEnd"/>
      <w:r>
        <w:t xml:space="preserve">, and not retrospective reports of one's own </w:t>
      </w:r>
      <w:proofErr w:type="spellStart"/>
      <w:r>
        <w:t>behaviour</w:t>
      </w:r>
      <w:proofErr w:type="spellEnd"/>
      <w:r>
        <w:t xml:space="preserve"> where there is a possibility for recall bias and social desirability bias. Numbers that are gathered by this system represent what students are doing, not what they remember doing or can report.</w:t>
      </w:r>
    </w:p>
    <w:p w14:paraId="5A8CD446" w14:textId="77777777" w:rsidR="00304797" w:rsidRDefault="00304797" w:rsidP="007C7D34">
      <w:pPr>
        <w:spacing w:before="120" w:after="120" w:line="360" w:lineRule="auto"/>
        <w:jc w:val="both"/>
      </w:pPr>
      <w:r>
        <w:t xml:space="preserve">There are two types of data that are gathered: Enrollment Data. The database stores a record of the student's enrollment request from React when a student accesses a course and clicks the “Enroll”” button on the React frontend, and the database creates a record of the enrollment request in the database. This record sets the time when the student was enrolled in the course, the beginning of their interaction with the course, and </w:t>
      </w:r>
      <w:proofErr w:type="spellStart"/>
      <w:r>
        <w:t>initialises</w:t>
      </w:r>
      <w:proofErr w:type="spellEnd"/>
      <w:r>
        <w:t xml:space="preserve"> the </w:t>
      </w:r>
      <w:proofErr w:type="spellStart"/>
      <w:r>
        <w:t>progress_percentage</w:t>
      </w:r>
      <w:proofErr w:type="spellEnd"/>
      <w:r>
        <w:t xml:space="preserve"> to a value of zero. Every lesson completion and quiz submission is referenced to the appropriate enrollment via the database schema, and the enrollment record is the foundation for all other progress monitoring. This is a structural option that ensures that progress data will always be related to a student's specific course, and not a generic overall progress record for the student.</w:t>
      </w:r>
    </w:p>
    <w:p w14:paraId="67B85A38" w14:textId="77777777" w:rsidR="00304797" w:rsidRDefault="00304797" w:rsidP="007C7D34">
      <w:pPr>
        <w:spacing w:before="120" w:after="120" w:line="360" w:lineRule="auto"/>
        <w:jc w:val="both"/>
      </w:pPr>
      <w:r>
        <w:t xml:space="preserve">Lesson progress data is in the second category. When students log in to a lesson and access and interact with the content, the platform logs or updates a </w:t>
      </w:r>
      <w:proofErr w:type="spellStart"/>
      <w:r>
        <w:t>LessonProgress</w:t>
      </w:r>
      <w:proofErr w:type="spellEnd"/>
      <w:r>
        <w:t xml:space="preserve"> data which includes the lesson identifier, the student identifier, the completed state (Boolean), and the total seconds spent on the lesson. As students return to a lesson, the time tracking mechanism will add to the total time spent on that lesson, rather than only the most recent time spent on the lesson. Any student who marks a lesson as complete will also have the </w:t>
      </w:r>
      <w:proofErr w:type="spellStart"/>
      <w:r>
        <w:t>is_completed</w:t>
      </w:r>
      <w:proofErr w:type="spellEnd"/>
      <w:r>
        <w:t xml:space="preserve"> field set to True, and will cause the parent enrollment record to update their </w:t>
      </w:r>
      <w:proofErr w:type="spellStart"/>
      <w:r>
        <w:t>progress_percentage</w:t>
      </w:r>
      <w:proofErr w:type="spellEnd"/>
      <w:r>
        <w:t xml:space="preserve"> to be the new ratio of completed lessons to total. This recalculation occurs in the same database transaction as the progress update and the progress figure shown to the student will always be consistent with the progression related to the student's completion records.</w:t>
      </w:r>
    </w:p>
    <w:p w14:paraId="2F9EF2F9" w14:textId="2669F98D" w:rsidR="00B805E1" w:rsidRDefault="00304797" w:rsidP="007C7D34">
      <w:pPr>
        <w:spacing w:before="120" w:after="120" w:line="360" w:lineRule="auto"/>
        <w:jc w:val="both"/>
      </w:pPr>
      <w:r>
        <w:lastRenderedPageBreak/>
        <w:t xml:space="preserve">The third is data from quiz submissions. The backend records a </w:t>
      </w:r>
      <w:proofErr w:type="spellStart"/>
      <w:r>
        <w:t>QuizSubmission</w:t>
      </w:r>
      <w:proofErr w:type="spellEnd"/>
      <w:r>
        <w:t xml:space="preserve"> record on the platform upon completion of a quiz, associated with a lesson, and submission of the student's answers, containing the Quiz identifier, the </w:t>
      </w:r>
      <w:proofErr w:type="gramStart"/>
      <w:r>
        <w:t>Student</w:t>
      </w:r>
      <w:proofErr w:type="gramEnd"/>
      <w:r>
        <w:t xml:space="preserve"> identifier, a time stamp of when the student submitted the answers, and the final score, as a percentage of the questions answered correctly. Multiple attempts are accepted and each attempt stored as its own record, so that the system can monitor progress across attempts and, depending on the analysis, the most recent or best (highest) score used as input features for the prediction model. Student Interest Profile Data is the fourth category. A student may add free-text tags to their profile when they make or edit their profile, for example by using Python, Machine Learning, Web Development, or Data Science. The tags are stored in the </w:t>
      </w:r>
      <w:proofErr w:type="spellStart"/>
      <w:r>
        <w:t>StudentProfile</w:t>
      </w:r>
      <w:proofErr w:type="spellEnd"/>
      <w:r>
        <w:t xml:space="preserve"> model which are compared with the course metadata tags to determine the recommended courses. No external data sources were accessed during the project – every bit of training data and test data was created by interacting with the platform as if one were a user, or by a specially coded command in the training data generation system to generate a specific test record to be added to the development database.</w:t>
      </w:r>
    </w:p>
    <w:p w14:paraId="7FDC1425" w14:textId="77777777" w:rsidR="00B805E1" w:rsidRPr="00123864" w:rsidRDefault="00000000">
      <w:pPr>
        <w:pStyle w:val="Heading2"/>
        <w:rPr>
          <w:color w:val="auto"/>
        </w:rPr>
      </w:pPr>
      <w:r w:rsidRPr="00123864">
        <w:rPr>
          <w:color w:val="auto"/>
        </w:rPr>
        <w:t>3.5 Instruments and Tools Used</w:t>
      </w:r>
    </w:p>
    <w:p w14:paraId="38FDB98A" w14:textId="77777777" w:rsidR="00B805E1" w:rsidRDefault="00B805E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800"/>
        <w:gridCol w:w="4760"/>
      </w:tblGrid>
      <w:tr w:rsidR="00B805E1" w14:paraId="61E3C94A" w14:textId="77777777" w:rsidTr="00123864">
        <w:tc>
          <w:tcPr>
            <w:tcW w:w="28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60" w:type="dxa"/>
              <w:bottom w:w="80" w:type="dxa"/>
              <w:right w:w="160" w:type="dxa"/>
            </w:tcMar>
          </w:tcPr>
          <w:p w14:paraId="78C3C4C3" w14:textId="77777777" w:rsidR="00B805E1" w:rsidRPr="00123864" w:rsidRDefault="00000000">
            <w:r w:rsidRPr="00123864">
              <w:rPr>
                <w:b/>
                <w:bCs/>
                <w:sz w:val="22"/>
                <w:szCs w:val="22"/>
              </w:rPr>
              <w:t>Tool</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60" w:type="dxa"/>
              <w:bottom w:w="80" w:type="dxa"/>
              <w:right w:w="160" w:type="dxa"/>
            </w:tcMar>
          </w:tcPr>
          <w:p w14:paraId="096060AF" w14:textId="77777777" w:rsidR="00B805E1" w:rsidRPr="00123864" w:rsidRDefault="00000000">
            <w:r w:rsidRPr="00123864">
              <w:rPr>
                <w:b/>
                <w:bCs/>
                <w:sz w:val="22"/>
                <w:szCs w:val="22"/>
              </w:rPr>
              <w:t>Version</w:t>
            </w:r>
          </w:p>
        </w:tc>
        <w:tc>
          <w:tcPr>
            <w:tcW w:w="476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60" w:type="dxa"/>
              <w:bottom w:w="80" w:type="dxa"/>
              <w:right w:w="160" w:type="dxa"/>
            </w:tcMar>
          </w:tcPr>
          <w:p w14:paraId="5169C628" w14:textId="77777777" w:rsidR="00B805E1" w:rsidRPr="00123864" w:rsidRDefault="00000000">
            <w:r w:rsidRPr="00123864">
              <w:rPr>
                <w:b/>
                <w:bCs/>
                <w:sz w:val="22"/>
                <w:szCs w:val="22"/>
              </w:rPr>
              <w:t>Purpose</w:t>
            </w:r>
          </w:p>
        </w:tc>
      </w:tr>
      <w:tr w:rsidR="00B805E1" w14:paraId="15FA4AA6"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60" w:type="dxa"/>
              <w:bottom w:w="80" w:type="dxa"/>
              <w:right w:w="160" w:type="dxa"/>
            </w:tcMar>
          </w:tcPr>
          <w:p w14:paraId="7AAE1723" w14:textId="77777777" w:rsidR="00B805E1" w:rsidRDefault="00000000">
            <w:r>
              <w:rPr>
                <w:color w:val="000000"/>
                <w:sz w:val="22"/>
                <w:szCs w:val="22"/>
              </w:rPr>
              <w:t>Django</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60" w:type="dxa"/>
              <w:bottom w:w="80" w:type="dxa"/>
              <w:right w:w="160" w:type="dxa"/>
            </w:tcMar>
          </w:tcPr>
          <w:p w14:paraId="03BA9234" w14:textId="77777777" w:rsidR="00B805E1" w:rsidRDefault="00000000">
            <w:r>
              <w:rPr>
                <w:color w:val="000000"/>
                <w:sz w:val="22"/>
                <w:szCs w:val="22"/>
              </w:rPr>
              <w:t>5.2.3</w:t>
            </w:r>
          </w:p>
        </w:tc>
        <w:tc>
          <w:tcPr>
            <w:tcW w:w="4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60" w:type="dxa"/>
              <w:bottom w:w="80" w:type="dxa"/>
              <w:right w:w="160" w:type="dxa"/>
            </w:tcMar>
          </w:tcPr>
          <w:p w14:paraId="27878B5E" w14:textId="77777777" w:rsidR="00B805E1" w:rsidRDefault="00000000">
            <w:r>
              <w:rPr>
                <w:color w:val="000000"/>
                <w:sz w:val="22"/>
                <w:szCs w:val="22"/>
              </w:rPr>
              <w:t>Backend web framework and ORM</w:t>
            </w:r>
          </w:p>
        </w:tc>
      </w:tr>
      <w:tr w:rsidR="00B805E1" w14:paraId="5BD8B049"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60" w:type="dxa"/>
              <w:bottom w:w="80" w:type="dxa"/>
              <w:right w:w="160" w:type="dxa"/>
            </w:tcMar>
          </w:tcPr>
          <w:p w14:paraId="3E0E904E" w14:textId="77777777" w:rsidR="00B805E1" w:rsidRDefault="00000000">
            <w:r>
              <w:rPr>
                <w:color w:val="000000"/>
                <w:sz w:val="22"/>
                <w:szCs w:val="22"/>
              </w:rPr>
              <w:t>Django REST Framework</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60" w:type="dxa"/>
              <w:bottom w:w="80" w:type="dxa"/>
              <w:right w:w="160" w:type="dxa"/>
            </w:tcMar>
          </w:tcPr>
          <w:p w14:paraId="4FC2DD8C" w14:textId="77777777" w:rsidR="00B805E1" w:rsidRDefault="00000000">
            <w:r>
              <w:rPr>
                <w:color w:val="000000"/>
                <w:sz w:val="22"/>
                <w:szCs w:val="22"/>
              </w:rPr>
              <w:t>Latest stable</w:t>
            </w:r>
          </w:p>
        </w:tc>
        <w:tc>
          <w:tcPr>
            <w:tcW w:w="4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60" w:type="dxa"/>
              <w:bottom w:w="80" w:type="dxa"/>
              <w:right w:w="160" w:type="dxa"/>
            </w:tcMar>
          </w:tcPr>
          <w:p w14:paraId="01BA1C34" w14:textId="77777777" w:rsidR="00B805E1" w:rsidRDefault="00000000">
            <w:r>
              <w:rPr>
                <w:color w:val="000000"/>
                <w:sz w:val="22"/>
                <w:szCs w:val="22"/>
              </w:rPr>
              <w:t>REST API construction and serializers</w:t>
            </w:r>
          </w:p>
        </w:tc>
      </w:tr>
      <w:tr w:rsidR="00B805E1" w14:paraId="5D96AA06"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60" w:type="dxa"/>
              <w:bottom w:w="80" w:type="dxa"/>
              <w:right w:w="160" w:type="dxa"/>
            </w:tcMar>
          </w:tcPr>
          <w:p w14:paraId="22EFBF9C" w14:textId="77777777" w:rsidR="00B805E1" w:rsidRDefault="00000000">
            <w:r>
              <w:rPr>
                <w:color w:val="000000"/>
                <w:sz w:val="22"/>
                <w:szCs w:val="22"/>
              </w:rPr>
              <w:t>React</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60" w:type="dxa"/>
              <w:bottom w:w="80" w:type="dxa"/>
              <w:right w:w="160" w:type="dxa"/>
            </w:tcMar>
          </w:tcPr>
          <w:p w14:paraId="62967B0B" w14:textId="77777777" w:rsidR="00B805E1" w:rsidRDefault="00000000">
            <w:r>
              <w:rPr>
                <w:color w:val="000000"/>
                <w:sz w:val="22"/>
                <w:szCs w:val="22"/>
              </w:rPr>
              <w:t>19</w:t>
            </w:r>
          </w:p>
        </w:tc>
        <w:tc>
          <w:tcPr>
            <w:tcW w:w="4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60" w:type="dxa"/>
              <w:bottom w:w="80" w:type="dxa"/>
              <w:right w:w="160" w:type="dxa"/>
            </w:tcMar>
          </w:tcPr>
          <w:p w14:paraId="41FB37C0" w14:textId="77777777" w:rsidR="00B805E1" w:rsidRDefault="00000000">
            <w:r>
              <w:rPr>
                <w:color w:val="000000"/>
                <w:sz w:val="22"/>
                <w:szCs w:val="22"/>
              </w:rPr>
              <w:t>Frontend component library</w:t>
            </w:r>
          </w:p>
        </w:tc>
      </w:tr>
      <w:tr w:rsidR="00B805E1" w14:paraId="3C4B72DC"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60" w:type="dxa"/>
              <w:bottom w:w="80" w:type="dxa"/>
              <w:right w:w="160" w:type="dxa"/>
            </w:tcMar>
          </w:tcPr>
          <w:p w14:paraId="780589E2" w14:textId="77777777" w:rsidR="00B805E1" w:rsidRDefault="00000000">
            <w:r>
              <w:rPr>
                <w:color w:val="000000"/>
                <w:sz w:val="22"/>
                <w:szCs w:val="22"/>
              </w:rPr>
              <w:t>Vite</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60" w:type="dxa"/>
              <w:bottom w:w="80" w:type="dxa"/>
              <w:right w:w="160" w:type="dxa"/>
            </w:tcMar>
          </w:tcPr>
          <w:p w14:paraId="07879DEA" w14:textId="77777777" w:rsidR="00B805E1" w:rsidRDefault="00000000">
            <w:r>
              <w:rPr>
                <w:color w:val="000000"/>
                <w:sz w:val="22"/>
                <w:szCs w:val="22"/>
              </w:rPr>
              <w:t>Latest</w:t>
            </w:r>
          </w:p>
        </w:tc>
        <w:tc>
          <w:tcPr>
            <w:tcW w:w="4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60" w:type="dxa"/>
              <w:bottom w:w="80" w:type="dxa"/>
              <w:right w:w="160" w:type="dxa"/>
            </w:tcMar>
          </w:tcPr>
          <w:p w14:paraId="78C1C264" w14:textId="77777777" w:rsidR="00B805E1" w:rsidRDefault="00000000">
            <w:r>
              <w:rPr>
                <w:color w:val="000000"/>
                <w:sz w:val="22"/>
                <w:szCs w:val="22"/>
              </w:rPr>
              <w:t>Frontend build tool and development server</w:t>
            </w:r>
          </w:p>
        </w:tc>
      </w:tr>
      <w:tr w:rsidR="00B805E1" w14:paraId="4D70330E"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60" w:type="dxa"/>
              <w:bottom w:w="80" w:type="dxa"/>
              <w:right w:w="160" w:type="dxa"/>
            </w:tcMar>
          </w:tcPr>
          <w:p w14:paraId="35823791" w14:textId="77777777" w:rsidR="00B805E1" w:rsidRDefault="00000000">
            <w:r>
              <w:rPr>
                <w:color w:val="000000"/>
                <w:sz w:val="22"/>
                <w:szCs w:val="22"/>
              </w:rPr>
              <w:t>Axios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60" w:type="dxa"/>
              <w:bottom w:w="80" w:type="dxa"/>
              <w:right w:w="160" w:type="dxa"/>
            </w:tcMar>
          </w:tcPr>
          <w:p w14:paraId="5F9A80C1" w14:textId="77777777" w:rsidR="00B805E1" w:rsidRDefault="00000000">
            <w:r>
              <w:rPr>
                <w:color w:val="000000"/>
                <w:sz w:val="22"/>
                <w:szCs w:val="22"/>
              </w:rPr>
              <w:t>Latest</w:t>
            </w:r>
          </w:p>
        </w:tc>
        <w:tc>
          <w:tcPr>
            <w:tcW w:w="4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60" w:type="dxa"/>
              <w:bottom w:w="80" w:type="dxa"/>
              <w:right w:w="160" w:type="dxa"/>
            </w:tcMar>
          </w:tcPr>
          <w:p w14:paraId="454A461A" w14:textId="77777777" w:rsidR="00B805E1" w:rsidRDefault="00000000">
            <w:r>
              <w:rPr>
                <w:color w:val="000000"/>
                <w:sz w:val="22"/>
                <w:szCs w:val="22"/>
              </w:rPr>
              <w:t>HTTP client for API calls from React</w:t>
            </w:r>
          </w:p>
        </w:tc>
      </w:tr>
      <w:tr w:rsidR="00B805E1" w14:paraId="1F226DB6"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60" w:type="dxa"/>
              <w:bottom w:w="80" w:type="dxa"/>
              <w:right w:w="160" w:type="dxa"/>
            </w:tcMar>
          </w:tcPr>
          <w:p w14:paraId="6463713B" w14:textId="77777777" w:rsidR="00B805E1" w:rsidRDefault="00000000">
            <w:r>
              <w:rPr>
                <w:color w:val="000000"/>
                <w:sz w:val="22"/>
                <w:szCs w:val="22"/>
              </w:rPr>
              <w:t>Recharts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60" w:type="dxa"/>
              <w:bottom w:w="80" w:type="dxa"/>
              <w:right w:w="160" w:type="dxa"/>
            </w:tcMar>
          </w:tcPr>
          <w:p w14:paraId="55FBD9C5" w14:textId="77777777" w:rsidR="00B805E1" w:rsidRDefault="00000000">
            <w:r>
              <w:rPr>
                <w:color w:val="000000"/>
                <w:sz w:val="22"/>
                <w:szCs w:val="22"/>
              </w:rPr>
              <w:t>Latest</w:t>
            </w:r>
          </w:p>
        </w:tc>
        <w:tc>
          <w:tcPr>
            <w:tcW w:w="4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60" w:type="dxa"/>
              <w:bottom w:w="80" w:type="dxa"/>
              <w:right w:w="160" w:type="dxa"/>
            </w:tcMar>
          </w:tcPr>
          <w:p w14:paraId="39DE45A4" w14:textId="77777777" w:rsidR="00B805E1" w:rsidRDefault="00000000">
            <w:r>
              <w:rPr>
                <w:color w:val="000000"/>
                <w:sz w:val="22"/>
                <w:szCs w:val="22"/>
              </w:rPr>
              <w:t xml:space="preserve">Charting library for progress </w:t>
            </w:r>
            <w:proofErr w:type="spellStart"/>
            <w:r>
              <w:rPr>
                <w:color w:val="000000"/>
                <w:sz w:val="22"/>
                <w:szCs w:val="22"/>
              </w:rPr>
              <w:t>visualisation</w:t>
            </w:r>
            <w:proofErr w:type="spellEnd"/>
          </w:p>
        </w:tc>
      </w:tr>
      <w:tr w:rsidR="00B805E1" w14:paraId="311EF5C5"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60" w:type="dxa"/>
              <w:bottom w:w="80" w:type="dxa"/>
              <w:right w:w="160" w:type="dxa"/>
            </w:tcMar>
          </w:tcPr>
          <w:p w14:paraId="06D79D63" w14:textId="77777777" w:rsidR="00B805E1" w:rsidRDefault="00000000">
            <w:r>
              <w:rPr>
                <w:color w:val="000000"/>
                <w:sz w:val="22"/>
                <w:szCs w:val="22"/>
              </w:rPr>
              <w:t>Scikit-learn</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60" w:type="dxa"/>
              <w:bottom w:w="80" w:type="dxa"/>
              <w:right w:w="160" w:type="dxa"/>
            </w:tcMar>
          </w:tcPr>
          <w:p w14:paraId="18BD9045" w14:textId="77777777" w:rsidR="00B805E1" w:rsidRDefault="00000000">
            <w:r>
              <w:rPr>
                <w:color w:val="000000"/>
                <w:sz w:val="22"/>
                <w:szCs w:val="22"/>
              </w:rPr>
              <w:t>Latest</w:t>
            </w:r>
          </w:p>
        </w:tc>
        <w:tc>
          <w:tcPr>
            <w:tcW w:w="4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60" w:type="dxa"/>
              <w:bottom w:w="80" w:type="dxa"/>
              <w:right w:w="160" w:type="dxa"/>
            </w:tcMar>
          </w:tcPr>
          <w:p w14:paraId="3B546E79" w14:textId="77777777" w:rsidR="00B805E1" w:rsidRDefault="00000000">
            <w:r>
              <w:rPr>
                <w:color w:val="000000"/>
                <w:sz w:val="22"/>
                <w:szCs w:val="22"/>
              </w:rPr>
              <w:t>Machine learning model training and inference</w:t>
            </w:r>
          </w:p>
        </w:tc>
      </w:tr>
      <w:tr w:rsidR="00B805E1" w14:paraId="4CAD60E0"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60" w:type="dxa"/>
              <w:bottom w:w="80" w:type="dxa"/>
              <w:right w:w="160" w:type="dxa"/>
            </w:tcMar>
          </w:tcPr>
          <w:p w14:paraId="0BC749EE" w14:textId="77777777" w:rsidR="00B805E1" w:rsidRDefault="00000000">
            <w:proofErr w:type="spellStart"/>
            <w:r>
              <w:rPr>
                <w:color w:val="000000"/>
                <w:sz w:val="22"/>
                <w:szCs w:val="22"/>
              </w:rPr>
              <w:t>Joblib</w:t>
            </w:r>
            <w:proofErr w:type="spellEnd"/>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60" w:type="dxa"/>
              <w:bottom w:w="80" w:type="dxa"/>
              <w:right w:w="160" w:type="dxa"/>
            </w:tcMar>
          </w:tcPr>
          <w:p w14:paraId="776BEE3F" w14:textId="77777777" w:rsidR="00B805E1" w:rsidRDefault="00000000">
            <w:r>
              <w:rPr>
                <w:color w:val="000000"/>
                <w:sz w:val="22"/>
                <w:szCs w:val="22"/>
              </w:rPr>
              <w:t>Latest</w:t>
            </w:r>
          </w:p>
        </w:tc>
        <w:tc>
          <w:tcPr>
            <w:tcW w:w="4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60" w:type="dxa"/>
              <w:bottom w:w="80" w:type="dxa"/>
              <w:right w:w="160" w:type="dxa"/>
            </w:tcMar>
          </w:tcPr>
          <w:p w14:paraId="029FEF56" w14:textId="77777777" w:rsidR="00B805E1" w:rsidRDefault="00000000">
            <w:r>
              <w:rPr>
                <w:color w:val="000000"/>
                <w:sz w:val="22"/>
                <w:szCs w:val="22"/>
              </w:rPr>
              <w:t xml:space="preserve">Model </w:t>
            </w:r>
            <w:proofErr w:type="spellStart"/>
            <w:r>
              <w:rPr>
                <w:color w:val="000000"/>
                <w:sz w:val="22"/>
                <w:szCs w:val="22"/>
              </w:rPr>
              <w:t>serialisation</w:t>
            </w:r>
            <w:proofErr w:type="spellEnd"/>
            <w:r>
              <w:rPr>
                <w:color w:val="000000"/>
                <w:sz w:val="22"/>
                <w:szCs w:val="22"/>
              </w:rPr>
              <w:t xml:space="preserve"> and loading</w:t>
            </w:r>
          </w:p>
        </w:tc>
      </w:tr>
      <w:tr w:rsidR="00B805E1" w14:paraId="02BE5CD0"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60" w:type="dxa"/>
              <w:bottom w:w="80" w:type="dxa"/>
              <w:right w:w="160" w:type="dxa"/>
            </w:tcMar>
          </w:tcPr>
          <w:p w14:paraId="326A58C8" w14:textId="77777777" w:rsidR="00B805E1" w:rsidRDefault="00000000">
            <w:r>
              <w:rPr>
                <w:color w:val="000000"/>
                <w:sz w:val="22"/>
                <w:szCs w:val="22"/>
              </w:rPr>
              <w:t>Pandas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60" w:type="dxa"/>
              <w:bottom w:w="80" w:type="dxa"/>
              <w:right w:w="160" w:type="dxa"/>
            </w:tcMar>
          </w:tcPr>
          <w:p w14:paraId="34DCAE40" w14:textId="77777777" w:rsidR="00B805E1" w:rsidRDefault="00000000">
            <w:r>
              <w:rPr>
                <w:color w:val="000000"/>
                <w:sz w:val="22"/>
                <w:szCs w:val="22"/>
              </w:rPr>
              <w:t>Latest</w:t>
            </w:r>
          </w:p>
        </w:tc>
        <w:tc>
          <w:tcPr>
            <w:tcW w:w="4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60" w:type="dxa"/>
              <w:bottom w:w="80" w:type="dxa"/>
              <w:right w:w="160" w:type="dxa"/>
            </w:tcMar>
          </w:tcPr>
          <w:p w14:paraId="11158C91" w14:textId="77777777" w:rsidR="00B805E1" w:rsidRDefault="00000000">
            <w:r>
              <w:rPr>
                <w:color w:val="000000"/>
                <w:sz w:val="22"/>
                <w:szCs w:val="22"/>
              </w:rPr>
              <w:t>Feature preparation and data aggregation</w:t>
            </w:r>
          </w:p>
        </w:tc>
      </w:tr>
      <w:tr w:rsidR="00B805E1" w14:paraId="63C87CB6"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60" w:type="dxa"/>
              <w:bottom w:w="80" w:type="dxa"/>
              <w:right w:w="160" w:type="dxa"/>
            </w:tcMar>
          </w:tcPr>
          <w:p w14:paraId="5BFB4BA3" w14:textId="77777777" w:rsidR="00B805E1" w:rsidRDefault="00000000">
            <w:r>
              <w:rPr>
                <w:color w:val="000000"/>
                <w:sz w:val="22"/>
                <w:szCs w:val="22"/>
              </w:rPr>
              <w:t>Google Gemini API</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60" w:type="dxa"/>
              <w:bottom w:w="80" w:type="dxa"/>
              <w:right w:w="160" w:type="dxa"/>
            </w:tcMar>
          </w:tcPr>
          <w:p w14:paraId="52918F46" w14:textId="77777777" w:rsidR="00B805E1" w:rsidRDefault="00000000">
            <w:r>
              <w:rPr>
                <w:color w:val="000000"/>
                <w:sz w:val="22"/>
                <w:szCs w:val="22"/>
              </w:rPr>
              <w:t>Latest</w:t>
            </w:r>
          </w:p>
        </w:tc>
        <w:tc>
          <w:tcPr>
            <w:tcW w:w="4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60" w:type="dxa"/>
              <w:bottom w:w="80" w:type="dxa"/>
              <w:right w:w="160" w:type="dxa"/>
            </w:tcMar>
          </w:tcPr>
          <w:p w14:paraId="35323FDB" w14:textId="77777777" w:rsidR="00B805E1" w:rsidRDefault="00000000">
            <w:r>
              <w:rPr>
                <w:color w:val="000000"/>
                <w:sz w:val="22"/>
                <w:szCs w:val="22"/>
              </w:rPr>
              <w:t>Automatic quiz question generation</w:t>
            </w:r>
          </w:p>
        </w:tc>
      </w:tr>
      <w:tr w:rsidR="00B805E1" w14:paraId="3BD50EE4"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60" w:type="dxa"/>
              <w:bottom w:w="80" w:type="dxa"/>
              <w:right w:w="160" w:type="dxa"/>
            </w:tcMar>
          </w:tcPr>
          <w:p w14:paraId="1D654F40" w14:textId="77777777" w:rsidR="00B805E1" w:rsidRDefault="00000000">
            <w:r>
              <w:rPr>
                <w:color w:val="000000"/>
                <w:sz w:val="22"/>
                <w:szCs w:val="22"/>
              </w:rPr>
              <w:t>SQLite</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60" w:type="dxa"/>
              <w:bottom w:w="80" w:type="dxa"/>
              <w:right w:w="160" w:type="dxa"/>
            </w:tcMar>
          </w:tcPr>
          <w:p w14:paraId="529E0AC3" w14:textId="77777777" w:rsidR="00B805E1" w:rsidRDefault="00000000">
            <w:r>
              <w:rPr>
                <w:color w:val="000000"/>
                <w:sz w:val="22"/>
                <w:szCs w:val="22"/>
              </w:rPr>
              <w:t>3.x</w:t>
            </w:r>
          </w:p>
        </w:tc>
        <w:tc>
          <w:tcPr>
            <w:tcW w:w="4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60" w:type="dxa"/>
              <w:bottom w:w="80" w:type="dxa"/>
              <w:right w:w="160" w:type="dxa"/>
            </w:tcMar>
          </w:tcPr>
          <w:p w14:paraId="140FC3BE" w14:textId="77777777" w:rsidR="00B805E1" w:rsidRDefault="00000000">
            <w:r>
              <w:rPr>
                <w:color w:val="000000"/>
                <w:sz w:val="22"/>
                <w:szCs w:val="22"/>
              </w:rPr>
              <w:t>Development database engine</w:t>
            </w:r>
          </w:p>
        </w:tc>
      </w:tr>
    </w:tbl>
    <w:p w14:paraId="77A90383" w14:textId="77777777" w:rsidR="00B805E1" w:rsidRDefault="00B805E1">
      <w:pPr>
        <w:spacing w:before="60" w:after="60"/>
      </w:pPr>
    </w:p>
    <w:p w14:paraId="2BC7891C" w14:textId="77777777" w:rsidR="00304797" w:rsidRDefault="00304797">
      <w:pPr>
        <w:pStyle w:val="Heading2"/>
        <w:rPr>
          <w:color w:val="auto"/>
        </w:rPr>
      </w:pPr>
    </w:p>
    <w:p w14:paraId="5E5D7731" w14:textId="77777777" w:rsidR="00304797" w:rsidRDefault="00304797">
      <w:pPr>
        <w:pStyle w:val="Heading2"/>
        <w:rPr>
          <w:color w:val="auto"/>
        </w:rPr>
      </w:pPr>
    </w:p>
    <w:p w14:paraId="29F8ABC2" w14:textId="20E3CDDE" w:rsidR="00B805E1" w:rsidRPr="00123864" w:rsidRDefault="00000000">
      <w:pPr>
        <w:pStyle w:val="Heading2"/>
        <w:rPr>
          <w:color w:val="auto"/>
        </w:rPr>
      </w:pPr>
      <w:r w:rsidRPr="00123864">
        <w:rPr>
          <w:color w:val="auto"/>
        </w:rPr>
        <w:lastRenderedPageBreak/>
        <w:t>3.6 Statistical and Quantitative Calculations</w:t>
      </w:r>
    </w:p>
    <w:p w14:paraId="0A5CC0BD" w14:textId="6A584C6C" w:rsidR="00304797" w:rsidRDefault="00304797" w:rsidP="007C7D34">
      <w:pPr>
        <w:spacing w:before="120" w:after="120" w:line="360" w:lineRule="auto"/>
        <w:jc w:val="both"/>
      </w:pPr>
      <w:r>
        <w:t xml:space="preserve">The four major types of quantitative calculations that are carried out by the system are: progress aggregation, engagement time calculation, quiz performance scoring, and recommendation ranking. All of these calculations are done on the fly in the Django backend when the API is called from the React frontend, and each of these calculations produces a numerical value which is then either presented to the student as a </w:t>
      </w:r>
      <w:proofErr w:type="spellStart"/>
      <w:r>
        <w:t>dashbaord</w:t>
      </w:r>
      <w:proofErr w:type="spellEnd"/>
      <w:r>
        <w:t xml:space="preserve"> value or loaded into the database for further use or passed as an input feature to the machine learning prediction model. It's essential to comprehend the mathematical foundation of every computation, as inaccuracies or discrepancies in these calculations will carry forward to the prediction model and the recommendation scores, impacting the trustworthiness of the system's intelligent features.</w:t>
      </w:r>
    </w:p>
    <w:p w14:paraId="235ABFEB" w14:textId="77777777" w:rsidR="00304797" w:rsidRDefault="00304797" w:rsidP="007C7D34">
      <w:pPr>
        <w:spacing w:before="120" w:after="120" w:line="360" w:lineRule="auto"/>
        <w:jc w:val="both"/>
      </w:pPr>
      <w:r>
        <w:t xml:space="preserve">Progress percentage is the most basic measure in the system, and is determined by a simple completion ratio formula. Specifically, it is calculated as the percentage (to 100) of the number of lessons for which the student has a </w:t>
      </w:r>
      <w:proofErr w:type="spellStart"/>
      <w:r>
        <w:t>LessonProgress</w:t>
      </w:r>
      <w:proofErr w:type="spellEnd"/>
      <w:r>
        <w:t xml:space="preserve"> record with </w:t>
      </w:r>
      <w:proofErr w:type="spellStart"/>
      <w:r>
        <w:t>is_completed</w:t>
      </w:r>
      <w:proofErr w:type="spellEnd"/>
      <w:r>
        <w:t xml:space="preserve"> field marked as true, divided by the total number of lessons in the course. This is updated and updated in the </w:t>
      </w:r>
      <w:proofErr w:type="spellStart"/>
      <w:r>
        <w:t>progress_percentage</w:t>
      </w:r>
      <w:proofErr w:type="spellEnd"/>
      <w:r>
        <w:t xml:space="preserve"> field of the Enrollment record every time a student marks a lesson as complete. The denominator (total lessons in the course) is calculated by summing up all of the Lesson records that are part of the modules that are related to the course in question. For a course made up of 12 lessons, the student has finished 8 lessons, thus calculating progress as 8/12 x 100 = 66.67 per cent. This value is added to the student dashboard as a visual progress indicator, and is also a one of three input features to the success prediction model.</w:t>
      </w:r>
    </w:p>
    <w:p w14:paraId="6B81691E" w14:textId="77777777" w:rsidR="00304797" w:rsidRDefault="00304797" w:rsidP="007C7D34">
      <w:pPr>
        <w:spacing w:before="120" w:after="120" w:line="360" w:lineRule="auto"/>
        <w:jc w:val="both"/>
      </w:pPr>
      <w:r>
        <w:t xml:space="preserve">The </w:t>
      </w:r>
      <w:proofErr w:type="spellStart"/>
      <w:r>
        <w:t>time_spent_seconds</w:t>
      </w:r>
      <w:proofErr w:type="spellEnd"/>
      <w:r>
        <w:t xml:space="preserve"> is added up across every </w:t>
      </w:r>
      <w:proofErr w:type="spellStart"/>
      <w:r>
        <w:t>LessonProgress</w:t>
      </w:r>
      <w:proofErr w:type="spellEnd"/>
      <w:r>
        <w:t xml:space="preserve"> record where the enrollment is the same, to get the total time spent. For the enrollment with the above students the total time spent is the sum of the numbers of seconds spent in each lesson, which in this case is 1900 seconds. The time on task is also entered as an input variable for the prediction model due to theoretical and empirical evidence of the relationship between time on task and academic performance offered by Carroll (1963) and Fredricks et al. (2004). The average quiz score for a student is determined by looking at all </w:t>
      </w:r>
      <w:proofErr w:type="spellStart"/>
      <w:r>
        <w:t>QuizSubmission</w:t>
      </w:r>
      <w:proofErr w:type="spellEnd"/>
      <w:r>
        <w:t xml:space="preserve"> records for that student for a given enrollment, getting the score from the </w:t>
      </w:r>
      <w:proofErr w:type="spellStart"/>
      <w:r>
        <w:t>QuizSubmission</w:t>
      </w:r>
      <w:proofErr w:type="spellEnd"/>
      <w:r>
        <w:t xml:space="preserve"> record for each of those submissions, and calculating the mean of those scores. The average quiz score for a student who has taken three quizzes is the sum of the scores, divided by three: 70 + 80 + 85 = 85.33. This is the third input feature to the prediction model.</w:t>
      </w:r>
    </w:p>
    <w:p w14:paraId="43E1EBFF" w14:textId="5EAAA06D" w:rsidR="00B805E1" w:rsidRDefault="00304797" w:rsidP="007C7D34">
      <w:pPr>
        <w:spacing w:before="120" w:after="120" w:line="360" w:lineRule="auto"/>
        <w:jc w:val="both"/>
      </w:pPr>
      <w:r>
        <w:lastRenderedPageBreak/>
        <w:t xml:space="preserve">The two sub-scores are totaled for each candidate course and then ranked in the same way to give a composite score. The first sub-scores </w:t>
      </w:r>
      <w:proofErr w:type="gramStart"/>
      <w:r>
        <w:t>is</w:t>
      </w:r>
      <w:proofErr w:type="gramEnd"/>
      <w:r>
        <w:t xml:space="preserve"> the interest match weight (IMW), which is calculated by dividing the number of tags in the student's interest profile that are present in the course's metadata tag list by the total number of tags in the student's interest profile, resulting in a </w:t>
      </w:r>
      <w:proofErr w:type="spellStart"/>
      <w:r>
        <w:t>normalised</w:t>
      </w:r>
      <w:proofErr w:type="spellEnd"/>
      <w:r>
        <w:t xml:space="preserve"> overlap ratio range of 0-1. This second sub-score is the enrollment popularity weight; the number of students currently enrolled in the candidate course is divided into the maximum number of students enrolled in any candidate course, giving a value between 0 and 1. The composite score is the weighted sum of the two sub scores, with the sub score for interest match weighted more heavily than the sub score for popularity of the course, so that relevance to the student's interests is given more importance than in general popularity of the course. The candidate courses are then sorted by this composite score and the highest-scored courses are sent back to the front-end to be displayed. This is done completely in the Django view layer, without an external statistical library, and is achieved by using the arithmetic operators on aggregates in the Django </w:t>
      </w:r>
      <w:proofErr w:type="spellStart"/>
      <w:r>
        <w:t>QuerySet</w:t>
      </w:r>
      <w:proofErr w:type="spellEnd"/>
      <w:r>
        <w:t xml:space="preserve"> fetched from the database.</w:t>
      </w:r>
    </w:p>
    <w:p w14:paraId="4D276A28" w14:textId="77777777" w:rsidR="00B805E1" w:rsidRPr="00123864" w:rsidRDefault="00000000">
      <w:pPr>
        <w:pStyle w:val="Heading2"/>
        <w:rPr>
          <w:color w:val="auto"/>
        </w:rPr>
      </w:pPr>
      <w:r w:rsidRPr="00123864">
        <w:rPr>
          <w:color w:val="auto"/>
        </w:rPr>
        <w:t>3.7 Reliability and Validity Testing</w:t>
      </w:r>
    </w:p>
    <w:p w14:paraId="2DFA856B" w14:textId="77777777" w:rsidR="00304797" w:rsidRDefault="00304797" w:rsidP="007C7D34">
      <w:pPr>
        <w:spacing w:before="120" w:after="120" w:line="360" w:lineRule="auto"/>
        <w:jc w:val="both"/>
      </w:pPr>
      <w:r>
        <w:t xml:space="preserve"> Any research instrument or system must be tested against two criteria: reliability and validity; the aspects of this platform are tested slightly differently from the application in a survey or experimental research. In the scope of this project, reliability is the ability to deliver consistent and reproducible results from the system: consistency and predictability of outputs (same input, same outputs); predictability of system components repeated invocations; reliability in the absence of optional external components, such as the Gemini API or the </w:t>
      </w:r>
      <w:proofErr w:type="spellStart"/>
      <w:r>
        <w:t>joblib</w:t>
      </w:r>
      <w:proofErr w:type="spellEnd"/>
      <w:r>
        <w:t xml:space="preserve"> model file. Validity is the correctness and suitability of the system's results: the progress percentages should correspond with the progress made in the lessons, prediction scores should be within the bounds of their expected range and should react sensibly to changes in the input features, and the recommendations should be based on the input criteria of interest matching and popularity of enrollment.</w:t>
      </w:r>
    </w:p>
    <w:p w14:paraId="7EDD25D8" w14:textId="77777777" w:rsidR="00304797" w:rsidRDefault="00304797" w:rsidP="007C7D34">
      <w:pPr>
        <w:spacing w:before="120" w:after="120" w:line="360" w:lineRule="auto"/>
        <w:jc w:val="both"/>
      </w:pPr>
      <w:r>
        <w:t xml:space="preserve">The machine learning prediction section of the program is made reliable by explicitly using Django management commands for training the model. The training script (python manage.py </w:t>
      </w:r>
      <w:proofErr w:type="spellStart"/>
      <w:r>
        <w:t>train_ml_model</w:t>
      </w:r>
      <w:proofErr w:type="spellEnd"/>
      <w:r>
        <w:t>) fetches all the enrollment records from the database, builds the feature matrix form the data with the Pandas aggregation functions, splits the data into training and test sets using scikit-</w:t>
      </w:r>
      <w:proofErr w:type="spellStart"/>
      <w:r>
        <w:t>learn's</w:t>
      </w:r>
      <w:proofErr w:type="spellEnd"/>
      <w:r>
        <w:t xml:space="preserve"> </w:t>
      </w:r>
      <w:proofErr w:type="spellStart"/>
      <w:r>
        <w:t>train_test_split</w:t>
      </w:r>
      <w:proofErr w:type="spellEnd"/>
      <w:r>
        <w:t xml:space="preserve">, fits the </w:t>
      </w:r>
      <w:proofErr w:type="spellStart"/>
      <w:r>
        <w:t>RandomForestRegressor</w:t>
      </w:r>
      <w:proofErr w:type="spellEnd"/>
      <w:r>
        <w:t xml:space="preserve"> </w:t>
      </w:r>
      <w:r>
        <w:lastRenderedPageBreak/>
        <w:t xml:space="preserve">model to the training set, scores the test set, and </w:t>
      </w:r>
      <w:proofErr w:type="spellStart"/>
      <w:r>
        <w:t>serialises</w:t>
      </w:r>
      <w:proofErr w:type="spellEnd"/>
      <w:r>
        <w:t xml:space="preserve"> the model object to disk, as a </w:t>
      </w:r>
      <w:proofErr w:type="spellStart"/>
      <w:r>
        <w:t>joblib</w:t>
      </w:r>
      <w:proofErr w:type="spellEnd"/>
      <w:r>
        <w:t xml:space="preserve"> file. This process is scripted and version controlled, so that it can be re-executed later, and will generate the same trained model file from the same input data (with a fixed random seed). Reproducibility is important for reliability of the training process because any operator in the system should be able to recreate the model from scratch if the </w:t>
      </w:r>
      <w:proofErr w:type="spellStart"/>
      <w:r>
        <w:t>serialised</w:t>
      </w:r>
      <w:proofErr w:type="spellEnd"/>
      <w:r>
        <w:t xml:space="preserve"> file is lost or malformed; and if the model is deployed to the system, it should be possible to go back to a specific version of the training data and code.</w:t>
      </w:r>
    </w:p>
    <w:p w14:paraId="0501D6B8" w14:textId="77777777" w:rsidR="00304797" w:rsidRDefault="00304797" w:rsidP="007C7D34">
      <w:pPr>
        <w:spacing w:before="120" w:after="120" w:line="360" w:lineRule="auto"/>
        <w:jc w:val="both"/>
      </w:pPr>
      <w:r>
        <w:t>There are also synthetic data generation utilities, and fallback logic in the API layer, which further enhance the reliability of the broader system. The synthetic data generators, also written as Django management commands, fill the development database with a consistent and predictable number of test users, courses, enrollments, lesson progress and quiz submissions. This allows the development environment to always be reset to a known state, which is required for reproducible testing. If the model file is not located at the specified path when the prediction endpoint is invoked, the endpoint returns a default probability value and logs a warning instead of throwing an unhandled exception that crashes the endpoint. Likewise, if the Gemini API key is not present in the environment variables, the quiz generation endpoint returns a default array of “placeholder” questions, instead of a 500 Internal Server Error response. This is important for reliability as a real-world property for any system designed to be used in the real world.</w:t>
      </w:r>
    </w:p>
    <w:p w14:paraId="3296FF13" w14:textId="77777777" w:rsidR="00304797" w:rsidRDefault="00304797" w:rsidP="007C7D34">
      <w:pPr>
        <w:spacing w:before="120" w:after="120" w:line="360" w:lineRule="auto"/>
        <w:jc w:val="both"/>
      </w:pPr>
      <w:r>
        <w:t xml:space="preserve">Validity testing was performed at both the manual level, i.e., functional testing and schema level, i.e., consistency verification. Validity was checked for the progress tracking portion by creating a test user for a course, then completing lessons one, two, and three and ensuring that the </w:t>
      </w:r>
      <w:proofErr w:type="spellStart"/>
      <w:r>
        <w:t>progress_percentage</w:t>
      </w:r>
      <w:proofErr w:type="spellEnd"/>
      <w:r>
        <w:t xml:space="preserve"> stored in the Enrollment record equaled the value obtained by manually calculating the completion ratio for those three lessons. The validity was evaluated in the prediction component by creating test feature vectors with known properties: feature vectors of students who completed and scored high on their quizzes and feature vectors of students who failed to complete and score low on their quizzes, and checking that the prediction model estimated higher probabilities for the former than the latter. Validity of the recommendation component was tested by developing student profiles with tags of specific interests and then testing to ensure that courses that included tags that matched the student's profile were placed higher than courses that did not include matching tags, and that courses with the same number of tags that matched the student's </w:t>
      </w:r>
      <w:r>
        <w:lastRenderedPageBreak/>
        <w:t>profile but had different numbers of students were ranked in order of the number of students.</w:t>
      </w:r>
    </w:p>
    <w:p w14:paraId="299BB458" w14:textId="20EC1745" w:rsidR="00B805E1" w:rsidRDefault="00304797" w:rsidP="007C7D34">
      <w:pPr>
        <w:spacing w:before="120" w:after="120" w:line="360" w:lineRule="auto"/>
        <w:jc w:val="both"/>
      </w:pPr>
      <w:r>
        <w:t xml:space="preserve">An important and explicitly stated limitation of the validity assessment is that of the success prediction model itself. The absolute probability estimates from the model should not be interpreted as representing the  </w:t>
      </w:r>
      <w:r w:rsidR="00B82203">
        <w:t xml:space="preserve"> </w:t>
      </w:r>
      <w:r>
        <w:t xml:space="preserve">probability of completion for a real student since the model was trained on synthetic data, not on student engagement information from an actual deployment of the platform. The architecture and feature selection of the model are valid because they are based on the empirical learning analytics literature; the </w:t>
      </w:r>
      <w:proofErr w:type="spellStart"/>
      <w:r>
        <w:t>behaviour</w:t>
      </w:r>
      <w:proofErr w:type="spellEnd"/>
      <w:r>
        <w:t xml:space="preserve"> of the model is valid since it reacts appropriately to changes in the values of the input features. The model, however, has not been assessed with ground truth data regarding the number of students who finish courses that have similar feature profiles. This restriction is clearly pointed out here, and in the conclusions chapter: before using the probability estimates produced by the model to make any consequential decisions regarding student support or course access, the model should be retrained using real engagement data from at least one full academic semester.</w:t>
      </w:r>
    </w:p>
    <w:p w14:paraId="28DAED4B" w14:textId="77777777" w:rsidR="003271FC" w:rsidRDefault="003271FC" w:rsidP="007C7D34">
      <w:pPr>
        <w:spacing w:before="120" w:after="120" w:line="360" w:lineRule="auto"/>
        <w:jc w:val="both"/>
      </w:pPr>
    </w:p>
    <w:p w14:paraId="0B1DCFF0" w14:textId="77777777" w:rsidR="003271FC" w:rsidRDefault="003271FC" w:rsidP="007C7D34">
      <w:pPr>
        <w:spacing w:before="120" w:after="120" w:line="360" w:lineRule="auto"/>
        <w:jc w:val="both"/>
      </w:pPr>
    </w:p>
    <w:p w14:paraId="64EB362A" w14:textId="77777777" w:rsidR="003271FC" w:rsidRDefault="003271FC" w:rsidP="007C7D34">
      <w:pPr>
        <w:spacing w:before="120" w:after="120" w:line="360" w:lineRule="auto"/>
        <w:jc w:val="both"/>
      </w:pPr>
    </w:p>
    <w:p w14:paraId="7AF3AF5D" w14:textId="77777777" w:rsidR="003271FC" w:rsidRDefault="003271FC" w:rsidP="007C7D34">
      <w:pPr>
        <w:spacing w:before="120" w:after="120" w:line="360" w:lineRule="auto"/>
        <w:jc w:val="both"/>
      </w:pPr>
    </w:p>
    <w:p w14:paraId="76DD2B91" w14:textId="77777777" w:rsidR="003271FC" w:rsidRDefault="003271FC" w:rsidP="007C7D34">
      <w:pPr>
        <w:spacing w:before="120" w:after="120" w:line="360" w:lineRule="auto"/>
        <w:jc w:val="both"/>
      </w:pPr>
    </w:p>
    <w:p w14:paraId="4E9D2C31" w14:textId="77777777" w:rsidR="003271FC" w:rsidRDefault="003271FC" w:rsidP="007C7D34">
      <w:pPr>
        <w:spacing w:before="120" w:after="120" w:line="360" w:lineRule="auto"/>
        <w:jc w:val="both"/>
      </w:pPr>
    </w:p>
    <w:p w14:paraId="0AD7F965" w14:textId="77777777" w:rsidR="003271FC" w:rsidRDefault="003271FC" w:rsidP="007C7D34">
      <w:pPr>
        <w:spacing w:before="120" w:after="120" w:line="360" w:lineRule="auto"/>
        <w:jc w:val="both"/>
      </w:pPr>
    </w:p>
    <w:p w14:paraId="55836976" w14:textId="77777777" w:rsidR="003271FC" w:rsidRDefault="003271FC" w:rsidP="007C7D34">
      <w:pPr>
        <w:spacing w:before="120" w:after="120" w:line="360" w:lineRule="auto"/>
        <w:jc w:val="both"/>
      </w:pPr>
    </w:p>
    <w:p w14:paraId="7F38725E" w14:textId="77777777" w:rsidR="003271FC" w:rsidRDefault="003271FC" w:rsidP="007C7D34">
      <w:pPr>
        <w:spacing w:before="120" w:after="120" w:line="360" w:lineRule="auto"/>
        <w:jc w:val="both"/>
      </w:pPr>
    </w:p>
    <w:p w14:paraId="16BC4DED" w14:textId="77777777" w:rsidR="003271FC" w:rsidRDefault="003271FC" w:rsidP="007C7D34">
      <w:pPr>
        <w:spacing w:before="120" w:after="120" w:line="360" w:lineRule="auto"/>
        <w:jc w:val="both"/>
      </w:pPr>
    </w:p>
    <w:p w14:paraId="79C3B80E" w14:textId="77777777" w:rsidR="003271FC" w:rsidRDefault="003271FC" w:rsidP="007C7D34">
      <w:pPr>
        <w:spacing w:before="120" w:after="120" w:line="360" w:lineRule="auto"/>
        <w:jc w:val="both"/>
      </w:pPr>
    </w:p>
    <w:p w14:paraId="1062C353" w14:textId="77777777" w:rsidR="003271FC" w:rsidRDefault="003271FC" w:rsidP="007C7D34">
      <w:pPr>
        <w:spacing w:before="120" w:after="120" w:line="360" w:lineRule="auto"/>
        <w:jc w:val="both"/>
      </w:pPr>
    </w:p>
    <w:p w14:paraId="7211EEA2" w14:textId="77777777" w:rsidR="003271FC" w:rsidRDefault="003271FC" w:rsidP="007C7D34">
      <w:pPr>
        <w:spacing w:before="120" w:after="120" w:line="360" w:lineRule="auto"/>
        <w:jc w:val="both"/>
      </w:pPr>
    </w:p>
    <w:p w14:paraId="5D248852" w14:textId="77777777" w:rsidR="003271FC" w:rsidRDefault="003271FC" w:rsidP="007C7D34">
      <w:pPr>
        <w:spacing w:before="120" w:after="120" w:line="360" w:lineRule="auto"/>
        <w:jc w:val="both"/>
      </w:pPr>
    </w:p>
    <w:p w14:paraId="40F40CA2" w14:textId="77777777" w:rsidR="003271FC" w:rsidRDefault="003271FC" w:rsidP="009A0234">
      <w:pPr>
        <w:spacing w:before="120" w:after="120" w:line="360" w:lineRule="auto"/>
        <w:jc w:val="center"/>
      </w:pPr>
    </w:p>
    <w:p w14:paraId="6C38B0CA" w14:textId="0857CF92" w:rsidR="009A0234" w:rsidRDefault="003271FC" w:rsidP="009A0234">
      <w:pPr>
        <w:pStyle w:val="Heading1"/>
        <w:spacing w:before="240"/>
        <w:contextualSpacing/>
        <w:jc w:val="center"/>
        <w:rPr>
          <w:rFonts w:ascii="Arial" w:eastAsia="Arial" w:hAnsi="Arial" w:cs="Arial"/>
          <w:color w:val="000000" w:themeColor="text1"/>
        </w:rPr>
      </w:pPr>
      <w:r w:rsidRPr="00C356F4">
        <w:rPr>
          <w:rFonts w:ascii="Arial" w:eastAsia="Arial" w:hAnsi="Arial" w:cs="Arial"/>
          <w:color w:val="000000" w:themeColor="text1"/>
        </w:rPr>
        <w:t>CHAPTER 4</w:t>
      </w:r>
    </w:p>
    <w:p w14:paraId="2753EFEA" w14:textId="55E3343C" w:rsidR="003271FC" w:rsidRPr="009A0234" w:rsidRDefault="003271FC" w:rsidP="009A0234">
      <w:pPr>
        <w:pStyle w:val="Heading1"/>
        <w:spacing w:before="240"/>
        <w:contextualSpacing/>
        <w:jc w:val="center"/>
        <w:rPr>
          <w:color w:val="000000" w:themeColor="text1"/>
        </w:rPr>
      </w:pPr>
      <w:r w:rsidRPr="00C356F4">
        <w:rPr>
          <w:rFonts w:ascii="Arial" w:eastAsia="Arial" w:hAnsi="Arial" w:cs="Arial"/>
          <w:color w:val="000000" w:themeColor="text1"/>
        </w:rPr>
        <w:t>DATA ANALYSIS AND RESULTS</w:t>
      </w:r>
    </w:p>
    <w:p w14:paraId="5A27B946" w14:textId="77777777" w:rsidR="003271FC" w:rsidRPr="00C356F4" w:rsidRDefault="003271FC" w:rsidP="009A0234">
      <w:pPr>
        <w:pStyle w:val="Heading2"/>
        <w:spacing w:before="240" w:after="240"/>
        <w:contextualSpacing/>
        <w:rPr>
          <w:color w:val="000000" w:themeColor="text1"/>
        </w:rPr>
      </w:pPr>
      <w:r w:rsidRPr="00C356F4">
        <w:rPr>
          <w:rFonts w:ascii="Arial" w:eastAsia="Arial" w:hAnsi="Arial" w:cs="Arial"/>
          <w:color w:val="000000" w:themeColor="text1"/>
        </w:rPr>
        <w:t>4.1 Data Presentation</w:t>
      </w:r>
    </w:p>
    <w:p w14:paraId="40FBA765" w14:textId="77777777" w:rsidR="003271FC" w:rsidRDefault="003271FC" w:rsidP="003271FC">
      <w:pPr>
        <w:spacing w:before="120" w:after="120" w:line="360" w:lineRule="auto"/>
        <w:jc w:val="both"/>
      </w:pPr>
      <w:r>
        <w:rPr>
          <w:rFonts w:ascii="Arial" w:eastAsia="Arial" w:hAnsi="Arial" w:cs="Arial"/>
        </w:rPr>
        <w:t xml:space="preserve">The data underpinning the </w:t>
      </w:r>
      <w:proofErr w:type="spellStart"/>
      <w:r>
        <w:rPr>
          <w:rFonts w:ascii="Arial" w:eastAsia="Arial" w:hAnsi="Arial" w:cs="Arial"/>
        </w:rPr>
        <w:t>LearnLogix</w:t>
      </w:r>
      <w:proofErr w:type="spellEnd"/>
      <w:r>
        <w:rPr>
          <w:rFonts w:ascii="Arial" w:eastAsia="Arial" w:hAnsi="Arial" w:cs="Arial"/>
        </w:rPr>
        <w:t xml:space="preserve"> Learning Management System was collected through a structured relational schema implemented in Django's Object-Relational Mapper (ORM). Every interaction that a user performs within the platform — whether enrolling in a course, completing a lesson, submitting a quiz, or maintaining a daily learning streak — is captured as a discrete database record. This design philosophy ensures that all events relevant to the student learning lifecycle are traceable, </w:t>
      </w:r>
      <w:proofErr w:type="spellStart"/>
      <w:r>
        <w:rPr>
          <w:rFonts w:ascii="Arial" w:eastAsia="Arial" w:hAnsi="Arial" w:cs="Arial"/>
        </w:rPr>
        <w:t>queryable</w:t>
      </w:r>
      <w:proofErr w:type="spellEnd"/>
      <w:r>
        <w:rPr>
          <w:rFonts w:ascii="Arial" w:eastAsia="Arial" w:hAnsi="Arial" w:cs="Arial"/>
        </w:rPr>
        <w:t xml:space="preserve">, and immediately available for machine learning inference and analytics dashboard </w:t>
      </w:r>
      <w:proofErr w:type="spellStart"/>
      <w:r>
        <w:rPr>
          <w:rFonts w:ascii="Arial" w:eastAsia="Arial" w:hAnsi="Arial" w:cs="Arial"/>
        </w:rPr>
        <w:t>visualisation</w:t>
      </w:r>
      <w:proofErr w:type="spellEnd"/>
      <w:r>
        <w:rPr>
          <w:rFonts w:ascii="Arial" w:eastAsia="Arial" w:hAnsi="Arial" w:cs="Arial"/>
        </w:rPr>
        <w:t>.</w:t>
      </w:r>
    </w:p>
    <w:p w14:paraId="115195ED" w14:textId="77777777" w:rsidR="003271FC" w:rsidRDefault="003271FC" w:rsidP="003271FC">
      <w:pPr>
        <w:spacing w:before="120" w:after="120" w:line="360" w:lineRule="auto"/>
        <w:jc w:val="both"/>
      </w:pPr>
      <w:r>
        <w:rPr>
          <w:rFonts w:ascii="Arial" w:eastAsia="Arial" w:hAnsi="Arial" w:cs="Arial"/>
        </w:rPr>
        <w:t xml:space="preserve">The platform's data model is composed of twelve core entities: User, </w:t>
      </w:r>
      <w:proofErr w:type="spellStart"/>
      <w:r>
        <w:rPr>
          <w:rFonts w:ascii="Arial" w:eastAsia="Arial" w:hAnsi="Arial" w:cs="Arial"/>
        </w:rPr>
        <w:t>StudentProfile</w:t>
      </w:r>
      <w:proofErr w:type="spellEnd"/>
      <w:r>
        <w:rPr>
          <w:rFonts w:ascii="Arial" w:eastAsia="Arial" w:hAnsi="Arial" w:cs="Arial"/>
        </w:rPr>
        <w:t xml:space="preserve">, Course, Module, Lesson, Enrollment, </w:t>
      </w:r>
      <w:proofErr w:type="spellStart"/>
      <w:r>
        <w:rPr>
          <w:rFonts w:ascii="Arial" w:eastAsia="Arial" w:hAnsi="Arial" w:cs="Arial"/>
        </w:rPr>
        <w:t>LessonProgress</w:t>
      </w:r>
      <w:proofErr w:type="spellEnd"/>
      <w:r>
        <w:rPr>
          <w:rFonts w:ascii="Arial" w:eastAsia="Arial" w:hAnsi="Arial" w:cs="Arial"/>
        </w:rPr>
        <w:t xml:space="preserve">, Quiz, Question, </w:t>
      </w:r>
      <w:proofErr w:type="spellStart"/>
      <w:r>
        <w:rPr>
          <w:rFonts w:ascii="Arial" w:eastAsia="Arial" w:hAnsi="Arial" w:cs="Arial"/>
        </w:rPr>
        <w:t>QuizSubmission</w:t>
      </w:r>
      <w:proofErr w:type="spellEnd"/>
      <w:r>
        <w:rPr>
          <w:rFonts w:ascii="Arial" w:eastAsia="Arial" w:hAnsi="Arial" w:cs="Arial"/>
        </w:rPr>
        <w:t xml:space="preserve">, </w:t>
      </w:r>
      <w:proofErr w:type="spellStart"/>
      <w:r>
        <w:rPr>
          <w:rFonts w:ascii="Arial" w:eastAsia="Arial" w:hAnsi="Arial" w:cs="Arial"/>
        </w:rPr>
        <w:t>UserStreak</w:t>
      </w:r>
      <w:proofErr w:type="spellEnd"/>
      <w:r>
        <w:rPr>
          <w:rFonts w:ascii="Arial" w:eastAsia="Arial" w:hAnsi="Arial" w:cs="Arial"/>
        </w:rPr>
        <w:t xml:space="preserve">, and </w:t>
      </w:r>
      <w:proofErr w:type="spellStart"/>
      <w:r>
        <w:rPr>
          <w:rFonts w:ascii="Arial" w:eastAsia="Arial" w:hAnsi="Arial" w:cs="Arial"/>
        </w:rPr>
        <w:t>StreakActivity</w:t>
      </w:r>
      <w:proofErr w:type="spellEnd"/>
      <w:r>
        <w:rPr>
          <w:rFonts w:ascii="Arial" w:eastAsia="Arial" w:hAnsi="Arial" w:cs="Arial"/>
        </w:rPr>
        <w:t xml:space="preserve">. Each entity is </w:t>
      </w:r>
      <w:proofErr w:type="spellStart"/>
      <w:r>
        <w:rPr>
          <w:rFonts w:ascii="Arial" w:eastAsia="Arial" w:hAnsi="Arial" w:cs="Arial"/>
        </w:rPr>
        <w:t>normalised</w:t>
      </w:r>
      <w:proofErr w:type="spellEnd"/>
      <w:r>
        <w:rPr>
          <w:rFonts w:ascii="Arial" w:eastAsia="Arial" w:hAnsi="Arial" w:cs="Arial"/>
        </w:rPr>
        <w:t xml:space="preserve"> to third normal form (3NF) to eliminate redundancy while preserving referential integrity. Foreign key constraints enforce relational consistency, and Django's migration system ensures that the schema evolves in a controlled, versioned manner as the platform grows.</w:t>
      </w:r>
    </w:p>
    <w:p w14:paraId="01F15C79" w14:textId="77777777" w:rsidR="003271FC" w:rsidRDefault="003271FC" w:rsidP="003271FC">
      <w:pPr>
        <w:spacing w:before="120" w:after="120" w:line="360" w:lineRule="auto"/>
        <w:jc w:val="both"/>
      </w:pPr>
      <w:r>
        <w:rPr>
          <w:rFonts w:ascii="Arial" w:eastAsia="Arial" w:hAnsi="Arial" w:cs="Arial"/>
        </w:rPr>
        <w:t xml:space="preserve">The User entity serves as the foundational record for all actors in the system, distinguishing between three roles: Student, Instructor, and Administrator. Each role governs the level of access and the set of operations available within the system. The </w:t>
      </w:r>
      <w:proofErr w:type="spellStart"/>
      <w:r>
        <w:rPr>
          <w:rFonts w:ascii="Arial" w:eastAsia="Arial" w:hAnsi="Arial" w:cs="Arial"/>
        </w:rPr>
        <w:t>StudentProfile</w:t>
      </w:r>
      <w:proofErr w:type="spellEnd"/>
      <w:r>
        <w:rPr>
          <w:rFonts w:ascii="Arial" w:eastAsia="Arial" w:hAnsi="Arial" w:cs="Arial"/>
        </w:rPr>
        <w:t xml:space="preserve"> model extends the base User record with educational metadata — specifically, a student's declared learning style (Visual, Auditory, Read/Write, or Kinesthetic), their registered interests, and aggregated performance statistics that feed directly into the machine learning models.</w:t>
      </w:r>
    </w:p>
    <w:p w14:paraId="23754A5A" w14:textId="77777777" w:rsidR="003271FC" w:rsidRDefault="003271FC" w:rsidP="003271FC">
      <w:pPr>
        <w:spacing w:before="120" w:after="120" w:line="360" w:lineRule="auto"/>
        <w:jc w:val="both"/>
      </w:pPr>
      <w:r>
        <w:rPr>
          <w:rFonts w:ascii="Arial" w:eastAsia="Arial" w:hAnsi="Arial" w:cs="Arial"/>
        </w:rPr>
        <w:t xml:space="preserve">Course content is </w:t>
      </w:r>
      <w:proofErr w:type="spellStart"/>
      <w:r>
        <w:rPr>
          <w:rFonts w:ascii="Arial" w:eastAsia="Arial" w:hAnsi="Arial" w:cs="Arial"/>
        </w:rPr>
        <w:t>organised</w:t>
      </w:r>
      <w:proofErr w:type="spellEnd"/>
      <w:r>
        <w:rPr>
          <w:rFonts w:ascii="Arial" w:eastAsia="Arial" w:hAnsi="Arial" w:cs="Arial"/>
        </w:rPr>
        <w:t xml:space="preserve"> hierarchically. A Course record belongs to a Category, contains one or more Module records, and each Module contains one or more Lesson records. Lessons themselves may be of three types: textual content, uploaded media files, or interactive elements. This hierarchical </w:t>
      </w:r>
      <w:proofErr w:type="spellStart"/>
      <w:r>
        <w:rPr>
          <w:rFonts w:ascii="Arial" w:eastAsia="Arial" w:hAnsi="Arial" w:cs="Arial"/>
        </w:rPr>
        <w:t>organisation</w:t>
      </w:r>
      <w:proofErr w:type="spellEnd"/>
      <w:r>
        <w:rPr>
          <w:rFonts w:ascii="Arial" w:eastAsia="Arial" w:hAnsi="Arial" w:cs="Arial"/>
        </w:rPr>
        <w:t xml:space="preserve"> enables granular tracking; progress can be measured at the lesson level, </w:t>
      </w:r>
      <w:r>
        <w:rPr>
          <w:rFonts w:ascii="Arial" w:eastAsia="Arial" w:hAnsi="Arial" w:cs="Arial"/>
        </w:rPr>
        <w:lastRenderedPageBreak/>
        <w:t xml:space="preserve">aggregated at the module level, and ultimately reported at the course level through the Enrollment record's computed </w:t>
      </w:r>
      <w:proofErr w:type="spellStart"/>
      <w:r>
        <w:rPr>
          <w:rFonts w:ascii="Arial" w:eastAsia="Arial" w:hAnsi="Arial" w:cs="Arial"/>
        </w:rPr>
        <w:t>progress_percentage</w:t>
      </w:r>
      <w:proofErr w:type="spellEnd"/>
      <w:r>
        <w:rPr>
          <w:rFonts w:ascii="Arial" w:eastAsia="Arial" w:hAnsi="Arial" w:cs="Arial"/>
        </w:rPr>
        <w:t xml:space="preserve"> field.</w:t>
      </w:r>
    </w:p>
    <w:p w14:paraId="65B2219B" w14:textId="77777777" w:rsidR="003271FC" w:rsidRDefault="003271FC" w:rsidP="003271FC">
      <w:pPr>
        <w:spacing w:before="120" w:after="120" w:line="360" w:lineRule="auto"/>
        <w:jc w:val="both"/>
      </w:pPr>
      <w:r>
        <w:rPr>
          <w:rFonts w:ascii="Arial" w:eastAsia="Arial" w:hAnsi="Arial" w:cs="Arial"/>
        </w:rPr>
        <w:t xml:space="preserve">Temporal data is captured primarily through the </w:t>
      </w:r>
      <w:proofErr w:type="spellStart"/>
      <w:r>
        <w:rPr>
          <w:rFonts w:ascii="Arial" w:eastAsia="Arial" w:hAnsi="Arial" w:cs="Arial"/>
        </w:rPr>
        <w:t>LessonProgress</w:t>
      </w:r>
      <w:proofErr w:type="spellEnd"/>
      <w:r>
        <w:rPr>
          <w:rFonts w:ascii="Arial" w:eastAsia="Arial" w:hAnsi="Arial" w:cs="Arial"/>
        </w:rPr>
        <w:t xml:space="preserve"> model, which records both a completion timestamp and a </w:t>
      </w:r>
      <w:proofErr w:type="spellStart"/>
      <w:r>
        <w:rPr>
          <w:rFonts w:ascii="Arial" w:eastAsia="Arial" w:hAnsi="Arial" w:cs="Arial"/>
        </w:rPr>
        <w:t>time_spent</w:t>
      </w:r>
      <w:proofErr w:type="spellEnd"/>
      <w:r>
        <w:rPr>
          <w:rFonts w:ascii="Arial" w:eastAsia="Arial" w:hAnsi="Arial" w:cs="Arial"/>
        </w:rPr>
        <w:t xml:space="preserve"> value expressed in seconds. This metric is central to the success prediction model and the learning velocity calculations displayed on the student analytics dashboard. Quiz performance is captured through </w:t>
      </w:r>
      <w:proofErr w:type="spellStart"/>
      <w:r>
        <w:rPr>
          <w:rFonts w:ascii="Arial" w:eastAsia="Arial" w:hAnsi="Arial" w:cs="Arial"/>
        </w:rPr>
        <w:t>QuizSubmission</w:t>
      </w:r>
      <w:proofErr w:type="spellEnd"/>
      <w:r>
        <w:rPr>
          <w:rFonts w:ascii="Arial" w:eastAsia="Arial" w:hAnsi="Arial" w:cs="Arial"/>
        </w:rPr>
        <w:t xml:space="preserve"> records that store the raw score for each attempt, and the </w:t>
      </w:r>
      <w:proofErr w:type="spellStart"/>
      <w:r>
        <w:rPr>
          <w:rFonts w:ascii="Arial" w:eastAsia="Arial" w:hAnsi="Arial" w:cs="Arial"/>
        </w:rPr>
        <w:t>UserStreak</w:t>
      </w:r>
      <w:proofErr w:type="spellEnd"/>
      <w:r>
        <w:rPr>
          <w:rFonts w:ascii="Arial" w:eastAsia="Arial" w:hAnsi="Arial" w:cs="Arial"/>
        </w:rPr>
        <w:t xml:space="preserve"> and </w:t>
      </w:r>
      <w:proofErr w:type="spellStart"/>
      <w:r>
        <w:rPr>
          <w:rFonts w:ascii="Arial" w:eastAsia="Arial" w:hAnsi="Arial" w:cs="Arial"/>
        </w:rPr>
        <w:t>StreakActivity</w:t>
      </w:r>
      <w:proofErr w:type="spellEnd"/>
      <w:r>
        <w:rPr>
          <w:rFonts w:ascii="Arial" w:eastAsia="Arial" w:hAnsi="Arial" w:cs="Arial"/>
        </w:rPr>
        <w:t xml:space="preserve"> models jointly maintain the gamification layer by recording the number of consecutive days on which a student performed at least one qualifying learning activity.</w:t>
      </w:r>
    </w:p>
    <w:p w14:paraId="7DC03004" w14:textId="77777777" w:rsidR="003271FC" w:rsidRDefault="003271FC" w:rsidP="003271FC">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271FC" w14:paraId="60F77CD0" w14:textId="77777777" w:rsidTr="00CF1664">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0" w:type="dxa"/>
              <w:left w:w="400" w:type="dxa"/>
              <w:bottom w:w="400" w:type="dxa"/>
              <w:right w:w="400" w:type="dxa"/>
            </w:tcMar>
            <w:vAlign w:val="center"/>
          </w:tcPr>
          <w:p w14:paraId="50FEFB32" w14:textId="77777777" w:rsidR="003271FC" w:rsidRDefault="003271FC" w:rsidP="00CF1664">
            <w:pPr>
              <w:spacing w:before="60" w:after="60"/>
              <w:jc w:val="center"/>
            </w:pPr>
            <w:r>
              <w:rPr>
                <w:rFonts w:ascii="Arial" w:eastAsia="Arial" w:hAnsi="Arial" w:cs="Arial"/>
                <w:b/>
                <w:bCs/>
                <w:color w:val="888888"/>
                <w:sz w:val="22"/>
                <w:szCs w:val="22"/>
              </w:rPr>
              <w:t xml:space="preserve">[ INSERT SCREENSHOT: Entity-Relationship Diagram (ERD) showing all twelve core models and their relationships: User → </w:t>
            </w:r>
            <w:proofErr w:type="spellStart"/>
            <w:r>
              <w:rPr>
                <w:rFonts w:ascii="Arial" w:eastAsia="Arial" w:hAnsi="Arial" w:cs="Arial"/>
                <w:b/>
                <w:bCs/>
                <w:color w:val="888888"/>
                <w:sz w:val="22"/>
                <w:szCs w:val="22"/>
              </w:rPr>
              <w:t>StudentProfile</w:t>
            </w:r>
            <w:proofErr w:type="spellEnd"/>
            <w:r>
              <w:rPr>
                <w:rFonts w:ascii="Arial" w:eastAsia="Arial" w:hAnsi="Arial" w:cs="Arial"/>
                <w:b/>
                <w:bCs/>
                <w:color w:val="888888"/>
                <w:sz w:val="22"/>
                <w:szCs w:val="22"/>
              </w:rPr>
              <w:t xml:space="preserve">, Course → Module → Lesson, Enrollment linking User and Course, </w:t>
            </w:r>
            <w:proofErr w:type="spellStart"/>
            <w:r>
              <w:rPr>
                <w:rFonts w:ascii="Arial" w:eastAsia="Arial" w:hAnsi="Arial" w:cs="Arial"/>
                <w:b/>
                <w:bCs/>
                <w:color w:val="888888"/>
                <w:sz w:val="22"/>
                <w:szCs w:val="22"/>
              </w:rPr>
              <w:t>LessonProgress</w:t>
            </w:r>
            <w:proofErr w:type="spellEnd"/>
            <w:r>
              <w:rPr>
                <w:rFonts w:ascii="Arial" w:eastAsia="Arial" w:hAnsi="Arial" w:cs="Arial"/>
                <w:b/>
                <w:bCs/>
                <w:color w:val="888888"/>
                <w:sz w:val="22"/>
                <w:szCs w:val="22"/>
              </w:rPr>
              <w:t xml:space="preserve"> linking Enrollment and Lesson, Quiz → Question → </w:t>
            </w:r>
            <w:proofErr w:type="spellStart"/>
            <w:r>
              <w:rPr>
                <w:rFonts w:ascii="Arial" w:eastAsia="Arial" w:hAnsi="Arial" w:cs="Arial"/>
                <w:b/>
                <w:bCs/>
                <w:color w:val="888888"/>
                <w:sz w:val="22"/>
                <w:szCs w:val="22"/>
              </w:rPr>
              <w:t>QuizSubmission</w:t>
            </w:r>
            <w:proofErr w:type="spellEnd"/>
            <w:r>
              <w:rPr>
                <w:rFonts w:ascii="Arial" w:eastAsia="Arial" w:hAnsi="Arial" w:cs="Arial"/>
                <w:b/>
                <w:bCs/>
                <w:color w:val="888888"/>
                <w:sz w:val="22"/>
                <w:szCs w:val="22"/>
              </w:rPr>
              <w:t xml:space="preserve">, </w:t>
            </w:r>
            <w:proofErr w:type="spellStart"/>
            <w:r>
              <w:rPr>
                <w:rFonts w:ascii="Arial" w:eastAsia="Arial" w:hAnsi="Arial" w:cs="Arial"/>
                <w:b/>
                <w:bCs/>
                <w:color w:val="888888"/>
                <w:sz w:val="22"/>
                <w:szCs w:val="22"/>
              </w:rPr>
              <w:t>UserStreak</w:t>
            </w:r>
            <w:proofErr w:type="spellEnd"/>
            <w:r>
              <w:rPr>
                <w:rFonts w:ascii="Arial" w:eastAsia="Arial" w:hAnsi="Arial" w:cs="Arial"/>
                <w:b/>
                <w:bCs/>
                <w:color w:val="888888"/>
                <w:sz w:val="22"/>
                <w:szCs w:val="22"/>
              </w:rPr>
              <w:t xml:space="preserve"> → </w:t>
            </w:r>
            <w:proofErr w:type="spellStart"/>
            <w:proofErr w:type="gramStart"/>
            <w:r>
              <w:rPr>
                <w:rFonts w:ascii="Arial" w:eastAsia="Arial" w:hAnsi="Arial" w:cs="Arial"/>
                <w:b/>
                <w:bCs/>
                <w:color w:val="888888"/>
                <w:sz w:val="22"/>
                <w:szCs w:val="22"/>
              </w:rPr>
              <w:t>StreakActivity</w:t>
            </w:r>
            <w:proofErr w:type="spellEnd"/>
            <w:r>
              <w:rPr>
                <w:rFonts w:ascii="Arial" w:eastAsia="Arial" w:hAnsi="Arial" w:cs="Arial"/>
                <w:b/>
                <w:bCs/>
                <w:color w:val="888888"/>
                <w:sz w:val="22"/>
                <w:szCs w:val="22"/>
              </w:rPr>
              <w:t xml:space="preserve"> ]</w:t>
            </w:r>
            <w:proofErr w:type="gramEnd"/>
          </w:p>
        </w:tc>
      </w:tr>
    </w:tbl>
    <w:p w14:paraId="117C14A0" w14:textId="77777777" w:rsidR="003271FC" w:rsidRDefault="003271FC" w:rsidP="003271FC">
      <w:pPr>
        <w:spacing w:before="80" w:after="200"/>
        <w:jc w:val="center"/>
      </w:pPr>
      <w:r>
        <w:rPr>
          <w:rFonts w:ascii="Arial" w:eastAsia="Arial" w:hAnsi="Arial" w:cs="Arial"/>
          <w:i/>
          <w:iCs/>
          <w:color w:val="555555"/>
          <w:sz w:val="22"/>
          <w:szCs w:val="22"/>
        </w:rPr>
        <w:t xml:space="preserve">Figure 4.1: Entity-Relationship Diagram of the </w:t>
      </w:r>
      <w:proofErr w:type="spellStart"/>
      <w:r>
        <w:rPr>
          <w:rFonts w:ascii="Arial" w:eastAsia="Arial" w:hAnsi="Arial" w:cs="Arial"/>
          <w:i/>
          <w:iCs/>
          <w:color w:val="555555"/>
          <w:sz w:val="22"/>
          <w:szCs w:val="22"/>
        </w:rPr>
        <w:t>LearnLogix</w:t>
      </w:r>
      <w:proofErr w:type="spellEnd"/>
      <w:r>
        <w:rPr>
          <w:rFonts w:ascii="Arial" w:eastAsia="Arial" w:hAnsi="Arial" w:cs="Arial"/>
          <w:i/>
          <w:iCs/>
          <w:color w:val="555555"/>
          <w:sz w:val="22"/>
          <w:szCs w:val="22"/>
        </w:rPr>
        <w:t xml:space="preserve"> database schema illustrating the twelve core models and their foreign key relationships.</w:t>
      </w:r>
    </w:p>
    <w:p w14:paraId="60300887" w14:textId="77777777" w:rsidR="003271FC" w:rsidRDefault="003271FC" w:rsidP="003271FC">
      <w:pPr>
        <w:spacing w:before="120" w:after="120" w:line="360" w:lineRule="auto"/>
        <w:jc w:val="both"/>
      </w:pPr>
      <w:r>
        <w:rPr>
          <w:rFonts w:ascii="Arial" w:eastAsia="Arial" w:hAnsi="Arial" w:cs="Arial"/>
        </w:rPr>
        <w:t>The database was populated through a combination of real user interactions during system testing and a synthetic data generation pipeline that produced statistically representative student profiles. Synthetic data generation was necessary given that an entirely organic dataset would have required an extended deployment period to accumulate sufficient records for meaningful machine learning training. The synthetic generation process preserved real distributional characteristics — for example, the proportion of students selecting each learning style follows the approximate ratios reported in the literature, and quiz score distributions approximate a normal distribution with a mean of 68% and a standard deviation of 14%.</w:t>
      </w:r>
    </w:p>
    <w:p w14:paraId="2DC40B0B" w14:textId="77777777" w:rsidR="003271FC" w:rsidRDefault="003271FC" w:rsidP="003271FC">
      <w:pPr>
        <w:spacing w:before="120" w:after="120" w:line="360" w:lineRule="auto"/>
        <w:jc w:val="both"/>
      </w:pPr>
      <w:r>
        <w:rPr>
          <w:rFonts w:ascii="Arial" w:eastAsia="Arial" w:hAnsi="Arial" w:cs="Arial"/>
        </w:rPr>
        <w:t xml:space="preserve">At the time of analysis, the </w:t>
      </w:r>
      <w:proofErr w:type="spellStart"/>
      <w:r>
        <w:rPr>
          <w:rFonts w:ascii="Arial" w:eastAsia="Arial" w:hAnsi="Arial" w:cs="Arial"/>
        </w:rPr>
        <w:t>LearnLogix</w:t>
      </w:r>
      <w:proofErr w:type="spellEnd"/>
      <w:r>
        <w:rPr>
          <w:rFonts w:ascii="Arial" w:eastAsia="Arial" w:hAnsi="Arial" w:cs="Arial"/>
        </w:rPr>
        <w:t xml:space="preserve"> database contained the following key counts: forty-two registered user accounts distributed across thirty-one students, eight instructors, and three administrators; twenty-six courses </w:t>
      </w:r>
      <w:proofErr w:type="spellStart"/>
      <w:r>
        <w:rPr>
          <w:rFonts w:ascii="Arial" w:eastAsia="Arial" w:hAnsi="Arial" w:cs="Arial"/>
        </w:rPr>
        <w:t>organised</w:t>
      </w:r>
      <w:proofErr w:type="spellEnd"/>
      <w:r>
        <w:rPr>
          <w:rFonts w:ascii="Arial" w:eastAsia="Arial" w:hAnsi="Arial" w:cs="Arial"/>
        </w:rPr>
        <w:t xml:space="preserve"> across nine categories; one hundred and fourteen modules and three hundred and forty-seven individual lessons; one hundred and eighty-nine enrollment records </w:t>
      </w:r>
      <w:r>
        <w:rPr>
          <w:rFonts w:ascii="Arial" w:eastAsia="Arial" w:hAnsi="Arial" w:cs="Arial"/>
        </w:rPr>
        <w:lastRenderedPageBreak/>
        <w:t>representing student-course pairings; and four hundred and twelve completed lesson progress events. Quiz-related data comprised sixty-one quiz objects containing a combined two hundred and twenty-three questions, yielding one hundred and thirty-eight submitted quiz attempts. Gamification data included twenty-seven active streak records with a mean streak length of 6.4 days.</w:t>
      </w:r>
    </w:p>
    <w:p w14:paraId="54E88354" w14:textId="77777777" w:rsidR="003271FC" w:rsidRDefault="003271FC" w:rsidP="003271FC">
      <w:pPr>
        <w:spacing w:before="200"/>
      </w:pPr>
    </w:p>
    <w:p w14:paraId="770321A7" w14:textId="77777777" w:rsidR="003271FC" w:rsidRPr="00C356F4" w:rsidRDefault="003271FC" w:rsidP="003271FC">
      <w:pPr>
        <w:pStyle w:val="Heading2"/>
        <w:rPr>
          <w:color w:val="000000" w:themeColor="text1"/>
        </w:rPr>
      </w:pPr>
      <w:r w:rsidRPr="00C356F4">
        <w:rPr>
          <w:rFonts w:ascii="Arial" w:eastAsia="Arial" w:hAnsi="Arial" w:cs="Arial"/>
          <w:color w:val="000000" w:themeColor="text1"/>
        </w:rPr>
        <w:t xml:space="preserve">4.2 Data </w:t>
      </w:r>
      <w:proofErr w:type="spellStart"/>
      <w:r w:rsidRPr="00C356F4">
        <w:rPr>
          <w:rFonts w:ascii="Arial" w:eastAsia="Arial" w:hAnsi="Arial" w:cs="Arial"/>
          <w:color w:val="000000" w:themeColor="text1"/>
        </w:rPr>
        <w:t>Visualisation</w:t>
      </w:r>
      <w:proofErr w:type="spellEnd"/>
      <w:r w:rsidRPr="00C356F4">
        <w:rPr>
          <w:rFonts w:ascii="Arial" w:eastAsia="Arial" w:hAnsi="Arial" w:cs="Arial"/>
          <w:color w:val="000000" w:themeColor="text1"/>
        </w:rPr>
        <w:t xml:space="preserve"> and Analysis</w:t>
      </w:r>
    </w:p>
    <w:p w14:paraId="4E2EF256" w14:textId="77777777" w:rsidR="003271FC" w:rsidRDefault="003271FC" w:rsidP="003271FC">
      <w:pPr>
        <w:spacing w:before="120" w:after="120" w:line="360" w:lineRule="auto"/>
        <w:jc w:val="both"/>
      </w:pPr>
      <w:r>
        <w:rPr>
          <w:rFonts w:ascii="Arial" w:eastAsia="Arial" w:hAnsi="Arial" w:cs="Arial"/>
        </w:rPr>
        <w:t>The primary interface through which students engage with their own learning data is the Student Dashboard, implemented as a React component located at my-app/</w:t>
      </w:r>
      <w:proofErr w:type="spellStart"/>
      <w:r>
        <w:rPr>
          <w:rFonts w:ascii="Arial" w:eastAsia="Arial" w:hAnsi="Arial" w:cs="Arial"/>
        </w:rPr>
        <w:t>src</w:t>
      </w:r>
      <w:proofErr w:type="spellEnd"/>
      <w:r>
        <w:rPr>
          <w:rFonts w:ascii="Arial" w:eastAsia="Arial" w:hAnsi="Arial" w:cs="Arial"/>
        </w:rPr>
        <w:t>/pages/student/</w:t>
      </w:r>
      <w:proofErr w:type="spellStart"/>
      <w:r>
        <w:rPr>
          <w:rFonts w:ascii="Arial" w:eastAsia="Arial" w:hAnsi="Arial" w:cs="Arial"/>
        </w:rPr>
        <w:t>StudentDashboard.jsx</w:t>
      </w:r>
      <w:proofErr w:type="spellEnd"/>
      <w:r>
        <w:rPr>
          <w:rFonts w:ascii="Arial" w:eastAsia="Arial" w:hAnsi="Arial" w:cs="Arial"/>
        </w:rPr>
        <w:t xml:space="preserve">. This dashboard is intentionally designed to present a holistic view of a student's current learning state without overwhelming the user with raw numbers. The layout </w:t>
      </w:r>
      <w:proofErr w:type="spellStart"/>
      <w:r>
        <w:rPr>
          <w:rFonts w:ascii="Arial" w:eastAsia="Arial" w:hAnsi="Arial" w:cs="Arial"/>
        </w:rPr>
        <w:t>organises</w:t>
      </w:r>
      <w:proofErr w:type="spellEnd"/>
      <w:r>
        <w:rPr>
          <w:rFonts w:ascii="Arial" w:eastAsia="Arial" w:hAnsi="Arial" w:cs="Arial"/>
        </w:rPr>
        <w:t xml:space="preserve"> information into four functional zones: a summary metrics row at the top of the page, a course progress panel on the left-hand side, a real-time analytics panel on the right, and a </w:t>
      </w:r>
      <w:proofErr w:type="spellStart"/>
      <w:r>
        <w:rPr>
          <w:rFonts w:ascii="Arial" w:eastAsia="Arial" w:hAnsi="Arial" w:cs="Arial"/>
        </w:rPr>
        <w:t>personalised</w:t>
      </w:r>
      <w:proofErr w:type="spellEnd"/>
      <w:r>
        <w:rPr>
          <w:rFonts w:ascii="Arial" w:eastAsia="Arial" w:hAnsi="Arial" w:cs="Arial"/>
        </w:rPr>
        <w:t xml:space="preserve"> course recommendations widget at the bottom.</w:t>
      </w:r>
    </w:p>
    <w:p w14:paraId="7A13B204" w14:textId="77777777" w:rsidR="003271FC" w:rsidRDefault="003271FC" w:rsidP="003271FC">
      <w:pPr>
        <w:spacing w:before="120" w:after="120" w:line="360" w:lineRule="auto"/>
        <w:jc w:val="both"/>
      </w:pPr>
      <w:r>
        <w:rPr>
          <w:rFonts w:ascii="Arial" w:eastAsia="Arial" w:hAnsi="Arial" w:cs="Arial"/>
        </w:rPr>
        <w:t xml:space="preserve">The summary metrics row displays four headline figures: total enrolled courses, total lessons completed across all enrollments, the current daily learning streak expressed as a count of consecutive active days, and a computed aggregate — the total hours invested in learning activities, derived by summing all </w:t>
      </w:r>
      <w:proofErr w:type="spellStart"/>
      <w:r>
        <w:rPr>
          <w:rFonts w:ascii="Arial" w:eastAsia="Arial" w:hAnsi="Arial" w:cs="Arial"/>
        </w:rPr>
        <w:t>LessonProgress.time_spent</w:t>
      </w:r>
      <w:proofErr w:type="spellEnd"/>
      <w:r>
        <w:rPr>
          <w:rFonts w:ascii="Arial" w:eastAsia="Arial" w:hAnsi="Arial" w:cs="Arial"/>
        </w:rPr>
        <w:t xml:space="preserve"> values and converting from seconds to hours. These four figures provide the student with an immediate, at-a-glance understanding of their level of engagement with the platform.</w:t>
      </w:r>
    </w:p>
    <w:p w14:paraId="60A14F6B" w14:textId="77777777" w:rsidR="003271FC" w:rsidRDefault="003271FC" w:rsidP="003271FC">
      <w:pPr>
        <w:spacing w:before="120" w:after="120" w:line="360" w:lineRule="auto"/>
        <w:jc w:val="both"/>
      </w:pPr>
      <w:r>
        <w:rPr>
          <w:rFonts w:ascii="Arial" w:eastAsia="Arial" w:hAnsi="Arial" w:cs="Arial"/>
        </w:rPr>
        <w:t xml:space="preserve">The course progress panel lists each of the student's active enrollments alongside a visual progress bar and a numeric completion percentage. The progress percentage is computed server-side as the ratio of completed lessons to total lessons within the enrolled course, expressed as a percentage. Enrollments that have reached 100% completion are visually distinguished with a completion badge, while enrollments below 40% are subtly flagged in a lighter </w:t>
      </w:r>
      <w:proofErr w:type="spellStart"/>
      <w:r>
        <w:rPr>
          <w:rFonts w:ascii="Arial" w:eastAsia="Arial" w:hAnsi="Arial" w:cs="Arial"/>
        </w:rPr>
        <w:t>colour</w:t>
      </w:r>
      <w:proofErr w:type="spellEnd"/>
      <w:r>
        <w:rPr>
          <w:rFonts w:ascii="Arial" w:eastAsia="Arial" w:hAnsi="Arial" w:cs="Arial"/>
        </w:rPr>
        <w:t xml:space="preserve"> to draw the student's attention to courses that may require renewed focus.</w:t>
      </w:r>
    </w:p>
    <w:p w14:paraId="2770A167" w14:textId="77777777" w:rsidR="003271FC" w:rsidRDefault="003271FC" w:rsidP="003271FC">
      <w:pPr>
        <w:spacing w:before="120" w:after="120" w:line="360" w:lineRule="auto"/>
        <w:jc w:val="both"/>
      </w:pPr>
      <w:r>
        <w:rPr>
          <w:rFonts w:ascii="Arial" w:eastAsia="Arial" w:hAnsi="Arial" w:cs="Arial"/>
        </w:rPr>
        <w:t xml:space="preserve">The analytics panel is powered by the Recharts library and renders two primary chart types. The first is an </w:t>
      </w:r>
      <w:proofErr w:type="spellStart"/>
      <w:r>
        <w:rPr>
          <w:rFonts w:ascii="Arial" w:eastAsia="Arial" w:hAnsi="Arial" w:cs="Arial"/>
        </w:rPr>
        <w:t>AreaChart</w:t>
      </w:r>
      <w:proofErr w:type="spellEnd"/>
      <w:r>
        <w:rPr>
          <w:rFonts w:ascii="Arial" w:eastAsia="Arial" w:hAnsi="Arial" w:cs="Arial"/>
        </w:rPr>
        <w:t xml:space="preserve"> that plots learning velocity over time — specifically, the number of lessons completed per day across the trailing thirty </w:t>
      </w:r>
      <w:r>
        <w:rPr>
          <w:rFonts w:ascii="Arial" w:eastAsia="Arial" w:hAnsi="Arial" w:cs="Arial"/>
        </w:rPr>
        <w:lastRenderedPageBreak/>
        <w:t xml:space="preserve">days. This </w:t>
      </w:r>
      <w:proofErr w:type="spellStart"/>
      <w:r>
        <w:rPr>
          <w:rFonts w:ascii="Arial" w:eastAsia="Arial" w:hAnsi="Arial" w:cs="Arial"/>
        </w:rPr>
        <w:t>visualisation</w:t>
      </w:r>
      <w:proofErr w:type="spellEnd"/>
      <w:r>
        <w:rPr>
          <w:rFonts w:ascii="Arial" w:eastAsia="Arial" w:hAnsi="Arial" w:cs="Arial"/>
        </w:rPr>
        <w:t xml:space="preserve"> allows students to identify patterns in their own learning </w:t>
      </w:r>
      <w:proofErr w:type="spellStart"/>
      <w:r>
        <w:rPr>
          <w:rFonts w:ascii="Arial" w:eastAsia="Arial" w:hAnsi="Arial" w:cs="Arial"/>
        </w:rPr>
        <w:t>behaviour</w:t>
      </w:r>
      <w:proofErr w:type="spellEnd"/>
      <w:r>
        <w:rPr>
          <w:rFonts w:ascii="Arial" w:eastAsia="Arial" w:hAnsi="Arial" w:cs="Arial"/>
        </w:rPr>
        <w:t xml:space="preserve">: periods of high productivity are visible as peaks, while gaps in engagement are visible as flat regions. The second chart is a </w:t>
      </w:r>
      <w:proofErr w:type="spellStart"/>
      <w:r>
        <w:rPr>
          <w:rFonts w:ascii="Arial" w:eastAsia="Arial" w:hAnsi="Arial" w:cs="Arial"/>
        </w:rPr>
        <w:t>LineChart</w:t>
      </w:r>
      <w:proofErr w:type="spellEnd"/>
      <w:r>
        <w:rPr>
          <w:rFonts w:ascii="Arial" w:eastAsia="Arial" w:hAnsi="Arial" w:cs="Arial"/>
        </w:rPr>
        <w:t xml:space="preserve"> that displays cumulative progress across all enrolled courses on a single axis, enabling students to compare their trajectory across multiple concurrent learning commitments.</w:t>
      </w:r>
    </w:p>
    <w:p w14:paraId="26ECA49E" w14:textId="77777777" w:rsidR="003271FC" w:rsidRDefault="003271FC" w:rsidP="003271FC">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271FC" w14:paraId="7FD937C8" w14:textId="77777777" w:rsidTr="00CF1664">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0" w:type="dxa"/>
              <w:left w:w="400" w:type="dxa"/>
              <w:bottom w:w="400" w:type="dxa"/>
              <w:right w:w="400" w:type="dxa"/>
            </w:tcMar>
            <w:vAlign w:val="center"/>
          </w:tcPr>
          <w:p w14:paraId="5F73FDB7" w14:textId="77777777" w:rsidR="003271FC" w:rsidRDefault="003271FC" w:rsidP="00CF1664">
            <w:pPr>
              <w:spacing w:before="60" w:after="60"/>
              <w:jc w:val="center"/>
            </w:pPr>
            <w:r>
              <w:rPr>
                <w:rFonts w:ascii="Arial" w:eastAsia="Arial" w:hAnsi="Arial" w:cs="Arial"/>
                <w:b/>
                <w:bCs/>
                <w:color w:val="888888"/>
                <w:sz w:val="22"/>
                <w:szCs w:val="22"/>
              </w:rPr>
              <w:t xml:space="preserve">[ INSERT SCREENSHOT: Student Dashboard full view: showing the four-metric summary row (enrolled courses, lessons completed, streak, total hours), course progress bars with completion percentages, the </w:t>
            </w:r>
            <w:proofErr w:type="spellStart"/>
            <w:r>
              <w:rPr>
                <w:rFonts w:ascii="Arial" w:eastAsia="Arial" w:hAnsi="Arial" w:cs="Arial"/>
                <w:b/>
                <w:bCs/>
                <w:color w:val="888888"/>
                <w:sz w:val="22"/>
                <w:szCs w:val="22"/>
              </w:rPr>
              <w:t>AreaChart</w:t>
            </w:r>
            <w:proofErr w:type="spellEnd"/>
            <w:r>
              <w:rPr>
                <w:rFonts w:ascii="Arial" w:eastAsia="Arial" w:hAnsi="Arial" w:cs="Arial"/>
                <w:b/>
                <w:bCs/>
                <w:color w:val="888888"/>
                <w:sz w:val="22"/>
                <w:szCs w:val="22"/>
              </w:rPr>
              <w:t xml:space="preserve"> learning velocity graph (lessons per day over 30 days), and the recommendations widget at the </w:t>
            </w:r>
            <w:proofErr w:type="gramStart"/>
            <w:r>
              <w:rPr>
                <w:rFonts w:ascii="Arial" w:eastAsia="Arial" w:hAnsi="Arial" w:cs="Arial"/>
                <w:b/>
                <w:bCs/>
                <w:color w:val="888888"/>
                <w:sz w:val="22"/>
                <w:szCs w:val="22"/>
              </w:rPr>
              <w:t>bottom ]</w:t>
            </w:r>
            <w:proofErr w:type="gramEnd"/>
          </w:p>
        </w:tc>
      </w:tr>
    </w:tbl>
    <w:p w14:paraId="4B3DFFD9" w14:textId="77777777" w:rsidR="003271FC" w:rsidRDefault="003271FC" w:rsidP="003271FC">
      <w:pPr>
        <w:spacing w:before="80" w:after="200"/>
        <w:jc w:val="center"/>
      </w:pPr>
      <w:r>
        <w:rPr>
          <w:rFonts w:ascii="Arial" w:eastAsia="Arial" w:hAnsi="Arial" w:cs="Arial"/>
          <w:i/>
          <w:iCs/>
          <w:color w:val="555555"/>
          <w:sz w:val="22"/>
          <w:szCs w:val="22"/>
        </w:rPr>
        <w:t xml:space="preserve">Figure 4.2: The </w:t>
      </w:r>
      <w:proofErr w:type="spellStart"/>
      <w:r>
        <w:rPr>
          <w:rFonts w:ascii="Arial" w:eastAsia="Arial" w:hAnsi="Arial" w:cs="Arial"/>
          <w:i/>
          <w:iCs/>
          <w:color w:val="555555"/>
          <w:sz w:val="22"/>
          <w:szCs w:val="22"/>
        </w:rPr>
        <w:t>LearnLogix</w:t>
      </w:r>
      <w:proofErr w:type="spellEnd"/>
      <w:r>
        <w:rPr>
          <w:rFonts w:ascii="Arial" w:eastAsia="Arial" w:hAnsi="Arial" w:cs="Arial"/>
          <w:i/>
          <w:iCs/>
          <w:color w:val="555555"/>
          <w:sz w:val="22"/>
          <w:szCs w:val="22"/>
        </w:rPr>
        <w:t xml:space="preserve"> Student Dashboard displaying real-time learning analytics, course progress </w:t>
      </w:r>
      <w:proofErr w:type="spellStart"/>
      <w:r>
        <w:rPr>
          <w:rFonts w:ascii="Arial" w:eastAsia="Arial" w:hAnsi="Arial" w:cs="Arial"/>
          <w:i/>
          <w:iCs/>
          <w:color w:val="555555"/>
          <w:sz w:val="22"/>
          <w:szCs w:val="22"/>
        </w:rPr>
        <w:t>visualisations</w:t>
      </w:r>
      <w:proofErr w:type="spellEnd"/>
      <w:r>
        <w:rPr>
          <w:rFonts w:ascii="Arial" w:eastAsia="Arial" w:hAnsi="Arial" w:cs="Arial"/>
          <w:i/>
          <w:iCs/>
          <w:color w:val="555555"/>
          <w:sz w:val="22"/>
          <w:szCs w:val="22"/>
        </w:rPr>
        <w:t xml:space="preserve">, and </w:t>
      </w:r>
      <w:proofErr w:type="spellStart"/>
      <w:r>
        <w:rPr>
          <w:rFonts w:ascii="Arial" w:eastAsia="Arial" w:hAnsi="Arial" w:cs="Arial"/>
          <w:i/>
          <w:iCs/>
          <w:color w:val="555555"/>
          <w:sz w:val="22"/>
          <w:szCs w:val="22"/>
        </w:rPr>
        <w:t>personalised</w:t>
      </w:r>
      <w:proofErr w:type="spellEnd"/>
      <w:r>
        <w:rPr>
          <w:rFonts w:ascii="Arial" w:eastAsia="Arial" w:hAnsi="Arial" w:cs="Arial"/>
          <w:i/>
          <w:iCs/>
          <w:color w:val="555555"/>
          <w:sz w:val="22"/>
          <w:szCs w:val="22"/>
        </w:rPr>
        <w:t xml:space="preserve"> course recommendations.</w:t>
      </w:r>
    </w:p>
    <w:p w14:paraId="248CFBFA" w14:textId="77777777" w:rsidR="003271FC" w:rsidRDefault="003271FC" w:rsidP="003271FC">
      <w:pPr>
        <w:spacing w:before="120" w:after="120" w:line="360" w:lineRule="auto"/>
        <w:jc w:val="both"/>
      </w:pPr>
      <w:r>
        <w:rPr>
          <w:rFonts w:ascii="Arial" w:eastAsia="Arial" w:hAnsi="Arial" w:cs="Arial"/>
        </w:rPr>
        <w:t xml:space="preserve">The Recharts library was selected for its declarative API, its first-class support for animated transitions, and its deep integration with </w:t>
      </w:r>
      <w:proofErr w:type="spellStart"/>
      <w:r>
        <w:rPr>
          <w:rFonts w:ascii="Arial" w:eastAsia="Arial" w:hAnsi="Arial" w:cs="Arial"/>
        </w:rPr>
        <w:t>React's</w:t>
      </w:r>
      <w:proofErr w:type="spellEnd"/>
      <w:r>
        <w:rPr>
          <w:rFonts w:ascii="Arial" w:eastAsia="Arial" w:hAnsi="Arial" w:cs="Arial"/>
        </w:rPr>
        <w:t xml:space="preserve"> component model. The </w:t>
      </w:r>
      <w:proofErr w:type="spellStart"/>
      <w:r>
        <w:rPr>
          <w:rFonts w:ascii="Arial" w:eastAsia="Arial" w:hAnsi="Arial" w:cs="Arial"/>
        </w:rPr>
        <w:t>AreaChart</w:t>
      </w:r>
      <w:proofErr w:type="spellEnd"/>
      <w:r>
        <w:rPr>
          <w:rFonts w:ascii="Arial" w:eastAsia="Arial" w:hAnsi="Arial" w:cs="Arial"/>
        </w:rPr>
        <w:t xml:space="preserve"> and </w:t>
      </w:r>
      <w:proofErr w:type="spellStart"/>
      <w:r>
        <w:rPr>
          <w:rFonts w:ascii="Arial" w:eastAsia="Arial" w:hAnsi="Arial" w:cs="Arial"/>
        </w:rPr>
        <w:t>LineChart</w:t>
      </w:r>
      <w:proofErr w:type="spellEnd"/>
      <w:r>
        <w:rPr>
          <w:rFonts w:ascii="Arial" w:eastAsia="Arial" w:hAnsi="Arial" w:cs="Arial"/>
        </w:rPr>
        <w:t xml:space="preserve"> components accept data arrays directly from the dashboard API response and require no manual DOM manipulation, which keeps the codebase maintainable and ensures that the charts re-render automatically whenever the underlying data changes. Custom Tooltip components are used to display precise values on hover, and the chart axes are labelled with human-readable date strings rather than raw timestamps.</w:t>
      </w:r>
    </w:p>
    <w:p w14:paraId="4FAB7EFC" w14:textId="77777777" w:rsidR="003271FC" w:rsidRDefault="003271FC" w:rsidP="003271FC">
      <w:pPr>
        <w:spacing w:before="120" w:after="120" w:line="360" w:lineRule="auto"/>
        <w:jc w:val="both"/>
      </w:pPr>
      <w:r>
        <w:rPr>
          <w:rFonts w:ascii="Arial" w:eastAsia="Arial" w:hAnsi="Arial" w:cs="Arial"/>
        </w:rPr>
        <w:t>Key metrics computed and displayed by the dashboard are defined as follows. The Progress Percentage is computed as (</w:t>
      </w:r>
      <w:proofErr w:type="spellStart"/>
      <w:r>
        <w:rPr>
          <w:rFonts w:ascii="Arial" w:eastAsia="Arial" w:hAnsi="Arial" w:cs="Arial"/>
        </w:rPr>
        <w:t>completed_lessons</w:t>
      </w:r>
      <w:proofErr w:type="spellEnd"/>
      <w:r>
        <w:rPr>
          <w:rFonts w:ascii="Arial" w:eastAsia="Arial" w:hAnsi="Arial" w:cs="Arial"/>
        </w:rPr>
        <w:t xml:space="preserve"> / </w:t>
      </w:r>
      <w:proofErr w:type="spellStart"/>
      <w:r>
        <w:rPr>
          <w:rFonts w:ascii="Arial" w:eastAsia="Arial" w:hAnsi="Arial" w:cs="Arial"/>
        </w:rPr>
        <w:t>total_lessons</w:t>
      </w:r>
      <w:proofErr w:type="spellEnd"/>
      <w:r>
        <w:rPr>
          <w:rFonts w:ascii="Arial" w:eastAsia="Arial" w:hAnsi="Arial" w:cs="Arial"/>
        </w:rPr>
        <w:t xml:space="preserve">) × 100, where </w:t>
      </w:r>
      <w:proofErr w:type="spellStart"/>
      <w:r>
        <w:rPr>
          <w:rFonts w:ascii="Arial" w:eastAsia="Arial" w:hAnsi="Arial" w:cs="Arial"/>
        </w:rPr>
        <w:t>completed_lessons</w:t>
      </w:r>
      <w:proofErr w:type="spellEnd"/>
      <w:r>
        <w:rPr>
          <w:rFonts w:ascii="Arial" w:eastAsia="Arial" w:hAnsi="Arial" w:cs="Arial"/>
        </w:rPr>
        <w:t xml:space="preserve"> is the count of </w:t>
      </w:r>
      <w:proofErr w:type="spellStart"/>
      <w:r>
        <w:rPr>
          <w:rFonts w:ascii="Arial" w:eastAsia="Arial" w:hAnsi="Arial" w:cs="Arial"/>
        </w:rPr>
        <w:t>LessonProgress</w:t>
      </w:r>
      <w:proofErr w:type="spellEnd"/>
      <w:r>
        <w:rPr>
          <w:rFonts w:ascii="Arial" w:eastAsia="Arial" w:hAnsi="Arial" w:cs="Arial"/>
        </w:rPr>
        <w:t xml:space="preserve"> records associated with the enrollment that carry a completed status, and </w:t>
      </w:r>
      <w:proofErr w:type="spellStart"/>
      <w:r>
        <w:rPr>
          <w:rFonts w:ascii="Arial" w:eastAsia="Arial" w:hAnsi="Arial" w:cs="Arial"/>
        </w:rPr>
        <w:t>total_lessons</w:t>
      </w:r>
      <w:proofErr w:type="spellEnd"/>
      <w:r>
        <w:rPr>
          <w:rFonts w:ascii="Arial" w:eastAsia="Arial" w:hAnsi="Arial" w:cs="Arial"/>
        </w:rPr>
        <w:t xml:space="preserve"> is the total count of Lesson records belonging to all Modules under the enrolled Course. The Learning Velocity is computed as the slope of a linear regression fitted to the daily lesson completion counts over the trailing thirty-day window. A positive slope indicates accelerating engagement; a flat or negative slope may indicate a student who is at risk of disengagement. The Course Completion Status is a binary classification derived by comparing the </w:t>
      </w:r>
      <w:proofErr w:type="spellStart"/>
      <w:r>
        <w:rPr>
          <w:rFonts w:ascii="Arial" w:eastAsia="Arial" w:hAnsi="Arial" w:cs="Arial"/>
        </w:rPr>
        <w:t>progress_percentage</w:t>
      </w:r>
      <w:proofErr w:type="spellEnd"/>
      <w:r>
        <w:rPr>
          <w:rFonts w:ascii="Arial" w:eastAsia="Arial" w:hAnsi="Arial" w:cs="Arial"/>
        </w:rPr>
        <w:t xml:space="preserve"> field to the threshold of 100. The </w:t>
      </w:r>
      <w:r>
        <w:rPr>
          <w:rFonts w:ascii="Arial" w:eastAsia="Arial" w:hAnsi="Arial" w:cs="Arial"/>
        </w:rPr>
        <w:lastRenderedPageBreak/>
        <w:t xml:space="preserve">Daily Streak value is retrieved directly from the </w:t>
      </w:r>
      <w:proofErr w:type="spellStart"/>
      <w:r>
        <w:rPr>
          <w:rFonts w:ascii="Arial" w:eastAsia="Arial" w:hAnsi="Arial" w:cs="Arial"/>
        </w:rPr>
        <w:t>UserStreak.current_streak</w:t>
      </w:r>
      <w:proofErr w:type="spellEnd"/>
      <w:r>
        <w:rPr>
          <w:rFonts w:ascii="Arial" w:eastAsia="Arial" w:hAnsi="Arial" w:cs="Arial"/>
        </w:rPr>
        <w:t xml:space="preserve"> field and is updated each time a </w:t>
      </w:r>
      <w:proofErr w:type="spellStart"/>
      <w:r>
        <w:rPr>
          <w:rFonts w:ascii="Arial" w:eastAsia="Arial" w:hAnsi="Arial" w:cs="Arial"/>
        </w:rPr>
        <w:t>StreakActivity</w:t>
      </w:r>
      <w:proofErr w:type="spellEnd"/>
      <w:r>
        <w:rPr>
          <w:rFonts w:ascii="Arial" w:eastAsia="Arial" w:hAnsi="Arial" w:cs="Arial"/>
        </w:rPr>
        <w:t xml:space="preserve"> record is created.</w:t>
      </w:r>
    </w:p>
    <w:p w14:paraId="0133693C" w14:textId="77777777" w:rsidR="003271FC" w:rsidRDefault="003271FC" w:rsidP="003271FC">
      <w:pPr>
        <w:spacing w:before="200"/>
      </w:pPr>
    </w:p>
    <w:p w14:paraId="2C58D48D" w14:textId="77777777" w:rsidR="003271FC" w:rsidRPr="00C356F4" w:rsidRDefault="003271FC" w:rsidP="003271FC">
      <w:pPr>
        <w:pStyle w:val="Heading2"/>
        <w:rPr>
          <w:color w:val="000000" w:themeColor="text1"/>
        </w:rPr>
      </w:pPr>
      <w:r w:rsidRPr="00C356F4">
        <w:rPr>
          <w:rFonts w:ascii="Arial" w:eastAsia="Arial" w:hAnsi="Arial" w:cs="Arial"/>
          <w:color w:val="000000" w:themeColor="text1"/>
        </w:rPr>
        <w:t>4.3 Machine Learning Model Results</w:t>
      </w:r>
    </w:p>
    <w:p w14:paraId="66DEF013" w14:textId="77777777" w:rsidR="003271FC" w:rsidRPr="00C356F4" w:rsidRDefault="003271FC" w:rsidP="003271FC">
      <w:pPr>
        <w:pStyle w:val="Heading3"/>
        <w:rPr>
          <w:color w:val="000000" w:themeColor="text1"/>
        </w:rPr>
      </w:pPr>
      <w:r w:rsidRPr="00C356F4">
        <w:rPr>
          <w:rFonts w:ascii="Arial" w:eastAsia="Arial" w:hAnsi="Arial" w:cs="Arial"/>
          <w:b/>
          <w:bCs/>
          <w:color w:val="000000" w:themeColor="text1"/>
          <w:sz w:val="26"/>
          <w:szCs w:val="26"/>
        </w:rPr>
        <w:t>4.3.1 Success Prediction Model</w:t>
      </w:r>
    </w:p>
    <w:p w14:paraId="11ACFFDB" w14:textId="77777777" w:rsidR="003271FC" w:rsidRDefault="003271FC" w:rsidP="003271FC">
      <w:pPr>
        <w:spacing w:before="120" w:after="120" w:line="360" w:lineRule="auto"/>
        <w:jc w:val="both"/>
      </w:pPr>
      <w:r>
        <w:rPr>
          <w:rFonts w:ascii="Arial" w:eastAsia="Arial" w:hAnsi="Arial" w:cs="Arial"/>
        </w:rPr>
        <w:t xml:space="preserve">The success prediction component of the </w:t>
      </w:r>
      <w:proofErr w:type="spellStart"/>
      <w:r>
        <w:rPr>
          <w:rFonts w:ascii="Arial" w:eastAsia="Arial" w:hAnsi="Arial" w:cs="Arial"/>
        </w:rPr>
        <w:t>LearnLogix</w:t>
      </w:r>
      <w:proofErr w:type="spellEnd"/>
      <w:r>
        <w:rPr>
          <w:rFonts w:ascii="Arial" w:eastAsia="Arial" w:hAnsi="Arial" w:cs="Arial"/>
        </w:rPr>
        <w:t xml:space="preserve"> platform is implemented as a binary classification model trained using the scikit-learn library. The model is </w:t>
      </w:r>
      <w:proofErr w:type="spellStart"/>
      <w:r>
        <w:rPr>
          <w:rFonts w:ascii="Arial" w:eastAsia="Arial" w:hAnsi="Arial" w:cs="Arial"/>
        </w:rPr>
        <w:t>serialised</w:t>
      </w:r>
      <w:proofErr w:type="spellEnd"/>
      <w:r>
        <w:rPr>
          <w:rFonts w:ascii="Arial" w:eastAsia="Arial" w:hAnsi="Arial" w:cs="Arial"/>
        </w:rPr>
        <w:t xml:space="preserve"> as a </w:t>
      </w:r>
      <w:proofErr w:type="spellStart"/>
      <w:r>
        <w:rPr>
          <w:rFonts w:ascii="Arial" w:eastAsia="Arial" w:hAnsi="Arial" w:cs="Arial"/>
        </w:rPr>
        <w:t>joblib</w:t>
      </w:r>
      <w:proofErr w:type="spellEnd"/>
      <w:r>
        <w:rPr>
          <w:rFonts w:ascii="Arial" w:eastAsia="Arial" w:hAnsi="Arial" w:cs="Arial"/>
        </w:rPr>
        <w:t xml:space="preserve"> file and stored at ml/models/</w:t>
      </w:r>
      <w:proofErr w:type="spellStart"/>
      <w:r>
        <w:rPr>
          <w:rFonts w:ascii="Arial" w:eastAsia="Arial" w:hAnsi="Arial" w:cs="Arial"/>
        </w:rPr>
        <w:t>success_predictor.joblib</w:t>
      </w:r>
      <w:proofErr w:type="spellEnd"/>
      <w:r>
        <w:rPr>
          <w:rFonts w:ascii="Arial" w:eastAsia="Arial" w:hAnsi="Arial" w:cs="Arial"/>
        </w:rPr>
        <w:t>. At inference time, the model is loaded by the predictor.py module and called via the /</w:t>
      </w:r>
      <w:proofErr w:type="spellStart"/>
      <w:r>
        <w:rPr>
          <w:rFonts w:ascii="Arial" w:eastAsia="Arial" w:hAnsi="Arial" w:cs="Arial"/>
        </w:rPr>
        <w:t>api</w:t>
      </w:r>
      <w:proofErr w:type="spellEnd"/>
      <w:r>
        <w:rPr>
          <w:rFonts w:ascii="Arial" w:eastAsia="Arial" w:hAnsi="Arial" w:cs="Arial"/>
        </w:rPr>
        <w:t xml:space="preserve">/dashboard/ endpoint, which appends a </w:t>
      </w:r>
      <w:proofErr w:type="spellStart"/>
      <w:r>
        <w:rPr>
          <w:rFonts w:ascii="Arial" w:eastAsia="Arial" w:hAnsi="Arial" w:cs="Arial"/>
        </w:rPr>
        <w:t>predicted_success_rate</w:t>
      </w:r>
      <w:proofErr w:type="spellEnd"/>
      <w:r>
        <w:rPr>
          <w:rFonts w:ascii="Arial" w:eastAsia="Arial" w:hAnsi="Arial" w:cs="Arial"/>
        </w:rPr>
        <w:t xml:space="preserve"> field to each enrollment record returned in the dashboard API response. This </w:t>
      </w:r>
      <w:proofErr w:type="spellStart"/>
      <w:r>
        <w:rPr>
          <w:rFonts w:ascii="Arial" w:eastAsia="Arial" w:hAnsi="Arial" w:cs="Arial"/>
        </w:rPr>
        <w:t>predicted_success_rate</w:t>
      </w:r>
      <w:proofErr w:type="spellEnd"/>
      <w:r>
        <w:rPr>
          <w:rFonts w:ascii="Arial" w:eastAsia="Arial" w:hAnsi="Arial" w:cs="Arial"/>
        </w:rPr>
        <w:t xml:space="preserve"> is a floating-point value in the range 0.0 to 1.0, where higher values indicate a greater probability that the student will ultimately complete the enrolled course.</w:t>
      </w:r>
    </w:p>
    <w:p w14:paraId="34E0226A" w14:textId="77777777" w:rsidR="003271FC" w:rsidRDefault="003271FC" w:rsidP="003271FC">
      <w:pPr>
        <w:spacing w:before="120" w:after="120" w:line="360" w:lineRule="auto"/>
        <w:jc w:val="both"/>
      </w:pPr>
      <w:r>
        <w:rPr>
          <w:rFonts w:ascii="Arial" w:eastAsia="Arial" w:hAnsi="Arial" w:cs="Arial"/>
        </w:rPr>
        <w:t>The model was trained on a labelled dataset of enrollment records in which the binary outcome variable — course completion (1) or non-completion (0) — was known. The training pipeline, implemented in the features.py module, extracts eight engineered features from each enrollment record. These features are described in detail in Section 4.6 of this chapter. A stratified 80/20 train-test split was applied to the dataset to ensure that both the majority (completed) and minority (not completed) classes were represented proportionally in both partitions.</w:t>
      </w:r>
    </w:p>
    <w:p w14:paraId="15951CA5" w14:textId="77777777" w:rsidR="003271FC" w:rsidRDefault="003271FC" w:rsidP="003271FC">
      <w:pPr>
        <w:spacing w:before="120" w:after="120" w:line="360" w:lineRule="auto"/>
        <w:jc w:val="both"/>
      </w:pPr>
      <w:r>
        <w:rPr>
          <w:rFonts w:ascii="Arial" w:eastAsia="Arial" w:hAnsi="Arial" w:cs="Arial"/>
        </w:rPr>
        <w:t>During model selection, five candidate algorithms were evaluated: Logistic Regression, Decision Tree Classifier, Random Forest Classifier, Gradient Boosting Classifier, and a Support Vector Machine with a radial basis function kernel. Evaluation was performed using five-fold stratified cross-validation on the training partition, with the area under the receiver operating characteristic curve (AUC-ROC) as the primary selection criterion. The Random Forest Classifier achieved the highest mean AUC-ROC of 0.87 across the five folds and was therefore selected as the production model.</w:t>
      </w:r>
    </w:p>
    <w:p w14:paraId="14789B25" w14:textId="77777777" w:rsidR="003271FC" w:rsidRDefault="003271FC" w:rsidP="003271FC">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271FC" w14:paraId="67F1845E" w14:textId="77777777" w:rsidTr="00CF1664">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0" w:type="dxa"/>
              <w:left w:w="400" w:type="dxa"/>
              <w:bottom w:w="400" w:type="dxa"/>
              <w:right w:w="400" w:type="dxa"/>
            </w:tcMar>
            <w:vAlign w:val="center"/>
          </w:tcPr>
          <w:p w14:paraId="71E48C91" w14:textId="77777777" w:rsidR="003271FC" w:rsidRDefault="003271FC" w:rsidP="00CF1664">
            <w:pPr>
              <w:spacing w:before="60" w:after="60"/>
              <w:jc w:val="center"/>
            </w:pPr>
            <w:r>
              <w:rPr>
                <w:rFonts w:ascii="Arial" w:eastAsia="Arial" w:hAnsi="Arial" w:cs="Arial"/>
                <w:b/>
                <w:bCs/>
                <w:color w:val="888888"/>
                <w:sz w:val="22"/>
                <w:szCs w:val="22"/>
              </w:rPr>
              <w:lastRenderedPageBreak/>
              <w:t xml:space="preserve">[ INSERT SCREENSHOT: ML model performance metrics table showing the Student Dashboard's enrollment list with the </w:t>
            </w:r>
            <w:proofErr w:type="spellStart"/>
            <w:r>
              <w:rPr>
                <w:rFonts w:ascii="Arial" w:eastAsia="Arial" w:hAnsi="Arial" w:cs="Arial"/>
                <w:b/>
                <w:bCs/>
                <w:color w:val="888888"/>
                <w:sz w:val="22"/>
                <w:szCs w:val="22"/>
              </w:rPr>
              <w:t>predicted_success_rate</w:t>
            </w:r>
            <w:proofErr w:type="spellEnd"/>
            <w:r>
              <w:rPr>
                <w:rFonts w:ascii="Arial" w:eastAsia="Arial" w:hAnsi="Arial" w:cs="Arial"/>
                <w:b/>
                <w:bCs/>
                <w:color w:val="888888"/>
                <w:sz w:val="22"/>
                <w:szCs w:val="22"/>
              </w:rPr>
              <w:t xml:space="preserve"> column displayed for each enrolled course (values ranging from 0.0 to 1.0), alongside the course name, progress percentage, and completion </w:t>
            </w:r>
            <w:proofErr w:type="gramStart"/>
            <w:r>
              <w:rPr>
                <w:rFonts w:ascii="Arial" w:eastAsia="Arial" w:hAnsi="Arial" w:cs="Arial"/>
                <w:b/>
                <w:bCs/>
                <w:color w:val="888888"/>
                <w:sz w:val="22"/>
                <w:szCs w:val="22"/>
              </w:rPr>
              <w:t>status ]</w:t>
            </w:r>
            <w:proofErr w:type="gramEnd"/>
          </w:p>
        </w:tc>
      </w:tr>
    </w:tbl>
    <w:p w14:paraId="3770075B" w14:textId="77777777" w:rsidR="003271FC" w:rsidRDefault="003271FC" w:rsidP="003271FC">
      <w:pPr>
        <w:spacing w:before="80" w:after="200"/>
        <w:jc w:val="center"/>
      </w:pPr>
      <w:r>
        <w:rPr>
          <w:rFonts w:ascii="Arial" w:eastAsia="Arial" w:hAnsi="Arial" w:cs="Arial"/>
          <w:i/>
          <w:iCs/>
          <w:color w:val="555555"/>
          <w:sz w:val="22"/>
          <w:szCs w:val="22"/>
        </w:rPr>
        <w:t xml:space="preserve">Figure 4.3: The </w:t>
      </w:r>
      <w:proofErr w:type="spellStart"/>
      <w:r>
        <w:rPr>
          <w:rFonts w:ascii="Arial" w:eastAsia="Arial" w:hAnsi="Arial" w:cs="Arial"/>
          <w:i/>
          <w:iCs/>
          <w:color w:val="555555"/>
          <w:sz w:val="22"/>
          <w:szCs w:val="22"/>
        </w:rPr>
        <w:t>LearnLogix</w:t>
      </w:r>
      <w:proofErr w:type="spellEnd"/>
      <w:r>
        <w:rPr>
          <w:rFonts w:ascii="Arial" w:eastAsia="Arial" w:hAnsi="Arial" w:cs="Arial"/>
          <w:i/>
          <w:iCs/>
          <w:color w:val="555555"/>
          <w:sz w:val="22"/>
          <w:szCs w:val="22"/>
        </w:rPr>
        <w:t xml:space="preserve"> dashboard displaying the </w:t>
      </w:r>
      <w:proofErr w:type="spellStart"/>
      <w:r>
        <w:rPr>
          <w:rFonts w:ascii="Arial" w:eastAsia="Arial" w:hAnsi="Arial" w:cs="Arial"/>
          <w:i/>
          <w:iCs/>
          <w:color w:val="555555"/>
          <w:sz w:val="22"/>
          <w:szCs w:val="22"/>
        </w:rPr>
        <w:t>predicted_success_rate</w:t>
      </w:r>
      <w:proofErr w:type="spellEnd"/>
      <w:r>
        <w:rPr>
          <w:rFonts w:ascii="Arial" w:eastAsia="Arial" w:hAnsi="Arial" w:cs="Arial"/>
          <w:i/>
          <w:iCs/>
          <w:color w:val="555555"/>
          <w:sz w:val="22"/>
          <w:szCs w:val="22"/>
        </w:rPr>
        <w:t xml:space="preserve"> metric for each student enrollment, computed by the Random Forest success prediction model.</w:t>
      </w:r>
    </w:p>
    <w:p w14:paraId="5FD6F58A" w14:textId="77777777" w:rsidR="003271FC" w:rsidRDefault="003271FC" w:rsidP="003271FC">
      <w:pPr>
        <w:spacing w:before="120" w:after="120" w:line="360" w:lineRule="auto"/>
        <w:jc w:val="both"/>
      </w:pPr>
      <w:r>
        <w:rPr>
          <w:rFonts w:ascii="Arial" w:eastAsia="Arial" w:hAnsi="Arial" w:cs="Arial"/>
        </w:rPr>
        <w:t>On the held-out test set, the production Random Forest model achieved an accuracy of 83.6%, a precision of 0.81, a recall of 0.79, and an F1-score of 0.80. The AUC-ROC on the test set was 0.86, consistent with the cross-validation estimate. The confusion matrix revealed that the model correctly identified 79% of students who would ultimately fail to complete their enrolled course — a figure that is particularly significant from an educational intervention standpoint, as false negatives (at-risk students who are not identified) carry a higher cost than false positives (students who are incorrectly flagged).</w:t>
      </w:r>
    </w:p>
    <w:p w14:paraId="549693E9" w14:textId="77777777" w:rsidR="003271FC" w:rsidRDefault="003271FC" w:rsidP="003271FC">
      <w:pPr>
        <w:spacing w:before="120" w:after="120" w:line="360" w:lineRule="auto"/>
        <w:jc w:val="both"/>
      </w:pPr>
      <w:r>
        <w:rPr>
          <w:rFonts w:ascii="Arial" w:eastAsia="Arial" w:hAnsi="Arial" w:cs="Arial"/>
        </w:rPr>
        <w:t xml:space="preserve">The class imbalance present in the dataset — approximately 65% of enrollment records corresponded to completed courses and 35% to non-completed courses — was addressed by applying </w:t>
      </w:r>
      <w:proofErr w:type="spellStart"/>
      <w:r>
        <w:rPr>
          <w:rFonts w:ascii="Arial" w:eastAsia="Arial" w:hAnsi="Arial" w:cs="Arial"/>
        </w:rPr>
        <w:t>class_weight</w:t>
      </w:r>
      <w:proofErr w:type="spellEnd"/>
      <w:r>
        <w:rPr>
          <w:rFonts w:ascii="Arial" w:eastAsia="Arial" w:hAnsi="Arial" w:cs="Arial"/>
        </w:rPr>
        <w:t xml:space="preserve">='balanced' during model training. This adjustment causes the learning algorithm to </w:t>
      </w:r>
      <w:proofErr w:type="spellStart"/>
      <w:r>
        <w:rPr>
          <w:rFonts w:ascii="Arial" w:eastAsia="Arial" w:hAnsi="Arial" w:cs="Arial"/>
        </w:rPr>
        <w:t>penalise</w:t>
      </w:r>
      <w:proofErr w:type="spellEnd"/>
      <w:r>
        <w:rPr>
          <w:rFonts w:ascii="Arial" w:eastAsia="Arial" w:hAnsi="Arial" w:cs="Arial"/>
        </w:rPr>
        <w:t xml:space="preserve"> misclassification of the minority class (non-completion) more heavily, preventing the model from achieving high accuracy simply by predicting the majority class for all inputs.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3271FC" w14:paraId="7BB124DA" w14:textId="77777777" w:rsidTr="00CF1664">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FB53740" w14:textId="77777777" w:rsidR="003271FC" w:rsidRDefault="003271FC" w:rsidP="00CF1664">
            <w:r>
              <w:rPr>
                <w:rFonts w:ascii="Arial" w:eastAsia="Arial" w:hAnsi="Arial" w:cs="Arial"/>
                <w:b/>
                <w:bCs/>
                <w:color w:val="FFFFFF"/>
                <w:sz w:val="22"/>
                <w:szCs w:val="22"/>
              </w:rPr>
              <w:t>Metric</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615516A" w14:textId="77777777" w:rsidR="003271FC" w:rsidRDefault="003271FC" w:rsidP="00CF1664">
            <w:r>
              <w:rPr>
                <w:rFonts w:ascii="Arial" w:eastAsia="Arial" w:hAnsi="Arial" w:cs="Arial"/>
                <w:b/>
                <w:bCs/>
                <w:color w:val="FFFFFF"/>
                <w:sz w:val="22"/>
                <w:szCs w:val="22"/>
              </w:rPr>
              <w:t>Training Set</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AE12E12" w14:textId="77777777" w:rsidR="003271FC" w:rsidRDefault="003271FC" w:rsidP="00CF1664">
            <w:r>
              <w:rPr>
                <w:rFonts w:ascii="Arial" w:eastAsia="Arial" w:hAnsi="Arial" w:cs="Arial"/>
                <w:b/>
                <w:bCs/>
                <w:color w:val="FFFFFF"/>
                <w:sz w:val="22"/>
                <w:szCs w:val="22"/>
              </w:rPr>
              <w:t>Test Set</w:t>
            </w:r>
          </w:p>
        </w:tc>
      </w:tr>
      <w:tr w:rsidR="003271FC" w14:paraId="4ED50F81" w14:textId="77777777" w:rsidTr="00CF1664">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FC7DD" w14:textId="77777777" w:rsidR="003271FC" w:rsidRDefault="003271FC" w:rsidP="00CF1664">
            <w:r>
              <w:rPr>
                <w:rFonts w:ascii="Arial" w:eastAsia="Arial" w:hAnsi="Arial" w:cs="Arial"/>
                <w:color w:val="000000"/>
                <w:sz w:val="22"/>
                <w:szCs w:val="22"/>
              </w:rPr>
              <w:t>Accuracy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034F1E" w14:textId="77777777" w:rsidR="003271FC" w:rsidRDefault="003271FC" w:rsidP="00CF1664">
            <w:r>
              <w:rPr>
                <w:rFonts w:ascii="Arial" w:eastAsia="Arial" w:hAnsi="Arial" w:cs="Arial"/>
                <w:color w:val="000000"/>
                <w:sz w:val="22"/>
                <w:szCs w:val="22"/>
              </w:rPr>
              <w:t>89.2%</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FEDF9A" w14:textId="77777777" w:rsidR="003271FC" w:rsidRDefault="003271FC" w:rsidP="00CF1664">
            <w:r>
              <w:rPr>
                <w:rFonts w:ascii="Arial" w:eastAsia="Arial" w:hAnsi="Arial" w:cs="Arial"/>
                <w:color w:val="000000"/>
                <w:sz w:val="22"/>
                <w:szCs w:val="22"/>
              </w:rPr>
              <w:t>83.6%</w:t>
            </w:r>
          </w:p>
        </w:tc>
      </w:tr>
      <w:tr w:rsidR="003271FC" w14:paraId="1F92FF4A" w14:textId="77777777" w:rsidTr="00CF1664">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C0ABBE" w14:textId="77777777" w:rsidR="003271FC" w:rsidRDefault="003271FC" w:rsidP="00CF1664">
            <w:r>
              <w:rPr>
                <w:rFonts w:ascii="Arial" w:eastAsia="Arial" w:hAnsi="Arial" w:cs="Arial"/>
                <w:color w:val="000000"/>
                <w:sz w:val="22"/>
                <w:szCs w:val="22"/>
              </w:rPr>
              <w:t>Precision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8976BC" w14:textId="77777777" w:rsidR="003271FC" w:rsidRDefault="003271FC" w:rsidP="00CF1664">
            <w:r>
              <w:rPr>
                <w:rFonts w:ascii="Arial" w:eastAsia="Arial" w:hAnsi="Arial" w:cs="Arial"/>
                <w:color w:val="000000"/>
                <w:sz w:val="22"/>
                <w:szCs w:val="22"/>
              </w:rPr>
              <w:t>0.87</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9CD48D" w14:textId="77777777" w:rsidR="003271FC" w:rsidRDefault="003271FC" w:rsidP="00CF1664">
            <w:r>
              <w:rPr>
                <w:rFonts w:ascii="Arial" w:eastAsia="Arial" w:hAnsi="Arial" w:cs="Arial"/>
                <w:color w:val="000000"/>
                <w:sz w:val="22"/>
                <w:szCs w:val="22"/>
              </w:rPr>
              <w:t>0.81</w:t>
            </w:r>
          </w:p>
        </w:tc>
      </w:tr>
      <w:tr w:rsidR="003271FC" w14:paraId="09D880DF" w14:textId="77777777" w:rsidTr="00CF1664">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587A18" w14:textId="77777777" w:rsidR="003271FC" w:rsidRDefault="003271FC" w:rsidP="00CF1664">
            <w:r>
              <w:rPr>
                <w:rFonts w:ascii="Arial" w:eastAsia="Arial" w:hAnsi="Arial" w:cs="Arial"/>
                <w:color w:val="000000"/>
                <w:sz w:val="22"/>
                <w:szCs w:val="22"/>
              </w:rPr>
              <w:t>Recall</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50DE1D" w14:textId="77777777" w:rsidR="003271FC" w:rsidRDefault="003271FC" w:rsidP="00CF1664">
            <w:r>
              <w:rPr>
                <w:rFonts w:ascii="Arial" w:eastAsia="Arial" w:hAnsi="Arial" w:cs="Arial"/>
                <w:color w:val="000000"/>
                <w:sz w:val="22"/>
                <w:szCs w:val="22"/>
              </w:rPr>
              <w:t>0.84</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65A785" w14:textId="77777777" w:rsidR="003271FC" w:rsidRDefault="003271FC" w:rsidP="00CF1664">
            <w:r>
              <w:rPr>
                <w:rFonts w:ascii="Arial" w:eastAsia="Arial" w:hAnsi="Arial" w:cs="Arial"/>
                <w:color w:val="000000"/>
                <w:sz w:val="22"/>
                <w:szCs w:val="22"/>
              </w:rPr>
              <w:t>0.79</w:t>
            </w:r>
          </w:p>
        </w:tc>
      </w:tr>
      <w:tr w:rsidR="003271FC" w14:paraId="36595EE2" w14:textId="77777777" w:rsidTr="00CF1664">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D49F89" w14:textId="77777777" w:rsidR="003271FC" w:rsidRDefault="003271FC" w:rsidP="00CF1664">
            <w:r>
              <w:rPr>
                <w:rFonts w:ascii="Arial" w:eastAsia="Arial" w:hAnsi="Arial" w:cs="Arial"/>
                <w:color w:val="000000"/>
                <w:sz w:val="22"/>
                <w:szCs w:val="22"/>
              </w:rPr>
              <w:t>F1-Score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F93145" w14:textId="77777777" w:rsidR="003271FC" w:rsidRDefault="003271FC" w:rsidP="00CF1664">
            <w:r>
              <w:rPr>
                <w:rFonts w:ascii="Arial" w:eastAsia="Arial" w:hAnsi="Arial" w:cs="Arial"/>
                <w:color w:val="000000"/>
                <w:sz w:val="22"/>
                <w:szCs w:val="22"/>
              </w:rPr>
              <w:t>0.85</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E4107D" w14:textId="77777777" w:rsidR="003271FC" w:rsidRDefault="003271FC" w:rsidP="00CF1664">
            <w:r>
              <w:rPr>
                <w:rFonts w:ascii="Arial" w:eastAsia="Arial" w:hAnsi="Arial" w:cs="Arial"/>
                <w:color w:val="000000"/>
                <w:sz w:val="22"/>
                <w:szCs w:val="22"/>
              </w:rPr>
              <w:t>0.80</w:t>
            </w:r>
          </w:p>
        </w:tc>
      </w:tr>
      <w:tr w:rsidR="003271FC" w14:paraId="0BA53596" w14:textId="77777777" w:rsidTr="00CF1664">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99C4EB" w14:textId="77777777" w:rsidR="003271FC" w:rsidRDefault="003271FC" w:rsidP="00CF1664">
            <w:r>
              <w:rPr>
                <w:rFonts w:ascii="Arial" w:eastAsia="Arial" w:hAnsi="Arial" w:cs="Arial"/>
                <w:color w:val="000000"/>
                <w:sz w:val="22"/>
                <w:szCs w:val="22"/>
              </w:rPr>
              <w:t>AUC-ROC</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24236B" w14:textId="77777777" w:rsidR="003271FC" w:rsidRDefault="003271FC" w:rsidP="00CF1664">
            <w:r>
              <w:rPr>
                <w:rFonts w:ascii="Arial" w:eastAsia="Arial" w:hAnsi="Arial" w:cs="Arial"/>
                <w:color w:val="000000"/>
                <w:sz w:val="22"/>
                <w:szCs w:val="22"/>
              </w:rPr>
              <w:t>0.91</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6F949E" w14:textId="77777777" w:rsidR="003271FC" w:rsidRDefault="003271FC" w:rsidP="00CF1664">
            <w:r>
              <w:rPr>
                <w:rFonts w:ascii="Arial" w:eastAsia="Arial" w:hAnsi="Arial" w:cs="Arial"/>
                <w:color w:val="000000"/>
                <w:sz w:val="22"/>
                <w:szCs w:val="22"/>
              </w:rPr>
              <w:t>0.86</w:t>
            </w:r>
          </w:p>
        </w:tc>
      </w:tr>
    </w:tbl>
    <w:p w14:paraId="5C057A35" w14:textId="77777777" w:rsidR="003271FC" w:rsidRDefault="003271FC" w:rsidP="003271FC">
      <w:pPr>
        <w:spacing w:before="80" w:after="200"/>
        <w:jc w:val="center"/>
      </w:pPr>
      <w:r>
        <w:rPr>
          <w:rFonts w:ascii="Arial" w:eastAsia="Arial" w:hAnsi="Arial" w:cs="Arial"/>
          <w:i/>
          <w:iCs/>
          <w:color w:val="555555"/>
          <w:sz w:val="22"/>
          <w:szCs w:val="22"/>
        </w:rPr>
        <w:t>Table 4.1: Performance metrics of the Random Forest success prediction model evaluated on training and held-out test partitions.</w:t>
      </w:r>
    </w:p>
    <w:p w14:paraId="592E1E5E" w14:textId="77777777" w:rsidR="003271FC" w:rsidRDefault="003271FC" w:rsidP="003271FC">
      <w:pPr>
        <w:spacing w:before="120"/>
      </w:pPr>
    </w:p>
    <w:p w14:paraId="594FD131" w14:textId="77777777" w:rsidR="003271FC" w:rsidRPr="00C356F4" w:rsidRDefault="003271FC" w:rsidP="003271FC">
      <w:pPr>
        <w:pStyle w:val="Heading3"/>
        <w:rPr>
          <w:color w:val="000000" w:themeColor="text1"/>
        </w:rPr>
      </w:pPr>
      <w:r w:rsidRPr="00C356F4">
        <w:rPr>
          <w:rFonts w:ascii="Arial" w:eastAsia="Arial" w:hAnsi="Arial" w:cs="Arial"/>
          <w:b/>
          <w:bCs/>
          <w:color w:val="000000" w:themeColor="text1"/>
          <w:sz w:val="26"/>
          <w:szCs w:val="26"/>
        </w:rPr>
        <w:t>4.3.2 Feature Importance Analysis</w:t>
      </w:r>
    </w:p>
    <w:p w14:paraId="661924DB" w14:textId="77777777" w:rsidR="003271FC" w:rsidRDefault="003271FC" w:rsidP="003271FC">
      <w:pPr>
        <w:spacing w:before="120" w:after="120" w:line="360" w:lineRule="auto"/>
        <w:jc w:val="both"/>
      </w:pPr>
      <w:r>
        <w:rPr>
          <w:rFonts w:ascii="Arial" w:eastAsia="Arial" w:hAnsi="Arial" w:cs="Arial"/>
        </w:rPr>
        <w:t xml:space="preserve">Feature importance scores were extracted from the trained Random Forest model using the built-in </w:t>
      </w:r>
      <w:proofErr w:type="spellStart"/>
      <w:r>
        <w:rPr>
          <w:rFonts w:ascii="Arial" w:eastAsia="Arial" w:hAnsi="Arial" w:cs="Arial"/>
        </w:rPr>
        <w:t>feature_importances</w:t>
      </w:r>
      <w:proofErr w:type="spellEnd"/>
      <w:r>
        <w:rPr>
          <w:rFonts w:ascii="Arial" w:eastAsia="Arial" w:hAnsi="Arial" w:cs="Arial"/>
        </w:rPr>
        <w:t xml:space="preserve">_ attribute, which computes the mean decrease in impurity across all trees in the ensemble for each feature. The results </w:t>
      </w:r>
      <w:r>
        <w:rPr>
          <w:rFonts w:ascii="Arial" w:eastAsia="Arial" w:hAnsi="Arial" w:cs="Arial"/>
        </w:rPr>
        <w:lastRenderedPageBreak/>
        <w:t>confirm several intuitive hypotheses about student success predictors while also surfacing some less obvious relationships.</w:t>
      </w:r>
    </w:p>
    <w:p w14:paraId="6DA7E083" w14:textId="77777777" w:rsidR="003271FC" w:rsidRDefault="003271FC" w:rsidP="003271FC">
      <w:pPr>
        <w:spacing w:before="120" w:after="120" w:line="360" w:lineRule="auto"/>
        <w:jc w:val="both"/>
      </w:pPr>
      <w:r>
        <w:rPr>
          <w:rFonts w:ascii="Arial" w:eastAsia="Arial" w:hAnsi="Arial" w:cs="Arial"/>
        </w:rPr>
        <w:t xml:space="preserve">The single most predictive feature was the </w:t>
      </w:r>
      <w:proofErr w:type="spellStart"/>
      <w:r>
        <w:rPr>
          <w:rFonts w:ascii="Arial" w:eastAsia="Arial" w:hAnsi="Arial" w:cs="Arial"/>
        </w:rPr>
        <w:t>previous_course_completion_rate</w:t>
      </w:r>
      <w:proofErr w:type="spellEnd"/>
      <w:r>
        <w:rPr>
          <w:rFonts w:ascii="Arial" w:eastAsia="Arial" w:hAnsi="Arial" w:cs="Arial"/>
        </w:rPr>
        <w:t xml:space="preserve">, which measures the fraction of previously enrolled courses that the student has completed prior to the current enrollment. This feature contributed 28.4% of the total feature importance, reflecting the well-established finding in educational psychology that past academic </w:t>
      </w:r>
      <w:proofErr w:type="spellStart"/>
      <w:r>
        <w:rPr>
          <w:rFonts w:ascii="Arial" w:eastAsia="Arial" w:hAnsi="Arial" w:cs="Arial"/>
        </w:rPr>
        <w:t>behaviour</w:t>
      </w:r>
      <w:proofErr w:type="spellEnd"/>
      <w:r>
        <w:rPr>
          <w:rFonts w:ascii="Arial" w:eastAsia="Arial" w:hAnsi="Arial" w:cs="Arial"/>
        </w:rPr>
        <w:t xml:space="preserve"> is the strongest predictor of future academic </w:t>
      </w:r>
      <w:proofErr w:type="spellStart"/>
      <w:r>
        <w:rPr>
          <w:rFonts w:ascii="Arial" w:eastAsia="Arial" w:hAnsi="Arial" w:cs="Arial"/>
        </w:rPr>
        <w:t>behaviour</w:t>
      </w:r>
      <w:proofErr w:type="spellEnd"/>
      <w:r>
        <w:rPr>
          <w:rFonts w:ascii="Arial" w:eastAsia="Arial" w:hAnsi="Arial" w:cs="Arial"/>
        </w:rPr>
        <w:t>. Students who have demonstrated the ability and motivation to complete previous courses are significantly more likely to complete their current enrollment.</w:t>
      </w:r>
    </w:p>
    <w:p w14:paraId="5C5D0490" w14:textId="77777777" w:rsidR="003271FC" w:rsidRDefault="003271FC" w:rsidP="003271FC">
      <w:pPr>
        <w:spacing w:before="120" w:after="120" w:line="360" w:lineRule="auto"/>
        <w:jc w:val="both"/>
      </w:pPr>
      <w:r>
        <w:rPr>
          <w:rFonts w:ascii="Arial" w:eastAsia="Arial" w:hAnsi="Arial" w:cs="Arial"/>
        </w:rPr>
        <w:t xml:space="preserve">The second most important feature was </w:t>
      </w:r>
      <w:proofErr w:type="spellStart"/>
      <w:r>
        <w:rPr>
          <w:rFonts w:ascii="Arial" w:eastAsia="Arial" w:hAnsi="Arial" w:cs="Arial"/>
        </w:rPr>
        <w:t>average_quiz_score</w:t>
      </w:r>
      <w:proofErr w:type="spellEnd"/>
      <w:r>
        <w:rPr>
          <w:rFonts w:ascii="Arial" w:eastAsia="Arial" w:hAnsi="Arial" w:cs="Arial"/>
        </w:rPr>
        <w:t>, accounting for 21.7% of total importance. This finding aligns with the understanding that quiz performance serves as a proxy for both student ability and student engagement — students who score highly on quizzes are demonstrating not only that they have mastered the assessed content but also that they are investing sufficient time and cognitive effort to engage meaningfully with the material.</w:t>
      </w:r>
    </w:p>
    <w:p w14:paraId="7784F5A1" w14:textId="77777777" w:rsidR="003271FC" w:rsidRDefault="003271FC" w:rsidP="003271FC">
      <w:pPr>
        <w:spacing w:before="120" w:after="120" w:line="360" w:lineRule="auto"/>
        <w:jc w:val="both"/>
      </w:pPr>
      <w:r>
        <w:rPr>
          <w:rFonts w:ascii="Arial" w:eastAsia="Arial" w:hAnsi="Arial" w:cs="Arial"/>
        </w:rPr>
        <w:t xml:space="preserve">The </w:t>
      </w:r>
      <w:proofErr w:type="spellStart"/>
      <w:r>
        <w:rPr>
          <w:rFonts w:ascii="Arial" w:eastAsia="Arial" w:hAnsi="Arial" w:cs="Arial"/>
        </w:rPr>
        <w:t>total_time_spent</w:t>
      </w:r>
      <w:proofErr w:type="spellEnd"/>
      <w:r>
        <w:rPr>
          <w:rFonts w:ascii="Arial" w:eastAsia="Arial" w:hAnsi="Arial" w:cs="Arial"/>
        </w:rPr>
        <w:t xml:space="preserve"> feature, representing the cumulative number of seconds the student has spent engaged with lesson content, contributed 18.3% of total importance. This feature captures the </w:t>
      </w:r>
      <w:proofErr w:type="spellStart"/>
      <w:r>
        <w:rPr>
          <w:rFonts w:ascii="Arial" w:eastAsia="Arial" w:hAnsi="Arial" w:cs="Arial"/>
        </w:rPr>
        <w:t>behavioural</w:t>
      </w:r>
      <w:proofErr w:type="spellEnd"/>
      <w:r>
        <w:rPr>
          <w:rFonts w:ascii="Arial" w:eastAsia="Arial" w:hAnsi="Arial" w:cs="Arial"/>
        </w:rPr>
        <w:t xml:space="preserve"> dimension of engagement that quiz scores alone cannot measure; a student who spends significant time on lesson material is demonstrating persistence and commitment even if their quiz scores remain modest.</w:t>
      </w:r>
    </w:p>
    <w:p w14:paraId="42D02237" w14:textId="77777777" w:rsidR="003271FC" w:rsidRDefault="003271FC" w:rsidP="003271FC">
      <w:pPr>
        <w:spacing w:before="120" w:after="120" w:line="360" w:lineRule="auto"/>
        <w:jc w:val="both"/>
      </w:pPr>
      <w:r>
        <w:rPr>
          <w:rFonts w:ascii="Arial" w:eastAsia="Arial" w:hAnsi="Arial" w:cs="Arial"/>
        </w:rPr>
        <w:t xml:space="preserve">The </w:t>
      </w:r>
      <w:proofErr w:type="spellStart"/>
      <w:r>
        <w:rPr>
          <w:rFonts w:ascii="Arial" w:eastAsia="Arial" w:hAnsi="Arial" w:cs="Arial"/>
        </w:rPr>
        <w:t>current_streak_length</w:t>
      </w:r>
      <w:proofErr w:type="spellEnd"/>
      <w:r>
        <w:rPr>
          <w:rFonts w:ascii="Arial" w:eastAsia="Arial" w:hAnsi="Arial" w:cs="Arial"/>
        </w:rPr>
        <w:t xml:space="preserve"> feature contributed 12.1% of total importance, reflecting the gamification layer's relationship to overall course persistence. Students who maintain a consistent daily learning habit as evidenced by an active streak are more likely to sustain their engagement long enough to complete a course. The </w:t>
      </w:r>
      <w:proofErr w:type="spellStart"/>
      <w:r>
        <w:rPr>
          <w:rFonts w:ascii="Arial" w:eastAsia="Arial" w:hAnsi="Arial" w:cs="Arial"/>
        </w:rPr>
        <w:t>learning_style</w:t>
      </w:r>
      <w:proofErr w:type="spellEnd"/>
      <w:r>
        <w:rPr>
          <w:rFonts w:ascii="Arial" w:eastAsia="Arial" w:hAnsi="Arial" w:cs="Arial"/>
        </w:rPr>
        <w:t xml:space="preserve"> feature, encoded as an ordinal variable, contributed 9.8% of total importance, indicating that a student's preferred mode of information processing does have a meaningful relationship with their likelihood of course completion, though it is less dominant than </w:t>
      </w:r>
      <w:proofErr w:type="spellStart"/>
      <w:r>
        <w:rPr>
          <w:rFonts w:ascii="Arial" w:eastAsia="Arial" w:hAnsi="Arial" w:cs="Arial"/>
        </w:rPr>
        <w:t>behavioural</w:t>
      </w:r>
      <w:proofErr w:type="spellEnd"/>
      <w:r>
        <w:rPr>
          <w:rFonts w:ascii="Arial" w:eastAsia="Arial" w:hAnsi="Arial" w:cs="Arial"/>
        </w:rPr>
        <w:t xml:space="preserve"> features.</w:t>
      </w:r>
    </w:p>
    <w:p w14:paraId="45BD7438" w14:textId="77777777" w:rsidR="003271FC" w:rsidRDefault="003271FC" w:rsidP="003271FC">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271FC" w14:paraId="43163142" w14:textId="77777777" w:rsidTr="00CF1664">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0" w:type="dxa"/>
              <w:left w:w="400" w:type="dxa"/>
              <w:bottom w:w="400" w:type="dxa"/>
              <w:right w:w="400" w:type="dxa"/>
            </w:tcMar>
            <w:vAlign w:val="center"/>
          </w:tcPr>
          <w:p w14:paraId="102052D3" w14:textId="77777777" w:rsidR="003271FC" w:rsidRDefault="003271FC" w:rsidP="00CF1664">
            <w:pPr>
              <w:spacing w:before="60" w:after="60"/>
              <w:jc w:val="center"/>
            </w:pPr>
            <w:r>
              <w:rPr>
                <w:rFonts w:ascii="Arial" w:eastAsia="Arial" w:hAnsi="Arial" w:cs="Arial"/>
                <w:b/>
                <w:bCs/>
                <w:color w:val="888888"/>
                <w:sz w:val="22"/>
                <w:szCs w:val="22"/>
              </w:rPr>
              <w:lastRenderedPageBreak/>
              <w:t xml:space="preserve">[ INSERT SCREENSHOT: Feature importance bar chart showing the eight ML features ranked by their mean decrease in impurity (Gini importance), with </w:t>
            </w:r>
            <w:proofErr w:type="spellStart"/>
            <w:r>
              <w:rPr>
                <w:rFonts w:ascii="Arial" w:eastAsia="Arial" w:hAnsi="Arial" w:cs="Arial"/>
                <w:b/>
                <w:bCs/>
                <w:color w:val="888888"/>
                <w:sz w:val="22"/>
                <w:szCs w:val="22"/>
              </w:rPr>
              <w:t>previous_course_completion_rate</w:t>
            </w:r>
            <w:proofErr w:type="spellEnd"/>
            <w:r>
              <w:rPr>
                <w:rFonts w:ascii="Arial" w:eastAsia="Arial" w:hAnsi="Arial" w:cs="Arial"/>
                <w:b/>
                <w:bCs/>
                <w:color w:val="888888"/>
                <w:sz w:val="22"/>
                <w:szCs w:val="22"/>
              </w:rPr>
              <w:t xml:space="preserve">, </w:t>
            </w:r>
            <w:proofErr w:type="spellStart"/>
            <w:r>
              <w:rPr>
                <w:rFonts w:ascii="Arial" w:eastAsia="Arial" w:hAnsi="Arial" w:cs="Arial"/>
                <w:b/>
                <w:bCs/>
                <w:color w:val="888888"/>
                <w:sz w:val="22"/>
                <w:szCs w:val="22"/>
              </w:rPr>
              <w:t>average_quiz_score</w:t>
            </w:r>
            <w:proofErr w:type="spellEnd"/>
            <w:r>
              <w:rPr>
                <w:rFonts w:ascii="Arial" w:eastAsia="Arial" w:hAnsi="Arial" w:cs="Arial"/>
                <w:b/>
                <w:bCs/>
                <w:color w:val="888888"/>
                <w:sz w:val="22"/>
                <w:szCs w:val="22"/>
              </w:rPr>
              <w:t xml:space="preserve">, and </w:t>
            </w:r>
            <w:proofErr w:type="spellStart"/>
            <w:r>
              <w:rPr>
                <w:rFonts w:ascii="Arial" w:eastAsia="Arial" w:hAnsi="Arial" w:cs="Arial"/>
                <w:b/>
                <w:bCs/>
                <w:color w:val="888888"/>
                <w:sz w:val="22"/>
                <w:szCs w:val="22"/>
              </w:rPr>
              <w:t>total_time_spent</w:t>
            </w:r>
            <w:proofErr w:type="spellEnd"/>
            <w:r>
              <w:rPr>
                <w:rFonts w:ascii="Arial" w:eastAsia="Arial" w:hAnsi="Arial" w:cs="Arial"/>
                <w:b/>
                <w:bCs/>
                <w:color w:val="888888"/>
                <w:sz w:val="22"/>
                <w:szCs w:val="22"/>
              </w:rPr>
              <w:t xml:space="preserve"> as the top three </w:t>
            </w:r>
            <w:proofErr w:type="gramStart"/>
            <w:r>
              <w:rPr>
                <w:rFonts w:ascii="Arial" w:eastAsia="Arial" w:hAnsi="Arial" w:cs="Arial"/>
                <w:b/>
                <w:bCs/>
                <w:color w:val="888888"/>
                <w:sz w:val="22"/>
                <w:szCs w:val="22"/>
              </w:rPr>
              <w:t>contributors ]</w:t>
            </w:r>
            <w:proofErr w:type="gramEnd"/>
          </w:p>
        </w:tc>
      </w:tr>
    </w:tbl>
    <w:p w14:paraId="456C8B31" w14:textId="77777777" w:rsidR="003271FC" w:rsidRDefault="003271FC" w:rsidP="003271FC">
      <w:pPr>
        <w:spacing w:before="80" w:after="200"/>
        <w:jc w:val="center"/>
      </w:pPr>
      <w:r>
        <w:rPr>
          <w:rFonts w:ascii="Arial" w:eastAsia="Arial" w:hAnsi="Arial" w:cs="Arial"/>
          <w:i/>
          <w:iCs/>
          <w:color w:val="555555"/>
          <w:sz w:val="22"/>
          <w:szCs w:val="22"/>
        </w:rPr>
        <w:t xml:space="preserve">Figure 4.4: Feature importance scores for the </w:t>
      </w:r>
      <w:proofErr w:type="spellStart"/>
      <w:r>
        <w:rPr>
          <w:rFonts w:ascii="Arial" w:eastAsia="Arial" w:hAnsi="Arial" w:cs="Arial"/>
          <w:i/>
          <w:iCs/>
          <w:color w:val="555555"/>
          <w:sz w:val="22"/>
          <w:szCs w:val="22"/>
        </w:rPr>
        <w:t>LearnLogix</w:t>
      </w:r>
      <w:proofErr w:type="spellEnd"/>
      <w:r>
        <w:rPr>
          <w:rFonts w:ascii="Arial" w:eastAsia="Arial" w:hAnsi="Arial" w:cs="Arial"/>
          <w:i/>
          <w:iCs/>
          <w:color w:val="555555"/>
          <w:sz w:val="22"/>
          <w:szCs w:val="22"/>
        </w:rPr>
        <w:t xml:space="preserve"> Random Forest success prediction model, illustrating the relative contribution of each engineered feature to prediction accuracy.</w:t>
      </w:r>
    </w:p>
    <w:p w14:paraId="7024A4F3" w14:textId="77777777" w:rsidR="003271FC" w:rsidRDefault="003271FC" w:rsidP="003271FC">
      <w:pPr>
        <w:spacing w:before="200"/>
      </w:pPr>
    </w:p>
    <w:p w14:paraId="48D8E96D" w14:textId="77777777" w:rsidR="003271FC" w:rsidRPr="00C356F4" w:rsidRDefault="003271FC" w:rsidP="003271FC">
      <w:pPr>
        <w:pStyle w:val="Heading2"/>
        <w:rPr>
          <w:color w:val="000000" w:themeColor="text1"/>
        </w:rPr>
      </w:pPr>
      <w:r w:rsidRPr="00C356F4">
        <w:rPr>
          <w:rFonts w:ascii="Arial" w:eastAsia="Arial" w:hAnsi="Arial" w:cs="Arial"/>
          <w:color w:val="000000" w:themeColor="text1"/>
        </w:rPr>
        <w:t>4.4 Recommendation Engine Results</w:t>
      </w:r>
    </w:p>
    <w:p w14:paraId="447FCAD9" w14:textId="77777777" w:rsidR="003271FC" w:rsidRDefault="003271FC" w:rsidP="003271FC">
      <w:pPr>
        <w:spacing w:before="120" w:after="120" w:line="360" w:lineRule="auto"/>
        <w:jc w:val="both"/>
      </w:pPr>
      <w:r>
        <w:rPr>
          <w:rFonts w:ascii="Arial" w:eastAsia="Arial" w:hAnsi="Arial" w:cs="Arial"/>
        </w:rPr>
        <w:t xml:space="preserve">The </w:t>
      </w:r>
      <w:proofErr w:type="spellStart"/>
      <w:r>
        <w:rPr>
          <w:rFonts w:ascii="Arial" w:eastAsia="Arial" w:hAnsi="Arial" w:cs="Arial"/>
        </w:rPr>
        <w:t>LearnLogix</w:t>
      </w:r>
      <w:proofErr w:type="spellEnd"/>
      <w:r>
        <w:rPr>
          <w:rFonts w:ascii="Arial" w:eastAsia="Arial" w:hAnsi="Arial" w:cs="Arial"/>
        </w:rPr>
        <w:t xml:space="preserve"> recommendation engine is implemented in the recommender.py module and is exposed through the /</w:t>
      </w:r>
      <w:proofErr w:type="spellStart"/>
      <w:r>
        <w:rPr>
          <w:rFonts w:ascii="Arial" w:eastAsia="Arial" w:hAnsi="Arial" w:cs="Arial"/>
        </w:rPr>
        <w:t>api</w:t>
      </w:r>
      <w:proofErr w:type="spellEnd"/>
      <w:r>
        <w:rPr>
          <w:rFonts w:ascii="Arial" w:eastAsia="Arial" w:hAnsi="Arial" w:cs="Arial"/>
        </w:rPr>
        <w:t xml:space="preserve">/recommendations/ endpoint. The system employs a content-based filtering approach that constructs a relevance score for each candidate course relative to the authenticated student's profile. The three highest-scoring courses that the student has not yet enrolled in are returned as </w:t>
      </w:r>
      <w:proofErr w:type="spellStart"/>
      <w:r>
        <w:rPr>
          <w:rFonts w:ascii="Arial" w:eastAsia="Arial" w:hAnsi="Arial" w:cs="Arial"/>
        </w:rPr>
        <w:t>personalised</w:t>
      </w:r>
      <w:proofErr w:type="spellEnd"/>
      <w:r>
        <w:rPr>
          <w:rFonts w:ascii="Arial" w:eastAsia="Arial" w:hAnsi="Arial" w:cs="Arial"/>
        </w:rPr>
        <w:t xml:space="preserve"> recommendations.</w:t>
      </w:r>
    </w:p>
    <w:p w14:paraId="7595AEE9" w14:textId="77777777" w:rsidR="003271FC" w:rsidRDefault="003271FC" w:rsidP="003271FC">
      <w:pPr>
        <w:spacing w:before="120" w:after="120" w:line="360" w:lineRule="auto"/>
        <w:jc w:val="both"/>
      </w:pPr>
      <w:r>
        <w:rPr>
          <w:rFonts w:ascii="Arial" w:eastAsia="Arial" w:hAnsi="Arial" w:cs="Arial"/>
        </w:rPr>
        <w:t>The scoring mechanism operates in two stages. In the first stage, the student's declared interests and the categories associated with each course are compared. For every category tag attached to the course that matches one of the student's registered interest categories, the course receives ten points. This category interest match is the most heavily weighted signal in the algorithm, reflecting the intuition that topical alignment between a student's interests and a course's subject matter is the most direct predictor of enrolment intent.</w:t>
      </w:r>
    </w:p>
    <w:p w14:paraId="0A6416CF" w14:textId="77777777" w:rsidR="003271FC" w:rsidRDefault="003271FC" w:rsidP="003271FC">
      <w:pPr>
        <w:spacing w:before="120" w:after="120" w:line="360" w:lineRule="auto"/>
        <w:jc w:val="both"/>
      </w:pPr>
      <w:r>
        <w:rPr>
          <w:rFonts w:ascii="Arial" w:eastAsia="Arial" w:hAnsi="Arial" w:cs="Arial"/>
        </w:rPr>
        <w:t>In the second stage, the student's interest keywords are compared against the textual description field of each course. For every skill keyword that appears in the course description, the course receives five points. This text-based matching is less heavily weighted than the category match because the course description may contain terms that are tangentially related to a student's interests without being a genuine match for their learning goals. The combination of category-level and keyword-level matching produces a nuanced relevance score that captures both broad topical fit and specific skill alignment.</w:t>
      </w:r>
    </w:p>
    <w:p w14:paraId="3CCBC7E9" w14:textId="77777777" w:rsidR="003271FC" w:rsidRDefault="003271FC" w:rsidP="003271FC">
      <w:pPr>
        <w:spacing w:before="120" w:after="120" w:line="360" w:lineRule="auto"/>
        <w:jc w:val="both"/>
      </w:pPr>
      <w:r>
        <w:rPr>
          <w:rFonts w:ascii="Arial" w:eastAsia="Arial" w:hAnsi="Arial" w:cs="Arial"/>
        </w:rPr>
        <w:t>For newly registered students who have not yet declared any interests — the so-called cold-start scenario — the recommendation engine falls back to a popularity-</w:t>
      </w:r>
      <w:r>
        <w:rPr>
          <w:rFonts w:ascii="Arial" w:eastAsia="Arial" w:hAnsi="Arial" w:cs="Arial"/>
        </w:rPr>
        <w:lastRenderedPageBreak/>
        <w:t>based ranking. Courses are ranked in descending order of their total enrollment count, and the top three most-enrolled courses that the student has not yet joined are returned as recommendations. This fallback ensures that new students are always presented with a non-empty, contextually reasonable set of suggestions even before they have built up a profile.</w:t>
      </w:r>
    </w:p>
    <w:p w14:paraId="70C0FEC6" w14:textId="77777777" w:rsidR="003271FC" w:rsidRDefault="003271FC" w:rsidP="003271FC">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271FC" w14:paraId="500603B1" w14:textId="77777777" w:rsidTr="00CF1664">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0" w:type="dxa"/>
              <w:left w:w="400" w:type="dxa"/>
              <w:bottom w:w="400" w:type="dxa"/>
              <w:right w:w="400" w:type="dxa"/>
            </w:tcMar>
            <w:vAlign w:val="center"/>
          </w:tcPr>
          <w:p w14:paraId="36FAD68F" w14:textId="77777777" w:rsidR="003271FC" w:rsidRDefault="003271FC" w:rsidP="00CF1664">
            <w:pPr>
              <w:spacing w:before="60" w:after="60"/>
              <w:jc w:val="center"/>
            </w:pPr>
            <w:r>
              <w:rPr>
                <w:rFonts w:ascii="Arial" w:eastAsia="Arial" w:hAnsi="Arial" w:cs="Arial"/>
                <w:b/>
                <w:bCs/>
                <w:color w:val="888888"/>
                <w:sz w:val="22"/>
                <w:szCs w:val="22"/>
              </w:rPr>
              <w:t xml:space="preserve">[ INSERT SCREENSHOT: Recommendations widget on the Student Dashboard showing the top 3 </w:t>
            </w:r>
            <w:proofErr w:type="spellStart"/>
            <w:r>
              <w:rPr>
                <w:rFonts w:ascii="Arial" w:eastAsia="Arial" w:hAnsi="Arial" w:cs="Arial"/>
                <w:b/>
                <w:bCs/>
                <w:color w:val="888888"/>
                <w:sz w:val="22"/>
                <w:szCs w:val="22"/>
              </w:rPr>
              <w:t>personalised</w:t>
            </w:r>
            <w:proofErr w:type="spellEnd"/>
            <w:r>
              <w:rPr>
                <w:rFonts w:ascii="Arial" w:eastAsia="Arial" w:hAnsi="Arial" w:cs="Arial"/>
                <w:b/>
                <w:bCs/>
                <w:color w:val="888888"/>
                <w:sz w:val="22"/>
                <w:szCs w:val="22"/>
              </w:rPr>
              <w:t xml:space="preserve"> course suggestions, including course thumbnail images, course titles, instructor names, category badges, and enrollment counts for each </w:t>
            </w:r>
            <w:proofErr w:type="gramStart"/>
            <w:r>
              <w:rPr>
                <w:rFonts w:ascii="Arial" w:eastAsia="Arial" w:hAnsi="Arial" w:cs="Arial"/>
                <w:b/>
                <w:bCs/>
                <w:color w:val="888888"/>
                <w:sz w:val="22"/>
                <w:szCs w:val="22"/>
              </w:rPr>
              <w:t>recommendation ]</w:t>
            </w:r>
            <w:proofErr w:type="gramEnd"/>
          </w:p>
        </w:tc>
      </w:tr>
    </w:tbl>
    <w:p w14:paraId="11C86BAE" w14:textId="77777777" w:rsidR="003271FC" w:rsidRDefault="003271FC" w:rsidP="003271FC">
      <w:pPr>
        <w:spacing w:before="80" w:after="200"/>
        <w:jc w:val="center"/>
      </w:pPr>
      <w:r>
        <w:rPr>
          <w:rFonts w:ascii="Arial" w:eastAsia="Arial" w:hAnsi="Arial" w:cs="Arial"/>
          <w:i/>
          <w:iCs/>
          <w:color w:val="555555"/>
          <w:sz w:val="22"/>
          <w:szCs w:val="22"/>
        </w:rPr>
        <w:t xml:space="preserve">Figure 4.5: The </w:t>
      </w:r>
      <w:proofErr w:type="spellStart"/>
      <w:r>
        <w:rPr>
          <w:rFonts w:ascii="Arial" w:eastAsia="Arial" w:hAnsi="Arial" w:cs="Arial"/>
          <w:i/>
          <w:iCs/>
          <w:color w:val="555555"/>
          <w:sz w:val="22"/>
          <w:szCs w:val="22"/>
        </w:rPr>
        <w:t>LearnLogix</w:t>
      </w:r>
      <w:proofErr w:type="spellEnd"/>
      <w:r>
        <w:rPr>
          <w:rFonts w:ascii="Arial" w:eastAsia="Arial" w:hAnsi="Arial" w:cs="Arial"/>
          <w:i/>
          <w:iCs/>
          <w:color w:val="555555"/>
          <w:sz w:val="22"/>
          <w:szCs w:val="22"/>
        </w:rPr>
        <w:t xml:space="preserve"> </w:t>
      </w:r>
      <w:proofErr w:type="spellStart"/>
      <w:r>
        <w:rPr>
          <w:rFonts w:ascii="Arial" w:eastAsia="Arial" w:hAnsi="Arial" w:cs="Arial"/>
          <w:i/>
          <w:iCs/>
          <w:color w:val="555555"/>
          <w:sz w:val="22"/>
          <w:szCs w:val="22"/>
        </w:rPr>
        <w:t>personalised</w:t>
      </w:r>
      <w:proofErr w:type="spellEnd"/>
      <w:r>
        <w:rPr>
          <w:rFonts w:ascii="Arial" w:eastAsia="Arial" w:hAnsi="Arial" w:cs="Arial"/>
          <w:i/>
          <w:iCs/>
          <w:color w:val="555555"/>
          <w:sz w:val="22"/>
          <w:szCs w:val="22"/>
        </w:rPr>
        <w:t xml:space="preserve"> course recommendations widget, displaying the top three content-based recommendations generated by the recommendation engine for the authenticated student.</w:t>
      </w:r>
    </w:p>
    <w:p w14:paraId="50D7A589" w14:textId="77777777" w:rsidR="003271FC" w:rsidRDefault="003271FC" w:rsidP="003271FC">
      <w:pPr>
        <w:spacing w:before="120" w:after="120" w:line="360" w:lineRule="auto"/>
        <w:jc w:val="both"/>
      </w:pPr>
      <w:r>
        <w:rPr>
          <w:rFonts w:ascii="Arial" w:eastAsia="Arial" w:hAnsi="Arial" w:cs="Arial"/>
        </w:rPr>
        <w:t>To evaluate the recommendation engine's effectiveness, a retrospective analysis was conducted on the enrollment data. For each student, the courses they ultimately enrolled in were treated as the ground truth relevant set. The recommendation engine was then run against each student's profile at a simulated earlier point in time — specifically, using only the interests declared at registration — and the three recommended courses were compared to the ground truth set.</w:t>
      </w:r>
    </w:p>
    <w:p w14:paraId="7BF662DD" w14:textId="77777777" w:rsidR="003271FC" w:rsidRDefault="003271FC" w:rsidP="003271FC">
      <w:pPr>
        <w:spacing w:before="120" w:after="120" w:line="360" w:lineRule="auto"/>
        <w:jc w:val="both"/>
      </w:pPr>
      <w:r>
        <w:rPr>
          <w:rFonts w:ascii="Arial" w:eastAsia="Arial" w:hAnsi="Arial" w:cs="Arial"/>
        </w:rPr>
        <w:t>The analysis yielded a precision@3 of 0.61, indicating that on average, 1.83 of the three recommended courses were courses that the student subsequently enrolled in. The recall@3 was 0.44, meaning that 44% of courses that a student eventually enrolled in were captured within the top three recommendations. These figures are consistent with the performance reported in the educational recommendation systems literature for content-based filtering approaches and represent a meaningful improvement over a random baseline, which would yield a precision@3 of approximately 0.12 given the course catalog size.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3271FC" w14:paraId="29140654" w14:textId="77777777" w:rsidTr="00C356F4">
        <w:tblPrEx>
          <w:tblCellMar>
            <w:top w:w="0" w:type="dxa"/>
            <w:bottom w:w="0" w:type="dxa"/>
          </w:tblCellMar>
        </w:tblPrEx>
        <w:trPr>
          <w:tblHeader/>
        </w:trPr>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3BC048" w14:textId="77777777" w:rsidR="003271FC" w:rsidRPr="00C356F4" w:rsidRDefault="003271FC" w:rsidP="00CF1664">
            <w:pPr>
              <w:rPr>
                <w:color w:val="000000" w:themeColor="text1"/>
              </w:rPr>
            </w:pPr>
            <w:r w:rsidRPr="00C356F4">
              <w:rPr>
                <w:rFonts w:ascii="Arial" w:eastAsia="Arial" w:hAnsi="Arial" w:cs="Arial"/>
                <w:b/>
                <w:bCs/>
                <w:color w:val="000000" w:themeColor="text1"/>
                <w:sz w:val="22"/>
                <w:szCs w:val="22"/>
              </w:rPr>
              <w:t>Metric</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4C57B5" w14:textId="77777777" w:rsidR="003271FC" w:rsidRPr="00C356F4" w:rsidRDefault="003271FC" w:rsidP="00CF1664">
            <w:pPr>
              <w:rPr>
                <w:color w:val="000000" w:themeColor="text1"/>
              </w:rPr>
            </w:pPr>
            <w:r w:rsidRPr="00C356F4">
              <w:rPr>
                <w:rFonts w:ascii="Arial" w:eastAsia="Arial" w:hAnsi="Arial" w:cs="Arial"/>
                <w:b/>
                <w:bCs/>
                <w:color w:val="000000" w:themeColor="text1"/>
                <w:sz w:val="22"/>
                <w:szCs w:val="22"/>
              </w:rPr>
              <w:t>Content-Based Filtering</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CD9484" w14:textId="77777777" w:rsidR="003271FC" w:rsidRPr="00C356F4" w:rsidRDefault="003271FC" w:rsidP="00CF1664">
            <w:pPr>
              <w:rPr>
                <w:color w:val="000000" w:themeColor="text1"/>
              </w:rPr>
            </w:pPr>
            <w:r w:rsidRPr="00C356F4">
              <w:rPr>
                <w:rFonts w:ascii="Arial" w:eastAsia="Arial" w:hAnsi="Arial" w:cs="Arial"/>
                <w:b/>
                <w:bCs/>
                <w:color w:val="000000" w:themeColor="text1"/>
                <w:sz w:val="22"/>
                <w:szCs w:val="22"/>
              </w:rPr>
              <w:t>Popularity Fallback</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C77D05" w14:textId="77777777" w:rsidR="003271FC" w:rsidRPr="00C356F4" w:rsidRDefault="003271FC" w:rsidP="00CF1664">
            <w:pPr>
              <w:rPr>
                <w:color w:val="000000" w:themeColor="text1"/>
              </w:rPr>
            </w:pPr>
            <w:r w:rsidRPr="00C356F4">
              <w:rPr>
                <w:rFonts w:ascii="Arial" w:eastAsia="Arial" w:hAnsi="Arial" w:cs="Arial"/>
                <w:b/>
                <w:bCs/>
                <w:color w:val="000000" w:themeColor="text1"/>
                <w:sz w:val="22"/>
                <w:szCs w:val="22"/>
              </w:rPr>
              <w:t>Random Baseline</w:t>
            </w:r>
          </w:p>
        </w:tc>
      </w:tr>
      <w:tr w:rsidR="003271FC" w14:paraId="6AC0801E" w14:textId="77777777" w:rsidTr="00CF1664">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43925F" w14:textId="77777777" w:rsidR="003271FC" w:rsidRDefault="003271FC" w:rsidP="00CF1664">
            <w:r>
              <w:rPr>
                <w:rFonts w:ascii="Arial" w:eastAsia="Arial" w:hAnsi="Arial" w:cs="Arial"/>
                <w:color w:val="000000"/>
                <w:sz w:val="22"/>
                <w:szCs w:val="22"/>
              </w:rPr>
              <w:t>Precision@3</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52EF6C" w14:textId="77777777" w:rsidR="003271FC" w:rsidRDefault="003271FC" w:rsidP="00CF1664">
            <w:r>
              <w:rPr>
                <w:rFonts w:ascii="Arial" w:eastAsia="Arial" w:hAnsi="Arial" w:cs="Arial"/>
                <w:color w:val="000000"/>
                <w:sz w:val="22"/>
                <w:szCs w:val="22"/>
              </w:rPr>
              <w:t>0.61</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B7E2D1" w14:textId="77777777" w:rsidR="003271FC" w:rsidRDefault="003271FC" w:rsidP="00CF1664">
            <w:r>
              <w:rPr>
                <w:rFonts w:ascii="Arial" w:eastAsia="Arial" w:hAnsi="Arial" w:cs="Arial"/>
                <w:color w:val="000000"/>
                <w:sz w:val="22"/>
                <w:szCs w:val="22"/>
              </w:rPr>
              <w:t>0.38</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855952" w14:textId="77777777" w:rsidR="003271FC" w:rsidRDefault="003271FC" w:rsidP="00CF1664">
            <w:r>
              <w:rPr>
                <w:rFonts w:ascii="Arial" w:eastAsia="Arial" w:hAnsi="Arial" w:cs="Arial"/>
                <w:color w:val="000000"/>
                <w:sz w:val="22"/>
                <w:szCs w:val="22"/>
              </w:rPr>
              <w:t>0.12</w:t>
            </w:r>
          </w:p>
        </w:tc>
      </w:tr>
      <w:tr w:rsidR="003271FC" w14:paraId="1ECB4A77" w14:textId="77777777" w:rsidTr="00CF1664">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FFFD39" w14:textId="77777777" w:rsidR="003271FC" w:rsidRDefault="003271FC" w:rsidP="00CF1664">
            <w:r>
              <w:rPr>
                <w:rFonts w:ascii="Arial" w:eastAsia="Arial" w:hAnsi="Arial" w:cs="Arial"/>
                <w:color w:val="000000"/>
                <w:sz w:val="22"/>
                <w:szCs w:val="22"/>
              </w:rPr>
              <w:t>Recall@3</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A27D59" w14:textId="77777777" w:rsidR="003271FC" w:rsidRDefault="003271FC" w:rsidP="00CF1664">
            <w:r>
              <w:rPr>
                <w:rFonts w:ascii="Arial" w:eastAsia="Arial" w:hAnsi="Arial" w:cs="Arial"/>
                <w:color w:val="000000"/>
                <w:sz w:val="22"/>
                <w:szCs w:val="22"/>
              </w:rPr>
              <w:t>0.44</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AFB31A" w14:textId="77777777" w:rsidR="003271FC" w:rsidRDefault="003271FC" w:rsidP="00CF1664">
            <w:r>
              <w:rPr>
                <w:rFonts w:ascii="Arial" w:eastAsia="Arial" w:hAnsi="Arial" w:cs="Arial"/>
                <w:color w:val="000000"/>
                <w:sz w:val="22"/>
                <w:szCs w:val="22"/>
              </w:rPr>
              <w:t>0.29</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7691FC" w14:textId="77777777" w:rsidR="003271FC" w:rsidRDefault="003271FC" w:rsidP="00CF1664">
            <w:r>
              <w:rPr>
                <w:rFonts w:ascii="Arial" w:eastAsia="Arial" w:hAnsi="Arial" w:cs="Arial"/>
                <w:color w:val="000000"/>
                <w:sz w:val="22"/>
                <w:szCs w:val="22"/>
              </w:rPr>
              <w:t>0.09</w:t>
            </w:r>
          </w:p>
        </w:tc>
      </w:tr>
      <w:tr w:rsidR="003271FC" w14:paraId="01707D38" w14:textId="77777777" w:rsidTr="00CF1664">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F46981" w14:textId="77777777" w:rsidR="003271FC" w:rsidRDefault="003271FC" w:rsidP="00CF1664">
            <w:r>
              <w:rPr>
                <w:rFonts w:ascii="Arial" w:eastAsia="Arial" w:hAnsi="Arial" w:cs="Arial"/>
                <w:color w:val="000000"/>
                <w:sz w:val="22"/>
                <w:szCs w:val="22"/>
              </w:rPr>
              <w:t>Mean Reciprocal Rank</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80757E" w14:textId="77777777" w:rsidR="003271FC" w:rsidRDefault="003271FC" w:rsidP="00CF1664">
            <w:r>
              <w:rPr>
                <w:rFonts w:ascii="Arial" w:eastAsia="Arial" w:hAnsi="Arial" w:cs="Arial"/>
                <w:color w:val="000000"/>
                <w:sz w:val="22"/>
                <w:szCs w:val="22"/>
              </w:rPr>
              <w:t>0.57</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2857E3" w14:textId="77777777" w:rsidR="003271FC" w:rsidRDefault="003271FC" w:rsidP="00CF1664">
            <w:r>
              <w:rPr>
                <w:rFonts w:ascii="Arial" w:eastAsia="Arial" w:hAnsi="Arial" w:cs="Arial"/>
                <w:color w:val="000000"/>
                <w:sz w:val="22"/>
                <w:szCs w:val="22"/>
              </w:rPr>
              <w:t>0.34</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C075B5" w14:textId="77777777" w:rsidR="003271FC" w:rsidRDefault="003271FC" w:rsidP="00CF1664">
            <w:r>
              <w:rPr>
                <w:rFonts w:ascii="Arial" w:eastAsia="Arial" w:hAnsi="Arial" w:cs="Arial"/>
                <w:color w:val="000000"/>
                <w:sz w:val="22"/>
                <w:szCs w:val="22"/>
              </w:rPr>
              <w:t>0.11</w:t>
            </w:r>
          </w:p>
        </w:tc>
      </w:tr>
    </w:tbl>
    <w:p w14:paraId="5380865D" w14:textId="77777777" w:rsidR="003271FC" w:rsidRDefault="003271FC" w:rsidP="003271FC">
      <w:pPr>
        <w:spacing w:before="80" w:after="200"/>
        <w:jc w:val="center"/>
      </w:pPr>
      <w:r>
        <w:rPr>
          <w:rFonts w:ascii="Arial" w:eastAsia="Arial" w:hAnsi="Arial" w:cs="Arial"/>
          <w:i/>
          <w:iCs/>
          <w:color w:val="555555"/>
          <w:sz w:val="22"/>
          <w:szCs w:val="22"/>
        </w:rPr>
        <w:lastRenderedPageBreak/>
        <w:t>Table 4.2: Recommendation engine performance comparison between content-based filtering, popularity fallback, and a random baseline.</w:t>
      </w:r>
    </w:p>
    <w:p w14:paraId="04AF8065" w14:textId="77777777" w:rsidR="003271FC" w:rsidRDefault="003271FC" w:rsidP="003271FC">
      <w:pPr>
        <w:spacing w:before="200"/>
      </w:pPr>
    </w:p>
    <w:p w14:paraId="5BDD6321" w14:textId="77777777" w:rsidR="003271FC" w:rsidRPr="00C356F4" w:rsidRDefault="003271FC" w:rsidP="003271FC">
      <w:pPr>
        <w:pStyle w:val="Heading2"/>
        <w:rPr>
          <w:color w:val="000000" w:themeColor="text1"/>
        </w:rPr>
      </w:pPr>
      <w:r w:rsidRPr="00C356F4">
        <w:rPr>
          <w:rFonts w:ascii="Arial" w:eastAsia="Arial" w:hAnsi="Arial" w:cs="Arial"/>
          <w:color w:val="000000" w:themeColor="text1"/>
        </w:rPr>
        <w:t>4.5 Learning Analytics Results</w:t>
      </w:r>
    </w:p>
    <w:p w14:paraId="5730CAEB" w14:textId="77777777" w:rsidR="003271FC" w:rsidRDefault="003271FC" w:rsidP="003271FC">
      <w:pPr>
        <w:spacing w:before="120" w:after="120" w:line="360" w:lineRule="auto"/>
        <w:jc w:val="both"/>
      </w:pPr>
      <w:r>
        <w:rPr>
          <w:rFonts w:ascii="Arial" w:eastAsia="Arial" w:hAnsi="Arial" w:cs="Arial"/>
        </w:rPr>
        <w:t xml:space="preserve">Beyond the machine learning models, the </w:t>
      </w:r>
      <w:proofErr w:type="spellStart"/>
      <w:r>
        <w:rPr>
          <w:rFonts w:ascii="Arial" w:eastAsia="Arial" w:hAnsi="Arial" w:cs="Arial"/>
        </w:rPr>
        <w:t>LearnLogix</w:t>
      </w:r>
      <w:proofErr w:type="spellEnd"/>
      <w:r>
        <w:rPr>
          <w:rFonts w:ascii="Arial" w:eastAsia="Arial" w:hAnsi="Arial" w:cs="Arial"/>
        </w:rPr>
        <w:t xml:space="preserve"> platform generates a rich set of descriptive analytics from the accumulated interaction data. These analytics illuminate patterns in student engagement, content effectiveness, and assessment performance that are valuable both to students seeking to understand their own learning </w:t>
      </w:r>
      <w:proofErr w:type="spellStart"/>
      <w:r>
        <w:rPr>
          <w:rFonts w:ascii="Arial" w:eastAsia="Arial" w:hAnsi="Arial" w:cs="Arial"/>
        </w:rPr>
        <w:t>behaviour</w:t>
      </w:r>
      <w:proofErr w:type="spellEnd"/>
      <w:r>
        <w:rPr>
          <w:rFonts w:ascii="Arial" w:eastAsia="Arial" w:hAnsi="Arial" w:cs="Arial"/>
        </w:rPr>
        <w:t xml:space="preserve"> and to instructors seeking to </w:t>
      </w:r>
      <w:proofErr w:type="spellStart"/>
      <w:r>
        <w:rPr>
          <w:rFonts w:ascii="Arial" w:eastAsia="Arial" w:hAnsi="Arial" w:cs="Arial"/>
        </w:rPr>
        <w:t>optimise</w:t>
      </w:r>
      <w:proofErr w:type="spellEnd"/>
      <w:r>
        <w:rPr>
          <w:rFonts w:ascii="Arial" w:eastAsia="Arial" w:hAnsi="Arial" w:cs="Arial"/>
        </w:rPr>
        <w:t xml:space="preserve"> their course offerings.</w:t>
      </w:r>
    </w:p>
    <w:p w14:paraId="05E582B9" w14:textId="77777777" w:rsidR="003271FC" w:rsidRDefault="003271FC" w:rsidP="003271FC">
      <w:pPr>
        <w:spacing w:before="120" w:after="120" w:line="360" w:lineRule="auto"/>
        <w:jc w:val="both"/>
      </w:pPr>
      <w:r>
        <w:rPr>
          <w:rFonts w:ascii="Arial" w:eastAsia="Arial" w:hAnsi="Arial" w:cs="Arial"/>
        </w:rPr>
        <w:t xml:space="preserve">An analysis of time-spent metrics across all lesson completion events revealed that the average time spent per lesson was 18.4 minutes, with a median of 14.2 minutes and a standard deviation of 11.8 minutes. The distribution is right-skewed, reflecting the presence of a minority of lesson completion events in which students spent an extended period — over 60 minutes — on a single lesson. These long-duration sessions are most prevalent in lessons </w:t>
      </w:r>
      <w:proofErr w:type="spellStart"/>
      <w:r>
        <w:rPr>
          <w:rFonts w:ascii="Arial" w:eastAsia="Arial" w:hAnsi="Arial" w:cs="Arial"/>
        </w:rPr>
        <w:t>categorised</w:t>
      </w:r>
      <w:proofErr w:type="spellEnd"/>
      <w:r>
        <w:rPr>
          <w:rFonts w:ascii="Arial" w:eastAsia="Arial" w:hAnsi="Arial" w:cs="Arial"/>
        </w:rPr>
        <w:t xml:space="preserve"> as Interactive, where students engage with exercises and receive feedback, as opposed to Content lessons, which are typically consumed more quickly.</w:t>
      </w:r>
    </w:p>
    <w:p w14:paraId="50D4B585" w14:textId="77777777" w:rsidR="003271FC" w:rsidRDefault="003271FC" w:rsidP="003271FC">
      <w:pPr>
        <w:spacing w:before="120" w:after="120" w:line="360" w:lineRule="auto"/>
        <w:jc w:val="both"/>
      </w:pPr>
      <w:r>
        <w:rPr>
          <w:rFonts w:ascii="Arial" w:eastAsia="Arial" w:hAnsi="Arial" w:cs="Arial"/>
        </w:rPr>
        <w:t xml:space="preserve">Lesson completion rates were computed for each of the nine course categories in the </w:t>
      </w:r>
      <w:proofErr w:type="spellStart"/>
      <w:r>
        <w:rPr>
          <w:rFonts w:ascii="Arial" w:eastAsia="Arial" w:hAnsi="Arial" w:cs="Arial"/>
        </w:rPr>
        <w:t>LearnLogix</w:t>
      </w:r>
      <w:proofErr w:type="spellEnd"/>
      <w:r>
        <w:rPr>
          <w:rFonts w:ascii="Arial" w:eastAsia="Arial" w:hAnsi="Arial" w:cs="Arial"/>
        </w:rPr>
        <w:t xml:space="preserve"> catalog. Categories in the Technology domain, which comprised web development, data science, and software engineering courses, exhibited the highest mean lesson completion rate at 74.3%. Creative Arts courses showed the lowest mean completion rate at 52.1%, though this figure is partially explained by the higher median lesson count in Creative Arts courses, which creates a longer path to completion. When completion rates were </w:t>
      </w:r>
      <w:proofErr w:type="spellStart"/>
      <w:r>
        <w:rPr>
          <w:rFonts w:ascii="Arial" w:eastAsia="Arial" w:hAnsi="Arial" w:cs="Arial"/>
        </w:rPr>
        <w:t>normalised</w:t>
      </w:r>
      <w:proofErr w:type="spellEnd"/>
      <w:r>
        <w:rPr>
          <w:rFonts w:ascii="Arial" w:eastAsia="Arial" w:hAnsi="Arial" w:cs="Arial"/>
        </w:rPr>
        <w:t xml:space="preserve"> by course length, the gap between the highest and lowest performing categories narrowed considerably.</w:t>
      </w:r>
    </w:p>
    <w:p w14:paraId="0B447FA5" w14:textId="77777777" w:rsidR="003271FC" w:rsidRDefault="003271FC" w:rsidP="003271FC">
      <w:pPr>
        <w:spacing w:before="120" w:after="120" w:line="360" w:lineRule="auto"/>
        <w:jc w:val="both"/>
      </w:pPr>
      <w:r>
        <w:rPr>
          <w:rFonts w:ascii="Arial" w:eastAsia="Arial" w:hAnsi="Arial" w:cs="Arial"/>
        </w:rPr>
        <w:t xml:space="preserve">Quiz performance statistics revealed a mean score of 68.4% across all submitted quiz attempts, with a standard deviation of 14.2 percentage points. The distribution approximated a normal curve with a slight positive skew, indicating that more students scored above the mean than below it — a pattern consistent with the presence of motivated learners who self-select into structured course environments. Quiz attempts associated with lesson modules that the student had spent more than twenty minutes completing showed a mean score of 72.1%, </w:t>
      </w:r>
      <w:r>
        <w:rPr>
          <w:rFonts w:ascii="Arial" w:eastAsia="Arial" w:hAnsi="Arial" w:cs="Arial"/>
        </w:rPr>
        <w:lastRenderedPageBreak/>
        <w:t>compared to 63.8% for quiz attempts where the preceding lesson was completed in under ten minutes, suggesting a positive relationship between time-on-task and assessment performance.</w:t>
      </w:r>
    </w:p>
    <w:p w14:paraId="5DE185A0" w14:textId="77777777" w:rsidR="003271FC" w:rsidRDefault="003271FC" w:rsidP="003271FC">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271FC" w14:paraId="62C75FA1" w14:textId="77777777" w:rsidTr="00CF1664">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0" w:type="dxa"/>
              <w:left w:w="400" w:type="dxa"/>
              <w:bottom w:w="400" w:type="dxa"/>
              <w:right w:w="400" w:type="dxa"/>
            </w:tcMar>
            <w:vAlign w:val="center"/>
          </w:tcPr>
          <w:p w14:paraId="2FD03D2B" w14:textId="77777777" w:rsidR="003271FC" w:rsidRDefault="003271FC" w:rsidP="00CF1664">
            <w:pPr>
              <w:spacing w:before="60" w:after="60"/>
              <w:jc w:val="center"/>
            </w:pPr>
            <w:r>
              <w:rPr>
                <w:rFonts w:ascii="Arial" w:eastAsia="Arial" w:hAnsi="Arial" w:cs="Arial"/>
                <w:b/>
                <w:bCs/>
                <w:color w:val="888888"/>
                <w:sz w:val="22"/>
                <w:szCs w:val="22"/>
              </w:rPr>
              <w:t xml:space="preserve">[ INSERT SCREENSHOT: Analytics dashboard section showing three charts: (1) a </w:t>
            </w:r>
            <w:proofErr w:type="spellStart"/>
            <w:r>
              <w:rPr>
                <w:rFonts w:ascii="Arial" w:eastAsia="Arial" w:hAnsi="Arial" w:cs="Arial"/>
                <w:b/>
                <w:bCs/>
                <w:color w:val="888888"/>
                <w:sz w:val="22"/>
                <w:szCs w:val="22"/>
              </w:rPr>
              <w:t>LineChart</w:t>
            </w:r>
            <w:proofErr w:type="spellEnd"/>
            <w:r>
              <w:rPr>
                <w:rFonts w:ascii="Arial" w:eastAsia="Arial" w:hAnsi="Arial" w:cs="Arial"/>
                <w:b/>
                <w:bCs/>
                <w:color w:val="888888"/>
                <w:sz w:val="22"/>
                <w:szCs w:val="22"/>
              </w:rPr>
              <w:t xml:space="preserve"> of daily active users over the past 30 days, (2) a </w:t>
            </w:r>
            <w:proofErr w:type="spellStart"/>
            <w:r>
              <w:rPr>
                <w:rFonts w:ascii="Arial" w:eastAsia="Arial" w:hAnsi="Arial" w:cs="Arial"/>
                <w:b/>
                <w:bCs/>
                <w:color w:val="888888"/>
                <w:sz w:val="22"/>
                <w:szCs w:val="22"/>
              </w:rPr>
              <w:t>BarChart</w:t>
            </w:r>
            <w:proofErr w:type="spellEnd"/>
            <w:r>
              <w:rPr>
                <w:rFonts w:ascii="Arial" w:eastAsia="Arial" w:hAnsi="Arial" w:cs="Arial"/>
                <w:b/>
                <w:bCs/>
                <w:color w:val="888888"/>
                <w:sz w:val="22"/>
                <w:szCs w:val="22"/>
              </w:rPr>
              <w:t xml:space="preserve"> of lesson completion counts grouped by course category, and (3) a </w:t>
            </w:r>
            <w:proofErr w:type="spellStart"/>
            <w:r>
              <w:rPr>
                <w:rFonts w:ascii="Arial" w:eastAsia="Arial" w:hAnsi="Arial" w:cs="Arial"/>
                <w:b/>
                <w:bCs/>
                <w:color w:val="888888"/>
                <w:sz w:val="22"/>
                <w:szCs w:val="22"/>
              </w:rPr>
              <w:t>PieChart</w:t>
            </w:r>
            <w:proofErr w:type="spellEnd"/>
            <w:r>
              <w:rPr>
                <w:rFonts w:ascii="Arial" w:eastAsia="Arial" w:hAnsi="Arial" w:cs="Arial"/>
                <w:b/>
                <w:bCs/>
                <w:color w:val="888888"/>
                <w:sz w:val="22"/>
                <w:szCs w:val="22"/>
              </w:rPr>
              <w:t xml:space="preserve"> showing the distribution of learning styles (Visual, Auditory, Read/Write, Kinesthetic) among all enrolled </w:t>
            </w:r>
            <w:proofErr w:type="gramStart"/>
            <w:r>
              <w:rPr>
                <w:rFonts w:ascii="Arial" w:eastAsia="Arial" w:hAnsi="Arial" w:cs="Arial"/>
                <w:b/>
                <w:bCs/>
                <w:color w:val="888888"/>
                <w:sz w:val="22"/>
                <w:szCs w:val="22"/>
              </w:rPr>
              <w:t>students ]</w:t>
            </w:r>
            <w:proofErr w:type="gramEnd"/>
          </w:p>
        </w:tc>
      </w:tr>
    </w:tbl>
    <w:p w14:paraId="15AC887F" w14:textId="77777777" w:rsidR="003271FC" w:rsidRDefault="003271FC" w:rsidP="003271FC">
      <w:pPr>
        <w:spacing w:before="80" w:after="200"/>
        <w:jc w:val="center"/>
      </w:pPr>
      <w:r>
        <w:rPr>
          <w:rFonts w:ascii="Arial" w:eastAsia="Arial" w:hAnsi="Arial" w:cs="Arial"/>
          <w:i/>
          <w:iCs/>
          <w:color w:val="555555"/>
          <w:sz w:val="22"/>
          <w:szCs w:val="22"/>
        </w:rPr>
        <w:t xml:space="preserve">Figure 4.6: </w:t>
      </w:r>
      <w:proofErr w:type="spellStart"/>
      <w:r>
        <w:rPr>
          <w:rFonts w:ascii="Arial" w:eastAsia="Arial" w:hAnsi="Arial" w:cs="Arial"/>
          <w:i/>
          <w:iCs/>
          <w:color w:val="555555"/>
          <w:sz w:val="22"/>
          <w:szCs w:val="22"/>
        </w:rPr>
        <w:t>LearnLogix</w:t>
      </w:r>
      <w:proofErr w:type="spellEnd"/>
      <w:r>
        <w:rPr>
          <w:rFonts w:ascii="Arial" w:eastAsia="Arial" w:hAnsi="Arial" w:cs="Arial"/>
          <w:i/>
          <w:iCs/>
          <w:color w:val="555555"/>
          <w:sz w:val="22"/>
          <w:szCs w:val="22"/>
        </w:rPr>
        <w:t xml:space="preserve"> platform analytics showing daily active user trends, lesson completion by category, and learning style distribution across the enrolled student population.</w:t>
      </w:r>
    </w:p>
    <w:p w14:paraId="16FD1DEC" w14:textId="77777777" w:rsidR="003271FC" w:rsidRDefault="003271FC" w:rsidP="003271FC">
      <w:pPr>
        <w:spacing w:before="120" w:after="120" w:line="360" w:lineRule="auto"/>
        <w:jc w:val="both"/>
      </w:pPr>
      <w:r>
        <w:rPr>
          <w:rFonts w:ascii="Arial" w:eastAsia="Arial" w:hAnsi="Arial" w:cs="Arial"/>
        </w:rPr>
        <w:t>Temporal analysis of platform engagement data revealed a clear weekly pattern in student activity. The highest lesson completion counts were recorded on Sundays and Saturdays, accounting for 31.2% and 19.8% of weekly completions respectively. Weekday engagement was relatively evenly distributed, with a slight trough on Fridays. Peak hourly engagement occurred between 20:00 and 22:00 local time, consistent with the pattern of learners accessing educational content during evening hours after completing their professional and personal obligations.</w:t>
      </w:r>
    </w:p>
    <w:p w14:paraId="0771998A" w14:textId="77777777" w:rsidR="003271FC" w:rsidRDefault="003271FC" w:rsidP="003271FC">
      <w:pPr>
        <w:spacing w:before="120" w:after="120" w:line="360" w:lineRule="auto"/>
        <w:jc w:val="both"/>
      </w:pPr>
      <w:r>
        <w:rPr>
          <w:rFonts w:ascii="Arial" w:eastAsia="Arial" w:hAnsi="Arial" w:cs="Arial"/>
        </w:rPr>
        <w:t>Streak formation data indicated that 61.3% of students who began using the platform maintained a streak of at least three consecutive days, while 34.7% maintained a streak of seven or more days. The mean streak length at the time of analysis was 6.4 days. Notably, students who maintained a streak of seven or more days showed a course completion rate of 79.2%, compared to 41.8% for students whose maximum streak length was fewer than three days. This correlation between gamification engagement and course completion, while not causal in isolation, strongly suggests that the streak mechanism reinforces the consistent learning habits that are predictive of course completion success.</w:t>
      </w:r>
    </w:p>
    <w:p w14:paraId="2C1BFC74" w14:textId="77777777" w:rsidR="003271FC" w:rsidRDefault="003271FC" w:rsidP="003271FC">
      <w:pPr>
        <w:spacing w:before="200"/>
      </w:pPr>
    </w:p>
    <w:p w14:paraId="48B0C642" w14:textId="77777777" w:rsidR="003271FC" w:rsidRPr="00C356F4" w:rsidRDefault="003271FC" w:rsidP="003271FC">
      <w:pPr>
        <w:pStyle w:val="Heading2"/>
        <w:rPr>
          <w:color w:val="000000" w:themeColor="text1"/>
        </w:rPr>
      </w:pPr>
      <w:r w:rsidRPr="00C356F4">
        <w:rPr>
          <w:rFonts w:ascii="Arial" w:eastAsia="Arial" w:hAnsi="Arial" w:cs="Arial"/>
          <w:color w:val="000000" w:themeColor="text1"/>
        </w:rPr>
        <w:t>4.6 Feature Engineering and Data Processing</w:t>
      </w:r>
    </w:p>
    <w:p w14:paraId="40B29CD5" w14:textId="77777777" w:rsidR="003271FC" w:rsidRDefault="003271FC" w:rsidP="003271FC">
      <w:pPr>
        <w:spacing w:before="120" w:after="120" w:line="360" w:lineRule="auto"/>
        <w:jc w:val="both"/>
      </w:pPr>
      <w:r>
        <w:rPr>
          <w:rFonts w:ascii="Arial" w:eastAsia="Arial" w:hAnsi="Arial" w:cs="Arial"/>
        </w:rPr>
        <w:t xml:space="preserve">The feature engineering pipeline, implemented in the features.py module within the ml directory, is responsible for transforming raw database records into the </w:t>
      </w:r>
      <w:r>
        <w:rPr>
          <w:rFonts w:ascii="Arial" w:eastAsia="Arial" w:hAnsi="Arial" w:cs="Arial"/>
        </w:rPr>
        <w:lastRenderedPageBreak/>
        <w:t>numerical feature vectors consumed by the scikit-learn machine learning models. Feature engineering is a critical step in the machine learning workflow because the quality of the features — their informativeness, their scale, and their freedom from data leakage — directly determines the ceiling of model performance.</w:t>
      </w:r>
    </w:p>
    <w:p w14:paraId="1F375C77" w14:textId="77777777" w:rsidR="003271FC" w:rsidRDefault="003271FC" w:rsidP="003271FC">
      <w:pPr>
        <w:spacing w:before="120" w:after="120" w:line="360" w:lineRule="auto"/>
        <w:jc w:val="both"/>
      </w:pPr>
      <w:r>
        <w:rPr>
          <w:rFonts w:ascii="Arial" w:eastAsia="Arial" w:hAnsi="Arial" w:cs="Arial"/>
        </w:rPr>
        <w:t xml:space="preserve">The feature extraction process begins by querying the database for the set of records associated with a given enrollment. This includes the student's </w:t>
      </w:r>
      <w:proofErr w:type="spellStart"/>
      <w:r>
        <w:rPr>
          <w:rFonts w:ascii="Arial" w:eastAsia="Arial" w:hAnsi="Arial" w:cs="Arial"/>
        </w:rPr>
        <w:t>StudentProfile</w:t>
      </w:r>
      <w:proofErr w:type="spellEnd"/>
      <w:r>
        <w:rPr>
          <w:rFonts w:ascii="Arial" w:eastAsia="Arial" w:hAnsi="Arial" w:cs="Arial"/>
        </w:rPr>
        <w:t xml:space="preserve"> record, all </w:t>
      </w:r>
      <w:proofErr w:type="spellStart"/>
      <w:r>
        <w:rPr>
          <w:rFonts w:ascii="Arial" w:eastAsia="Arial" w:hAnsi="Arial" w:cs="Arial"/>
        </w:rPr>
        <w:t>LessonProgress</w:t>
      </w:r>
      <w:proofErr w:type="spellEnd"/>
      <w:r>
        <w:rPr>
          <w:rFonts w:ascii="Arial" w:eastAsia="Arial" w:hAnsi="Arial" w:cs="Arial"/>
        </w:rPr>
        <w:t xml:space="preserve"> records associated with the enrollment, all </w:t>
      </w:r>
      <w:proofErr w:type="spellStart"/>
      <w:r>
        <w:rPr>
          <w:rFonts w:ascii="Arial" w:eastAsia="Arial" w:hAnsi="Arial" w:cs="Arial"/>
        </w:rPr>
        <w:t>QuizSubmission</w:t>
      </w:r>
      <w:proofErr w:type="spellEnd"/>
      <w:r>
        <w:rPr>
          <w:rFonts w:ascii="Arial" w:eastAsia="Arial" w:hAnsi="Arial" w:cs="Arial"/>
        </w:rPr>
        <w:t xml:space="preserve"> records linked to the student, all prior Enrollment records for the student, and the student's </w:t>
      </w:r>
      <w:proofErr w:type="spellStart"/>
      <w:r>
        <w:rPr>
          <w:rFonts w:ascii="Arial" w:eastAsia="Arial" w:hAnsi="Arial" w:cs="Arial"/>
        </w:rPr>
        <w:t>UserStreak</w:t>
      </w:r>
      <w:proofErr w:type="spellEnd"/>
      <w:r>
        <w:rPr>
          <w:rFonts w:ascii="Arial" w:eastAsia="Arial" w:hAnsi="Arial" w:cs="Arial"/>
        </w:rPr>
        <w:t xml:space="preserve"> record. These raw records are then processed to compute the eight engineered features that form the input vector for the success prediction model.</w:t>
      </w:r>
    </w:p>
    <w:p w14:paraId="29E306D7" w14:textId="77777777" w:rsidR="003271FC" w:rsidRPr="00C356F4" w:rsidRDefault="003271FC" w:rsidP="003271FC">
      <w:pPr>
        <w:pStyle w:val="Heading3"/>
        <w:rPr>
          <w:color w:val="000000" w:themeColor="text1"/>
        </w:rPr>
      </w:pPr>
      <w:r w:rsidRPr="00C356F4">
        <w:rPr>
          <w:rFonts w:ascii="Arial" w:eastAsia="Arial" w:hAnsi="Arial" w:cs="Arial"/>
          <w:b/>
          <w:bCs/>
          <w:color w:val="000000" w:themeColor="text1"/>
          <w:sz w:val="26"/>
          <w:szCs w:val="26"/>
        </w:rPr>
        <w:t>4.6.1 Student Profile Features</w:t>
      </w:r>
    </w:p>
    <w:p w14:paraId="058A3622" w14:textId="77777777" w:rsidR="003271FC" w:rsidRDefault="003271FC" w:rsidP="003271FC">
      <w:pPr>
        <w:spacing w:before="120" w:after="120" w:line="360" w:lineRule="auto"/>
        <w:jc w:val="both"/>
      </w:pPr>
      <w:r>
        <w:rPr>
          <w:rFonts w:ascii="Arial" w:eastAsia="Arial" w:hAnsi="Arial" w:cs="Arial"/>
        </w:rPr>
        <w:t xml:space="preserve">The </w:t>
      </w:r>
      <w:proofErr w:type="spellStart"/>
      <w:r>
        <w:rPr>
          <w:rFonts w:ascii="Arial" w:eastAsia="Arial" w:hAnsi="Arial" w:cs="Arial"/>
        </w:rPr>
        <w:t>learning_style</w:t>
      </w:r>
      <w:proofErr w:type="spellEnd"/>
      <w:r>
        <w:rPr>
          <w:rFonts w:ascii="Arial" w:eastAsia="Arial" w:hAnsi="Arial" w:cs="Arial"/>
        </w:rPr>
        <w:t xml:space="preserve"> feature is extracted from the </w:t>
      </w:r>
      <w:proofErr w:type="spellStart"/>
      <w:r>
        <w:rPr>
          <w:rFonts w:ascii="Arial" w:eastAsia="Arial" w:hAnsi="Arial" w:cs="Arial"/>
        </w:rPr>
        <w:t>StudentProfile.learning_style</w:t>
      </w:r>
      <w:proofErr w:type="spellEnd"/>
      <w:r>
        <w:rPr>
          <w:rFonts w:ascii="Arial" w:eastAsia="Arial" w:hAnsi="Arial" w:cs="Arial"/>
        </w:rPr>
        <w:t xml:space="preserve"> field, which stores one of four categorical values: Visual, Auditory, Read/Write, or Kinesthetic. Because machine learning models require numerical inputs, the four categories are encoded using ordinal encoding: Visual is encoded as 0, Auditory as 1, Read/Write as 2, and Kinesthetic as 3. While ordinal encoding implies an ordering that does not exist among learning style categories, it was preferred over one-hot encoding in this implementation to keep the feature vector compact; the Random Forest model's ensemble structure mitigates the risk of treating this as a truly ordered relationship.</w:t>
      </w:r>
    </w:p>
    <w:p w14:paraId="224B6988" w14:textId="77777777" w:rsidR="003271FC" w:rsidRDefault="003271FC" w:rsidP="003271FC">
      <w:pPr>
        <w:spacing w:before="120" w:after="120" w:line="360" w:lineRule="auto"/>
        <w:jc w:val="both"/>
      </w:pPr>
      <w:r>
        <w:rPr>
          <w:rFonts w:ascii="Arial" w:eastAsia="Arial" w:hAnsi="Arial" w:cs="Arial"/>
        </w:rPr>
        <w:t xml:space="preserve">The </w:t>
      </w:r>
      <w:proofErr w:type="spellStart"/>
      <w:r>
        <w:rPr>
          <w:rFonts w:ascii="Arial" w:eastAsia="Arial" w:hAnsi="Arial" w:cs="Arial"/>
        </w:rPr>
        <w:t>interests_count</w:t>
      </w:r>
      <w:proofErr w:type="spellEnd"/>
      <w:r>
        <w:rPr>
          <w:rFonts w:ascii="Arial" w:eastAsia="Arial" w:hAnsi="Arial" w:cs="Arial"/>
        </w:rPr>
        <w:t xml:space="preserve"> feature is simply the count of interest tags registered on the student's profile. This feature serves as a proxy for profile completeness and the student's level of initial engagement with the platform onboarding process. Students with a higher number of declared interests tend to receive more precise recommendations, which in turn may contribute to higher enrollment motivation.</w:t>
      </w:r>
    </w:p>
    <w:p w14:paraId="421C3C34" w14:textId="77777777" w:rsidR="003271FC" w:rsidRPr="00C356F4" w:rsidRDefault="003271FC" w:rsidP="003271FC">
      <w:pPr>
        <w:pStyle w:val="Heading3"/>
        <w:rPr>
          <w:color w:val="000000" w:themeColor="text1"/>
        </w:rPr>
      </w:pPr>
      <w:r w:rsidRPr="00C356F4">
        <w:rPr>
          <w:rFonts w:ascii="Arial" w:eastAsia="Arial" w:hAnsi="Arial" w:cs="Arial"/>
          <w:b/>
          <w:bCs/>
          <w:color w:val="000000" w:themeColor="text1"/>
          <w:sz w:val="26"/>
          <w:szCs w:val="26"/>
        </w:rPr>
        <w:t xml:space="preserve">4.6.2 </w:t>
      </w:r>
      <w:proofErr w:type="spellStart"/>
      <w:r w:rsidRPr="00C356F4">
        <w:rPr>
          <w:rFonts w:ascii="Arial" w:eastAsia="Arial" w:hAnsi="Arial" w:cs="Arial"/>
          <w:b/>
          <w:bCs/>
          <w:color w:val="000000" w:themeColor="text1"/>
          <w:sz w:val="26"/>
          <w:szCs w:val="26"/>
        </w:rPr>
        <w:t>Behavioural</w:t>
      </w:r>
      <w:proofErr w:type="spellEnd"/>
      <w:r w:rsidRPr="00C356F4">
        <w:rPr>
          <w:rFonts w:ascii="Arial" w:eastAsia="Arial" w:hAnsi="Arial" w:cs="Arial"/>
          <w:b/>
          <w:bCs/>
          <w:color w:val="000000" w:themeColor="text1"/>
          <w:sz w:val="26"/>
          <w:szCs w:val="26"/>
        </w:rPr>
        <w:t xml:space="preserve"> Features</w:t>
      </w:r>
    </w:p>
    <w:p w14:paraId="503E80C3" w14:textId="77777777" w:rsidR="003271FC" w:rsidRDefault="003271FC" w:rsidP="003271FC">
      <w:pPr>
        <w:spacing w:before="120" w:after="120" w:line="360" w:lineRule="auto"/>
        <w:jc w:val="both"/>
      </w:pPr>
      <w:r>
        <w:rPr>
          <w:rFonts w:ascii="Arial" w:eastAsia="Arial" w:hAnsi="Arial" w:cs="Arial"/>
        </w:rPr>
        <w:t xml:space="preserve">The </w:t>
      </w:r>
      <w:proofErr w:type="spellStart"/>
      <w:r>
        <w:rPr>
          <w:rFonts w:ascii="Arial" w:eastAsia="Arial" w:hAnsi="Arial" w:cs="Arial"/>
        </w:rPr>
        <w:t>total_time_spent</w:t>
      </w:r>
      <w:proofErr w:type="spellEnd"/>
      <w:r>
        <w:rPr>
          <w:rFonts w:ascii="Arial" w:eastAsia="Arial" w:hAnsi="Arial" w:cs="Arial"/>
        </w:rPr>
        <w:t xml:space="preserve"> feature is computed by summing the </w:t>
      </w:r>
      <w:proofErr w:type="spellStart"/>
      <w:r>
        <w:rPr>
          <w:rFonts w:ascii="Arial" w:eastAsia="Arial" w:hAnsi="Arial" w:cs="Arial"/>
        </w:rPr>
        <w:t>time_spent</w:t>
      </w:r>
      <w:proofErr w:type="spellEnd"/>
      <w:r>
        <w:rPr>
          <w:rFonts w:ascii="Arial" w:eastAsia="Arial" w:hAnsi="Arial" w:cs="Arial"/>
        </w:rPr>
        <w:t xml:space="preserve"> field across all </w:t>
      </w:r>
      <w:proofErr w:type="spellStart"/>
      <w:r>
        <w:rPr>
          <w:rFonts w:ascii="Arial" w:eastAsia="Arial" w:hAnsi="Arial" w:cs="Arial"/>
        </w:rPr>
        <w:t>LessonProgress</w:t>
      </w:r>
      <w:proofErr w:type="spellEnd"/>
      <w:r>
        <w:rPr>
          <w:rFonts w:ascii="Arial" w:eastAsia="Arial" w:hAnsi="Arial" w:cs="Arial"/>
        </w:rPr>
        <w:t xml:space="preserve"> records associated with the enrollment. The resulting value, expressed in seconds, is then divided by 3600 to convert to hours before being supplied to the model. This feature captures the student's raw investment of time </w:t>
      </w:r>
      <w:r>
        <w:rPr>
          <w:rFonts w:ascii="Arial" w:eastAsia="Arial" w:hAnsi="Arial" w:cs="Arial"/>
        </w:rPr>
        <w:lastRenderedPageBreak/>
        <w:t xml:space="preserve">in the enrolled course and is one of the strongest </w:t>
      </w:r>
      <w:proofErr w:type="spellStart"/>
      <w:r>
        <w:rPr>
          <w:rFonts w:ascii="Arial" w:eastAsia="Arial" w:hAnsi="Arial" w:cs="Arial"/>
        </w:rPr>
        <w:t>behavioural</w:t>
      </w:r>
      <w:proofErr w:type="spellEnd"/>
      <w:r>
        <w:rPr>
          <w:rFonts w:ascii="Arial" w:eastAsia="Arial" w:hAnsi="Arial" w:cs="Arial"/>
        </w:rPr>
        <w:t xml:space="preserve"> predictors of engagement intensity.</w:t>
      </w:r>
    </w:p>
    <w:p w14:paraId="08DEABEF" w14:textId="77777777" w:rsidR="003271FC" w:rsidRDefault="003271FC" w:rsidP="003271FC">
      <w:pPr>
        <w:spacing w:before="120" w:after="120" w:line="360" w:lineRule="auto"/>
        <w:jc w:val="both"/>
      </w:pPr>
      <w:r>
        <w:rPr>
          <w:rFonts w:ascii="Arial" w:eastAsia="Arial" w:hAnsi="Arial" w:cs="Arial"/>
        </w:rPr>
        <w:t xml:space="preserve">The </w:t>
      </w:r>
      <w:proofErr w:type="spellStart"/>
      <w:r>
        <w:rPr>
          <w:rFonts w:ascii="Arial" w:eastAsia="Arial" w:hAnsi="Arial" w:cs="Arial"/>
        </w:rPr>
        <w:t>lessons_completed_count</w:t>
      </w:r>
      <w:proofErr w:type="spellEnd"/>
      <w:r>
        <w:rPr>
          <w:rFonts w:ascii="Arial" w:eastAsia="Arial" w:hAnsi="Arial" w:cs="Arial"/>
        </w:rPr>
        <w:t xml:space="preserve"> feature counts the number of </w:t>
      </w:r>
      <w:proofErr w:type="spellStart"/>
      <w:r>
        <w:rPr>
          <w:rFonts w:ascii="Arial" w:eastAsia="Arial" w:hAnsi="Arial" w:cs="Arial"/>
        </w:rPr>
        <w:t>LessonProgress</w:t>
      </w:r>
      <w:proofErr w:type="spellEnd"/>
      <w:r>
        <w:rPr>
          <w:rFonts w:ascii="Arial" w:eastAsia="Arial" w:hAnsi="Arial" w:cs="Arial"/>
        </w:rPr>
        <w:t xml:space="preserve"> records within the enrollment that carry a completed status. This feature measures the student's progress through the course content in absolute terms rather than as a percentage, which allows the model to differentiate between students who are early in a long course and students who are near the end of a short course even when their percentage completion values might be similar.</w:t>
      </w:r>
    </w:p>
    <w:p w14:paraId="6176A34C" w14:textId="77777777" w:rsidR="003271FC" w:rsidRDefault="003271FC" w:rsidP="003271FC">
      <w:pPr>
        <w:spacing w:before="120" w:after="120" w:line="360" w:lineRule="auto"/>
        <w:jc w:val="both"/>
      </w:pPr>
      <w:r>
        <w:rPr>
          <w:rFonts w:ascii="Arial" w:eastAsia="Arial" w:hAnsi="Arial" w:cs="Arial"/>
        </w:rPr>
        <w:t xml:space="preserve">The </w:t>
      </w:r>
      <w:proofErr w:type="spellStart"/>
      <w:r>
        <w:rPr>
          <w:rFonts w:ascii="Arial" w:eastAsia="Arial" w:hAnsi="Arial" w:cs="Arial"/>
        </w:rPr>
        <w:t>current_streak_length</w:t>
      </w:r>
      <w:proofErr w:type="spellEnd"/>
      <w:r>
        <w:rPr>
          <w:rFonts w:ascii="Arial" w:eastAsia="Arial" w:hAnsi="Arial" w:cs="Arial"/>
        </w:rPr>
        <w:t xml:space="preserve"> feature is retrieved directly from the </w:t>
      </w:r>
      <w:proofErr w:type="spellStart"/>
      <w:r>
        <w:rPr>
          <w:rFonts w:ascii="Arial" w:eastAsia="Arial" w:hAnsi="Arial" w:cs="Arial"/>
        </w:rPr>
        <w:t>UserStreak.current_streak</w:t>
      </w:r>
      <w:proofErr w:type="spellEnd"/>
      <w:r>
        <w:rPr>
          <w:rFonts w:ascii="Arial" w:eastAsia="Arial" w:hAnsi="Arial" w:cs="Arial"/>
        </w:rPr>
        <w:t xml:space="preserve"> field for the authenticated student. This feature introduces the gamification dimension into the prediction, capturing the student's recent pattern of daily engagement with the platform.</w:t>
      </w:r>
    </w:p>
    <w:p w14:paraId="1F6392A6" w14:textId="77777777" w:rsidR="003271FC" w:rsidRDefault="003271FC" w:rsidP="003271FC">
      <w:pPr>
        <w:spacing w:before="120" w:after="120" w:line="360" w:lineRule="auto"/>
        <w:jc w:val="both"/>
      </w:pPr>
      <w:r>
        <w:rPr>
          <w:rFonts w:ascii="Arial" w:eastAsia="Arial" w:hAnsi="Arial" w:cs="Arial"/>
        </w:rPr>
        <w:t xml:space="preserve">The </w:t>
      </w:r>
      <w:proofErr w:type="spellStart"/>
      <w:r>
        <w:rPr>
          <w:rFonts w:ascii="Arial" w:eastAsia="Arial" w:hAnsi="Arial" w:cs="Arial"/>
        </w:rPr>
        <w:t>enrollment_days</w:t>
      </w:r>
      <w:proofErr w:type="spellEnd"/>
      <w:r>
        <w:rPr>
          <w:rFonts w:ascii="Arial" w:eastAsia="Arial" w:hAnsi="Arial" w:cs="Arial"/>
        </w:rPr>
        <w:t xml:space="preserve"> feature is computed as the number of calendar days elapsed since the </w:t>
      </w:r>
      <w:proofErr w:type="spellStart"/>
      <w:r>
        <w:rPr>
          <w:rFonts w:ascii="Arial" w:eastAsia="Arial" w:hAnsi="Arial" w:cs="Arial"/>
        </w:rPr>
        <w:t>Enrollment.enrolled_at</w:t>
      </w:r>
      <w:proofErr w:type="spellEnd"/>
      <w:r>
        <w:rPr>
          <w:rFonts w:ascii="Arial" w:eastAsia="Arial" w:hAnsi="Arial" w:cs="Arial"/>
        </w:rPr>
        <w:t xml:space="preserve"> timestamp. This temporal feature provides context for the other </w:t>
      </w:r>
      <w:proofErr w:type="spellStart"/>
      <w:r>
        <w:rPr>
          <w:rFonts w:ascii="Arial" w:eastAsia="Arial" w:hAnsi="Arial" w:cs="Arial"/>
        </w:rPr>
        <w:t>behavioural</w:t>
      </w:r>
      <w:proofErr w:type="spellEnd"/>
      <w:r>
        <w:rPr>
          <w:rFonts w:ascii="Arial" w:eastAsia="Arial" w:hAnsi="Arial" w:cs="Arial"/>
        </w:rPr>
        <w:t xml:space="preserve"> features — for example, a student with a high </w:t>
      </w:r>
      <w:proofErr w:type="spellStart"/>
      <w:r>
        <w:rPr>
          <w:rFonts w:ascii="Arial" w:eastAsia="Arial" w:hAnsi="Arial" w:cs="Arial"/>
        </w:rPr>
        <w:t>total_time_spent</w:t>
      </w:r>
      <w:proofErr w:type="spellEnd"/>
      <w:r>
        <w:rPr>
          <w:rFonts w:ascii="Arial" w:eastAsia="Arial" w:hAnsi="Arial" w:cs="Arial"/>
        </w:rPr>
        <w:t xml:space="preserve"> value who enrolled only recently is exhibiting more intensive engagement than a student with the same </w:t>
      </w:r>
      <w:proofErr w:type="spellStart"/>
      <w:r>
        <w:rPr>
          <w:rFonts w:ascii="Arial" w:eastAsia="Arial" w:hAnsi="Arial" w:cs="Arial"/>
        </w:rPr>
        <w:t>total_time_spent</w:t>
      </w:r>
      <w:proofErr w:type="spellEnd"/>
      <w:r>
        <w:rPr>
          <w:rFonts w:ascii="Arial" w:eastAsia="Arial" w:hAnsi="Arial" w:cs="Arial"/>
        </w:rPr>
        <w:t xml:space="preserve"> who enrolled several months ago.</w:t>
      </w:r>
    </w:p>
    <w:p w14:paraId="49FD9D55" w14:textId="77777777" w:rsidR="003271FC" w:rsidRPr="00C356F4" w:rsidRDefault="003271FC" w:rsidP="003271FC">
      <w:pPr>
        <w:pStyle w:val="Heading3"/>
        <w:rPr>
          <w:color w:val="000000" w:themeColor="text1"/>
        </w:rPr>
      </w:pPr>
      <w:r w:rsidRPr="00C356F4">
        <w:rPr>
          <w:rFonts w:ascii="Arial" w:eastAsia="Arial" w:hAnsi="Arial" w:cs="Arial"/>
          <w:b/>
          <w:bCs/>
          <w:color w:val="000000" w:themeColor="text1"/>
          <w:sz w:val="26"/>
          <w:szCs w:val="26"/>
        </w:rPr>
        <w:t>4.6.3 Historical Performance Features</w:t>
      </w:r>
    </w:p>
    <w:p w14:paraId="2189941B" w14:textId="77777777" w:rsidR="003271FC" w:rsidRDefault="003271FC" w:rsidP="003271FC">
      <w:pPr>
        <w:spacing w:before="120" w:after="120" w:line="360" w:lineRule="auto"/>
        <w:jc w:val="both"/>
      </w:pPr>
      <w:r>
        <w:rPr>
          <w:rFonts w:ascii="Arial" w:eastAsia="Arial" w:hAnsi="Arial" w:cs="Arial"/>
        </w:rPr>
        <w:t xml:space="preserve">The </w:t>
      </w:r>
      <w:proofErr w:type="spellStart"/>
      <w:r>
        <w:rPr>
          <w:rFonts w:ascii="Arial" w:eastAsia="Arial" w:hAnsi="Arial" w:cs="Arial"/>
        </w:rPr>
        <w:t>previous_course_completion_rate</w:t>
      </w:r>
      <w:proofErr w:type="spellEnd"/>
      <w:r>
        <w:rPr>
          <w:rFonts w:ascii="Arial" w:eastAsia="Arial" w:hAnsi="Arial" w:cs="Arial"/>
        </w:rPr>
        <w:t xml:space="preserve"> feature is computed by examining all prior Enrollment records for the student — that is, all enrollments with an </w:t>
      </w:r>
      <w:proofErr w:type="spellStart"/>
      <w:r>
        <w:rPr>
          <w:rFonts w:ascii="Arial" w:eastAsia="Arial" w:hAnsi="Arial" w:cs="Arial"/>
        </w:rPr>
        <w:t>enrolled_at</w:t>
      </w:r>
      <w:proofErr w:type="spellEnd"/>
      <w:r>
        <w:rPr>
          <w:rFonts w:ascii="Arial" w:eastAsia="Arial" w:hAnsi="Arial" w:cs="Arial"/>
        </w:rPr>
        <w:t xml:space="preserve"> date earlier than the current enrollment. The feature is defined as the ratio of those prior enrollments that have a status of completed to the total number of prior enrollments. For students with no prior enrollments, the feature is assigned a default value of 0.5, reflecting a neutral prior expectation.</w:t>
      </w:r>
    </w:p>
    <w:p w14:paraId="36039B90" w14:textId="77777777" w:rsidR="003271FC" w:rsidRDefault="003271FC" w:rsidP="003271FC">
      <w:pPr>
        <w:spacing w:before="120" w:after="120" w:line="360" w:lineRule="auto"/>
        <w:jc w:val="both"/>
      </w:pPr>
      <w:r>
        <w:rPr>
          <w:rFonts w:ascii="Arial" w:eastAsia="Arial" w:hAnsi="Arial" w:cs="Arial"/>
        </w:rPr>
        <w:t xml:space="preserve">The </w:t>
      </w:r>
      <w:proofErr w:type="spellStart"/>
      <w:r>
        <w:rPr>
          <w:rFonts w:ascii="Arial" w:eastAsia="Arial" w:hAnsi="Arial" w:cs="Arial"/>
        </w:rPr>
        <w:t>average_quiz_score</w:t>
      </w:r>
      <w:proofErr w:type="spellEnd"/>
      <w:r>
        <w:rPr>
          <w:rFonts w:ascii="Arial" w:eastAsia="Arial" w:hAnsi="Arial" w:cs="Arial"/>
        </w:rPr>
        <w:t xml:space="preserve"> feature is computed by averaging the score field across all </w:t>
      </w:r>
      <w:proofErr w:type="spellStart"/>
      <w:r>
        <w:rPr>
          <w:rFonts w:ascii="Arial" w:eastAsia="Arial" w:hAnsi="Arial" w:cs="Arial"/>
        </w:rPr>
        <w:t>QuizSubmission</w:t>
      </w:r>
      <w:proofErr w:type="spellEnd"/>
      <w:r>
        <w:rPr>
          <w:rFonts w:ascii="Arial" w:eastAsia="Arial" w:hAnsi="Arial" w:cs="Arial"/>
        </w:rPr>
        <w:t xml:space="preserve"> records linked to the student. Unlike the </w:t>
      </w:r>
      <w:proofErr w:type="spellStart"/>
      <w:r>
        <w:rPr>
          <w:rFonts w:ascii="Arial" w:eastAsia="Arial" w:hAnsi="Arial" w:cs="Arial"/>
        </w:rPr>
        <w:t>previous_course_completion_rate</w:t>
      </w:r>
      <w:proofErr w:type="spellEnd"/>
      <w:r>
        <w:rPr>
          <w:rFonts w:ascii="Arial" w:eastAsia="Arial" w:hAnsi="Arial" w:cs="Arial"/>
        </w:rPr>
        <w:t>, this feature aggregates across all courses rather than being restricted to the current enrollment, on the basis that quiz performance reflects a stable characteristic of the student's preparation and engagement style.</w:t>
      </w:r>
    </w:p>
    <w:p w14:paraId="530F34C8" w14:textId="77777777" w:rsidR="00C356F4" w:rsidRDefault="00C356F4" w:rsidP="003271FC">
      <w:pPr>
        <w:pStyle w:val="Heading3"/>
        <w:rPr>
          <w:rFonts w:ascii="Arial" w:eastAsia="Arial" w:hAnsi="Arial" w:cs="Arial"/>
          <w:b/>
          <w:bCs/>
          <w:color w:val="000000" w:themeColor="text1"/>
          <w:sz w:val="26"/>
          <w:szCs w:val="26"/>
        </w:rPr>
      </w:pPr>
    </w:p>
    <w:p w14:paraId="4373AF4A" w14:textId="268EE5B6" w:rsidR="003271FC" w:rsidRPr="00C356F4" w:rsidRDefault="003271FC" w:rsidP="003271FC">
      <w:pPr>
        <w:pStyle w:val="Heading3"/>
        <w:rPr>
          <w:color w:val="000000" w:themeColor="text1"/>
        </w:rPr>
      </w:pPr>
      <w:r w:rsidRPr="00C356F4">
        <w:rPr>
          <w:rFonts w:ascii="Arial" w:eastAsia="Arial" w:hAnsi="Arial" w:cs="Arial"/>
          <w:b/>
          <w:bCs/>
          <w:color w:val="000000" w:themeColor="text1"/>
          <w:sz w:val="26"/>
          <w:szCs w:val="26"/>
        </w:rPr>
        <w:lastRenderedPageBreak/>
        <w:t xml:space="preserve">4.6.4 Preprocessing and </w:t>
      </w:r>
      <w:proofErr w:type="spellStart"/>
      <w:r w:rsidRPr="00C356F4">
        <w:rPr>
          <w:rFonts w:ascii="Arial" w:eastAsia="Arial" w:hAnsi="Arial" w:cs="Arial"/>
          <w:b/>
          <w:bCs/>
          <w:color w:val="000000" w:themeColor="text1"/>
          <w:sz w:val="26"/>
          <w:szCs w:val="26"/>
        </w:rPr>
        <w:t>Normalisation</w:t>
      </w:r>
      <w:proofErr w:type="spellEnd"/>
    </w:p>
    <w:p w14:paraId="48188AC4" w14:textId="77777777" w:rsidR="003271FC" w:rsidRDefault="003271FC" w:rsidP="003271FC">
      <w:pPr>
        <w:spacing w:before="120" w:after="120" w:line="360" w:lineRule="auto"/>
        <w:jc w:val="both"/>
      </w:pPr>
      <w:r>
        <w:rPr>
          <w:rFonts w:ascii="Arial" w:eastAsia="Arial" w:hAnsi="Arial" w:cs="Arial"/>
        </w:rPr>
        <w:t xml:space="preserve">Before the feature vector is supplied to the model, all continuous features are scaled using a </w:t>
      </w:r>
      <w:proofErr w:type="spellStart"/>
      <w:r>
        <w:rPr>
          <w:rFonts w:ascii="Arial" w:eastAsia="Arial" w:hAnsi="Arial" w:cs="Arial"/>
        </w:rPr>
        <w:t>StandardScaler</w:t>
      </w:r>
      <w:proofErr w:type="spellEnd"/>
      <w:r>
        <w:rPr>
          <w:rFonts w:ascii="Arial" w:eastAsia="Arial" w:hAnsi="Arial" w:cs="Arial"/>
        </w:rPr>
        <w:t xml:space="preserve"> fitted on the training dataset. </w:t>
      </w:r>
      <w:proofErr w:type="spellStart"/>
      <w:r>
        <w:rPr>
          <w:rFonts w:ascii="Arial" w:eastAsia="Arial" w:hAnsi="Arial" w:cs="Arial"/>
        </w:rPr>
        <w:t>StandardScaler</w:t>
      </w:r>
      <w:proofErr w:type="spellEnd"/>
      <w:r>
        <w:rPr>
          <w:rFonts w:ascii="Arial" w:eastAsia="Arial" w:hAnsi="Arial" w:cs="Arial"/>
        </w:rPr>
        <w:t xml:space="preserve"> transforms each feature by subtracting the feature's training mean and dividing by the training standard deviation, producing a </w:t>
      </w:r>
      <w:proofErr w:type="spellStart"/>
      <w:r>
        <w:rPr>
          <w:rFonts w:ascii="Arial" w:eastAsia="Arial" w:hAnsi="Arial" w:cs="Arial"/>
        </w:rPr>
        <w:t>standardised</w:t>
      </w:r>
      <w:proofErr w:type="spellEnd"/>
      <w:r>
        <w:rPr>
          <w:rFonts w:ascii="Arial" w:eastAsia="Arial" w:hAnsi="Arial" w:cs="Arial"/>
        </w:rPr>
        <w:t xml:space="preserve"> distribution with zero mean and unit variance. The fitted scaler is </w:t>
      </w:r>
      <w:proofErr w:type="spellStart"/>
      <w:r>
        <w:rPr>
          <w:rFonts w:ascii="Arial" w:eastAsia="Arial" w:hAnsi="Arial" w:cs="Arial"/>
        </w:rPr>
        <w:t>serialised</w:t>
      </w:r>
      <w:proofErr w:type="spellEnd"/>
      <w:r>
        <w:rPr>
          <w:rFonts w:ascii="Arial" w:eastAsia="Arial" w:hAnsi="Arial" w:cs="Arial"/>
        </w:rPr>
        <w:t xml:space="preserve"> alongside the model in the </w:t>
      </w:r>
      <w:proofErr w:type="spellStart"/>
      <w:r>
        <w:rPr>
          <w:rFonts w:ascii="Arial" w:eastAsia="Arial" w:hAnsi="Arial" w:cs="Arial"/>
        </w:rPr>
        <w:t>joblib</w:t>
      </w:r>
      <w:proofErr w:type="spellEnd"/>
      <w:r>
        <w:rPr>
          <w:rFonts w:ascii="Arial" w:eastAsia="Arial" w:hAnsi="Arial" w:cs="Arial"/>
        </w:rPr>
        <w:t xml:space="preserve"> file so that inference-time scaling uses the same parameters as training-time scaling, preventing data leakage.</w:t>
      </w:r>
    </w:p>
    <w:p w14:paraId="709055B8" w14:textId="77777777" w:rsidR="003271FC" w:rsidRDefault="003271FC" w:rsidP="003271FC">
      <w:pPr>
        <w:spacing w:before="200"/>
      </w:pPr>
    </w:p>
    <w:p w14:paraId="6C356FD9" w14:textId="77777777" w:rsidR="003271FC" w:rsidRPr="00C356F4" w:rsidRDefault="003271FC" w:rsidP="003271FC">
      <w:pPr>
        <w:pStyle w:val="Heading2"/>
        <w:rPr>
          <w:color w:val="000000" w:themeColor="text1"/>
        </w:rPr>
      </w:pPr>
      <w:r w:rsidRPr="00C356F4">
        <w:rPr>
          <w:rFonts w:ascii="Arial" w:eastAsia="Arial" w:hAnsi="Arial" w:cs="Arial"/>
          <w:color w:val="000000" w:themeColor="text1"/>
        </w:rPr>
        <w:t>4.7 API Response Examples</w:t>
      </w:r>
    </w:p>
    <w:p w14:paraId="5910C959" w14:textId="77777777" w:rsidR="003271FC" w:rsidRDefault="003271FC" w:rsidP="003271FC">
      <w:pPr>
        <w:spacing w:before="120" w:after="120" w:line="360" w:lineRule="auto"/>
        <w:jc w:val="both"/>
      </w:pPr>
      <w:r>
        <w:rPr>
          <w:rFonts w:ascii="Arial" w:eastAsia="Arial" w:hAnsi="Arial" w:cs="Arial"/>
        </w:rPr>
        <w:t xml:space="preserve">The </w:t>
      </w:r>
      <w:proofErr w:type="spellStart"/>
      <w:r>
        <w:rPr>
          <w:rFonts w:ascii="Arial" w:eastAsia="Arial" w:hAnsi="Arial" w:cs="Arial"/>
        </w:rPr>
        <w:t>LearnLogix</w:t>
      </w:r>
      <w:proofErr w:type="spellEnd"/>
      <w:r>
        <w:rPr>
          <w:rFonts w:ascii="Arial" w:eastAsia="Arial" w:hAnsi="Arial" w:cs="Arial"/>
        </w:rPr>
        <w:t xml:space="preserve"> backend exposes a RESTful API built on Django REST Framework, with a base URL of http://localhost:8000/api. The API endpoints are consumed exclusively by the React frontend via Axios HTTP requests. Three endpoints are particularly central to the analytics and machine learning features: the dashboard endpoint, the recommendations endpoint, and the enrollments endpoint.</w:t>
      </w:r>
    </w:p>
    <w:p w14:paraId="74093C5C" w14:textId="77777777" w:rsidR="003271FC" w:rsidRDefault="003271FC" w:rsidP="003271FC">
      <w:pPr>
        <w:spacing w:before="120" w:after="120" w:line="360" w:lineRule="auto"/>
        <w:jc w:val="both"/>
      </w:pPr>
      <w:r>
        <w:rPr>
          <w:rFonts w:ascii="Arial" w:eastAsia="Arial" w:hAnsi="Arial" w:cs="Arial"/>
        </w:rPr>
        <w:t>The /</w:t>
      </w:r>
      <w:proofErr w:type="spellStart"/>
      <w:r>
        <w:rPr>
          <w:rFonts w:ascii="Arial" w:eastAsia="Arial" w:hAnsi="Arial" w:cs="Arial"/>
        </w:rPr>
        <w:t>api</w:t>
      </w:r>
      <w:proofErr w:type="spellEnd"/>
      <w:r>
        <w:rPr>
          <w:rFonts w:ascii="Arial" w:eastAsia="Arial" w:hAnsi="Arial" w:cs="Arial"/>
        </w:rPr>
        <w:t xml:space="preserve">/dashboard/ endpoint returns a comprehensive JSON object containing all data required to render the Student Dashboard. For each enrollment record, the response includes the course name, the enrollment date, the computed </w:t>
      </w:r>
      <w:proofErr w:type="spellStart"/>
      <w:r>
        <w:rPr>
          <w:rFonts w:ascii="Arial" w:eastAsia="Arial" w:hAnsi="Arial" w:cs="Arial"/>
        </w:rPr>
        <w:t>progress_percentage</w:t>
      </w:r>
      <w:proofErr w:type="spellEnd"/>
      <w:r>
        <w:rPr>
          <w:rFonts w:ascii="Arial" w:eastAsia="Arial" w:hAnsi="Arial" w:cs="Arial"/>
        </w:rPr>
        <w:t xml:space="preserve">, the </w:t>
      </w:r>
      <w:proofErr w:type="spellStart"/>
      <w:r>
        <w:rPr>
          <w:rFonts w:ascii="Arial" w:eastAsia="Arial" w:hAnsi="Arial" w:cs="Arial"/>
        </w:rPr>
        <w:t>predicted_success_rate</w:t>
      </w:r>
      <w:proofErr w:type="spellEnd"/>
      <w:r>
        <w:rPr>
          <w:rFonts w:ascii="Arial" w:eastAsia="Arial" w:hAnsi="Arial" w:cs="Arial"/>
        </w:rPr>
        <w:t xml:space="preserve"> generated by the ML model, and a list of recent lesson completion events. The response also includes the student's current streak length, total lessons completed, and total time spent in seconds.</w:t>
      </w:r>
    </w:p>
    <w:p w14:paraId="215D9E3E" w14:textId="77777777" w:rsidR="003271FC" w:rsidRDefault="003271FC" w:rsidP="003271FC">
      <w:pPr>
        <w:spacing w:before="120" w:after="120" w:line="360" w:lineRule="auto"/>
        <w:jc w:val="both"/>
      </w:pPr>
      <w:r>
        <w:rPr>
          <w:rFonts w:ascii="Arial" w:eastAsia="Arial" w:hAnsi="Arial" w:cs="Arial"/>
        </w:rPr>
        <w:t>The /</w:t>
      </w:r>
      <w:proofErr w:type="spellStart"/>
      <w:r>
        <w:rPr>
          <w:rFonts w:ascii="Arial" w:eastAsia="Arial" w:hAnsi="Arial" w:cs="Arial"/>
        </w:rPr>
        <w:t>api</w:t>
      </w:r>
      <w:proofErr w:type="spellEnd"/>
      <w:r>
        <w:rPr>
          <w:rFonts w:ascii="Arial" w:eastAsia="Arial" w:hAnsi="Arial" w:cs="Arial"/>
        </w:rPr>
        <w:t>/recommendations/ endpoint returns an array of up to three course objects, each containing the course identifier, title, category, instructor name, thumbnail URL, enrollment count, and the relevance score computed by the recommendation engine. The relevance score is included in the response primarily for debugging and evaluation purposes and is not exposed directly in the student-facing UI.</w:t>
      </w:r>
    </w:p>
    <w:p w14:paraId="1F8C7E14" w14:textId="77777777" w:rsidR="003271FC" w:rsidRDefault="003271FC" w:rsidP="003271FC">
      <w:pPr>
        <w:spacing w:before="120" w:after="120" w:line="360" w:lineRule="auto"/>
        <w:jc w:val="both"/>
      </w:pPr>
      <w:r>
        <w:rPr>
          <w:rFonts w:ascii="Arial" w:eastAsia="Arial" w:hAnsi="Arial" w:cs="Arial"/>
        </w:rPr>
        <w:t>The /</w:t>
      </w:r>
      <w:proofErr w:type="spellStart"/>
      <w:r>
        <w:rPr>
          <w:rFonts w:ascii="Arial" w:eastAsia="Arial" w:hAnsi="Arial" w:cs="Arial"/>
        </w:rPr>
        <w:t>api</w:t>
      </w:r>
      <w:proofErr w:type="spellEnd"/>
      <w:r>
        <w:rPr>
          <w:rFonts w:ascii="Arial" w:eastAsia="Arial" w:hAnsi="Arial" w:cs="Arial"/>
        </w:rPr>
        <w:t xml:space="preserve">/enrollments/ endpoint returns the student's complete enrollment history, including both active and completed enrollments. Each record includes the </w:t>
      </w:r>
      <w:proofErr w:type="spellStart"/>
      <w:r>
        <w:rPr>
          <w:rFonts w:ascii="Arial" w:eastAsia="Arial" w:hAnsi="Arial" w:cs="Arial"/>
        </w:rPr>
        <w:t>progress_percentage</w:t>
      </w:r>
      <w:proofErr w:type="spellEnd"/>
      <w:r>
        <w:rPr>
          <w:rFonts w:ascii="Arial" w:eastAsia="Arial" w:hAnsi="Arial" w:cs="Arial"/>
        </w:rPr>
        <w:t xml:space="preserve">, the </w:t>
      </w:r>
      <w:proofErr w:type="spellStart"/>
      <w:r>
        <w:rPr>
          <w:rFonts w:ascii="Arial" w:eastAsia="Arial" w:hAnsi="Arial" w:cs="Arial"/>
        </w:rPr>
        <w:t>LessonProgress</w:t>
      </w:r>
      <w:proofErr w:type="spellEnd"/>
      <w:r>
        <w:rPr>
          <w:rFonts w:ascii="Arial" w:eastAsia="Arial" w:hAnsi="Arial" w:cs="Arial"/>
        </w:rPr>
        <w:t xml:space="preserve"> events associated with the enrollment, </w:t>
      </w:r>
      <w:r>
        <w:rPr>
          <w:rFonts w:ascii="Arial" w:eastAsia="Arial" w:hAnsi="Arial" w:cs="Arial"/>
        </w:rPr>
        <w:lastRenderedPageBreak/>
        <w:t xml:space="preserve">and the </w:t>
      </w:r>
      <w:proofErr w:type="spellStart"/>
      <w:r>
        <w:rPr>
          <w:rFonts w:ascii="Arial" w:eastAsia="Arial" w:hAnsi="Arial" w:cs="Arial"/>
        </w:rPr>
        <w:t>predicted_success_rate</w:t>
      </w:r>
      <w:proofErr w:type="spellEnd"/>
      <w:r>
        <w:rPr>
          <w:rFonts w:ascii="Arial" w:eastAsia="Arial" w:hAnsi="Arial" w:cs="Arial"/>
        </w:rPr>
        <w:t>. This endpoint is consumed by the progress panel of the dashboard and by the analytics charts.</w:t>
      </w:r>
    </w:p>
    <w:p w14:paraId="6BCD78AA" w14:textId="77777777" w:rsidR="003271FC" w:rsidRDefault="003271FC" w:rsidP="003271FC">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271FC" w14:paraId="09C8363E" w14:textId="77777777" w:rsidTr="00CF1664">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0" w:type="dxa"/>
              <w:left w:w="400" w:type="dxa"/>
              <w:bottom w:w="400" w:type="dxa"/>
              <w:right w:w="400" w:type="dxa"/>
            </w:tcMar>
            <w:vAlign w:val="center"/>
          </w:tcPr>
          <w:p w14:paraId="449B02D3" w14:textId="77777777" w:rsidR="003271FC" w:rsidRDefault="003271FC" w:rsidP="00CF1664">
            <w:pPr>
              <w:spacing w:before="60" w:after="60"/>
              <w:jc w:val="center"/>
            </w:pPr>
            <w:r>
              <w:rPr>
                <w:rFonts w:ascii="Arial" w:eastAsia="Arial" w:hAnsi="Arial" w:cs="Arial"/>
                <w:b/>
                <w:bCs/>
                <w:color w:val="888888"/>
                <w:sz w:val="22"/>
                <w:szCs w:val="22"/>
              </w:rPr>
              <w:t>[ INSERT SCREENSHOT: Browser developer tools Network tab showing the /</w:t>
            </w:r>
            <w:proofErr w:type="spellStart"/>
            <w:r>
              <w:rPr>
                <w:rFonts w:ascii="Arial" w:eastAsia="Arial" w:hAnsi="Arial" w:cs="Arial"/>
                <w:b/>
                <w:bCs/>
                <w:color w:val="888888"/>
                <w:sz w:val="22"/>
                <w:szCs w:val="22"/>
              </w:rPr>
              <w:t>api</w:t>
            </w:r>
            <w:proofErr w:type="spellEnd"/>
            <w:r>
              <w:rPr>
                <w:rFonts w:ascii="Arial" w:eastAsia="Arial" w:hAnsi="Arial" w:cs="Arial"/>
                <w:b/>
                <w:bCs/>
                <w:color w:val="888888"/>
                <w:sz w:val="22"/>
                <w:szCs w:val="22"/>
              </w:rPr>
              <w:t xml:space="preserve">/dashboard/ response structure, with the JSON payload expanded to reveal the enrollment array, </w:t>
            </w:r>
            <w:proofErr w:type="spellStart"/>
            <w:r>
              <w:rPr>
                <w:rFonts w:ascii="Arial" w:eastAsia="Arial" w:hAnsi="Arial" w:cs="Arial"/>
                <w:b/>
                <w:bCs/>
                <w:color w:val="888888"/>
                <w:sz w:val="22"/>
                <w:szCs w:val="22"/>
              </w:rPr>
              <w:t>predicted_success_rate</w:t>
            </w:r>
            <w:proofErr w:type="spellEnd"/>
            <w:r>
              <w:rPr>
                <w:rFonts w:ascii="Arial" w:eastAsia="Arial" w:hAnsi="Arial" w:cs="Arial"/>
                <w:b/>
                <w:bCs/>
                <w:color w:val="888888"/>
                <w:sz w:val="22"/>
                <w:szCs w:val="22"/>
              </w:rPr>
              <w:t xml:space="preserve"> values, </w:t>
            </w:r>
            <w:proofErr w:type="spellStart"/>
            <w:r>
              <w:rPr>
                <w:rFonts w:ascii="Arial" w:eastAsia="Arial" w:hAnsi="Arial" w:cs="Arial"/>
                <w:b/>
                <w:bCs/>
                <w:color w:val="888888"/>
                <w:sz w:val="22"/>
                <w:szCs w:val="22"/>
              </w:rPr>
              <w:t>progress_percentage</w:t>
            </w:r>
            <w:proofErr w:type="spellEnd"/>
            <w:r>
              <w:rPr>
                <w:rFonts w:ascii="Arial" w:eastAsia="Arial" w:hAnsi="Arial" w:cs="Arial"/>
                <w:b/>
                <w:bCs/>
                <w:color w:val="888888"/>
                <w:sz w:val="22"/>
                <w:szCs w:val="22"/>
              </w:rPr>
              <w:t xml:space="preserve"> fields, and streak </w:t>
            </w:r>
            <w:proofErr w:type="gramStart"/>
            <w:r>
              <w:rPr>
                <w:rFonts w:ascii="Arial" w:eastAsia="Arial" w:hAnsi="Arial" w:cs="Arial"/>
                <w:b/>
                <w:bCs/>
                <w:color w:val="888888"/>
                <w:sz w:val="22"/>
                <w:szCs w:val="22"/>
              </w:rPr>
              <w:t>data ]</w:t>
            </w:r>
            <w:proofErr w:type="gramEnd"/>
          </w:p>
        </w:tc>
      </w:tr>
    </w:tbl>
    <w:p w14:paraId="60D596FA" w14:textId="77777777" w:rsidR="003271FC" w:rsidRDefault="003271FC" w:rsidP="003271FC">
      <w:pPr>
        <w:spacing w:before="80" w:after="200"/>
        <w:jc w:val="center"/>
      </w:pPr>
      <w:r>
        <w:rPr>
          <w:rFonts w:ascii="Arial" w:eastAsia="Arial" w:hAnsi="Arial" w:cs="Arial"/>
          <w:i/>
          <w:iCs/>
          <w:color w:val="555555"/>
          <w:sz w:val="22"/>
          <w:szCs w:val="22"/>
        </w:rPr>
        <w:t xml:space="preserve">Figure 4.7: The </w:t>
      </w:r>
      <w:proofErr w:type="spellStart"/>
      <w:r>
        <w:rPr>
          <w:rFonts w:ascii="Arial" w:eastAsia="Arial" w:hAnsi="Arial" w:cs="Arial"/>
          <w:i/>
          <w:iCs/>
          <w:color w:val="555555"/>
          <w:sz w:val="22"/>
          <w:szCs w:val="22"/>
        </w:rPr>
        <w:t>LearnLogix</w:t>
      </w:r>
      <w:proofErr w:type="spellEnd"/>
      <w:r>
        <w:rPr>
          <w:rFonts w:ascii="Arial" w:eastAsia="Arial" w:hAnsi="Arial" w:cs="Arial"/>
          <w:i/>
          <w:iCs/>
          <w:color w:val="555555"/>
          <w:sz w:val="22"/>
          <w:szCs w:val="22"/>
        </w:rPr>
        <w:t xml:space="preserve"> /</w:t>
      </w:r>
      <w:proofErr w:type="spellStart"/>
      <w:r>
        <w:rPr>
          <w:rFonts w:ascii="Arial" w:eastAsia="Arial" w:hAnsi="Arial" w:cs="Arial"/>
          <w:i/>
          <w:iCs/>
          <w:color w:val="555555"/>
          <w:sz w:val="22"/>
          <w:szCs w:val="22"/>
        </w:rPr>
        <w:t>api</w:t>
      </w:r>
      <w:proofErr w:type="spellEnd"/>
      <w:r>
        <w:rPr>
          <w:rFonts w:ascii="Arial" w:eastAsia="Arial" w:hAnsi="Arial" w:cs="Arial"/>
          <w:i/>
          <w:iCs/>
          <w:color w:val="555555"/>
          <w:sz w:val="22"/>
          <w:szCs w:val="22"/>
        </w:rPr>
        <w:t>/dashboard/ endpoint response structure as viewed in the browser developer tools, showing the JSON payload consumed by the Student Dashboard component.</w:t>
      </w:r>
    </w:p>
    <w:p w14:paraId="7D0DE655" w14:textId="77777777" w:rsidR="003271FC" w:rsidRDefault="003271FC" w:rsidP="003271FC">
      <w:r>
        <w:br w:type="page"/>
      </w:r>
    </w:p>
    <w:p w14:paraId="194A5234" w14:textId="77777777" w:rsidR="003271FC" w:rsidRPr="00C356F4" w:rsidRDefault="003271FC" w:rsidP="003271FC">
      <w:pPr>
        <w:pStyle w:val="Heading1"/>
        <w:rPr>
          <w:color w:val="000000" w:themeColor="text1"/>
        </w:rPr>
      </w:pPr>
      <w:r w:rsidRPr="00C356F4">
        <w:rPr>
          <w:rFonts w:ascii="Arial" w:eastAsia="Arial" w:hAnsi="Arial" w:cs="Arial"/>
          <w:color w:val="000000" w:themeColor="text1"/>
        </w:rPr>
        <w:lastRenderedPageBreak/>
        <w:t>CHAPTER 5: DISCUSSION</w:t>
      </w:r>
    </w:p>
    <w:p w14:paraId="53404A2A" w14:textId="77777777" w:rsidR="003271FC" w:rsidRDefault="003271FC" w:rsidP="003271FC">
      <w:pPr>
        <w:spacing w:before="200"/>
      </w:pPr>
    </w:p>
    <w:p w14:paraId="646A0CB7" w14:textId="77777777" w:rsidR="003271FC" w:rsidRPr="00C356F4" w:rsidRDefault="003271FC" w:rsidP="003271FC">
      <w:pPr>
        <w:pStyle w:val="Heading2"/>
        <w:rPr>
          <w:color w:val="000000" w:themeColor="text1"/>
        </w:rPr>
      </w:pPr>
      <w:r w:rsidRPr="00C356F4">
        <w:rPr>
          <w:rFonts w:ascii="Arial" w:eastAsia="Arial" w:hAnsi="Arial" w:cs="Arial"/>
          <w:color w:val="000000" w:themeColor="text1"/>
        </w:rPr>
        <w:t>5.1 Interpretation of Results</w:t>
      </w:r>
    </w:p>
    <w:p w14:paraId="5376B20E" w14:textId="77777777" w:rsidR="003271FC" w:rsidRDefault="003271FC" w:rsidP="003271FC">
      <w:pPr>
        <w:spacing w:before="120" w:after="120" w:line="360" w:lineRule="auto"/>
        <w:jc w:val="both"/>
      </w:pPr>
      <w:r>
        <w:rPr>
          <w:rFonts w:ascii="Arial" w:eastAsia="Arial" w:hAnsi="Arial" w:cs="Arial"/>
        </w:rPr>
        <w:t xml:space="preserve">The results presented in Chapter 4 collectively demonstrate that the </w:t>
      </w:r>
      <w:proofErr w:type="spellStart"/>
      <w:r>
        <w:rPr>
          <w:rFonts w:ascii="Arial" w:eastAsia="Arial" w:hAnsi="Arial" w:cs="Arial"/>
        </w:rPr>
        <w:t>LearnLogix</w:t>
      </w:r>
      <w:proofErr w:type="spellEnd"/>
      <w:r>
        <w:rPr>
          <w:rFonts w:ascii="Arial" w:eastAsia="Arial" w:hAnsi="Arial" w:cs="Arial"/>
        </w:rPr>
        <w:t xml:space="preserve"> platform is capable of generating actionable intelligence from student interaction data with a degree of accuracy that is practically meaningful for educational intervention. The success prediction model's test-set AUC-ROC of 0.86 and F1-score of 0.80 place it comfortably within the range of performance that the educational data mining literature </w:t>
      </w:r>
      <w:proofErr w:type="spellStart"/>
      <w:r>
        <w:rPr>
          <w:rFonts w:ascii="Arial" w:eastAsia="Arial" w:hAnsi="Arial" w:cs="Arial"/>
        </w:rPr>
        <w:t>characterises</w:t>
      </w:r>
      <w:proofErr w:type="spellEnd"/>
      <w:r>
        <w:rPr>
          <w:rFonts w:ascii="Arial" w:eastAsia="Arial" w:hAnsi="Arial" w:cs="Arial"/>
        </w:rPr>
        <w:t xml:space="preserve"> as effective for early warning system applications. This finding is significant because it suggests that the model is not merely </w:t>
      </w:r>
      <w:proofErr w:type="spellStart"/>
      <w:r>
        <w:rPr>
          <w:rFonts w:ascii="Arial" w:eastAsia="Arial" w:hAnsi="Arial" w:cs="Arial"/>
        </w:rPr>
        <w:t>memorising</w:t>
      </w:r>
      <w:proofErr w:type="spellEnd"/>
      <w:r>
        <w:rPr>
          <w:rFonts w:ascii="Arial" w:eastAsia="Arial" w:hAnsi="Arial" w:cs="Arial"/>
        </w:rPr>
        <w:t xml:space="preserve"> training patterns but has </w:t>
      </w:r>
      <w:proofErr w:type="spellStart"/>
      <w:r>
        <w:rPr>
          <w:rFonts w:ascii="Arial" w:eastAsia="Arial" w:hAnsi="Arial" w:cs="Arial"/>
        </w:rPr>
        <w:t>generalised</w:t>
      </w:r>
      <w:proofErr w:type="spellEnd"/>
      <w:r>
        <w:rPr>
          <w:rFonts w:ascii="Arial" w:eastAsia="Arial" w:hAnsi="Arial" w:cs="Arial"/>
        </w:rPr>
        <w:t xml:space="preserve"> to unseen student enrollment records in a way that preserves its discriminative power.</w:t>
      </w:r>
    </w:p>
    <w:p w14:paraId="0B999A4E" w14:textId="77777777" w:rsidR="003271FC" w:rsidRDefault="003271FC" w:rsidP="003271FC">
      <w:pPr>
        <w:spacing w:before="120" w:after="120" w:line="360" w:lineRule="auto"/>
        <w:jc w:val="both"/>
      </w:pPr>
      <w:r>
        <w:rPr>
          <w:rFonts w:ascii="Arial" w:eastAsia="Arial" w:hAnsi="Arial" w:cs="Arial"/>
        </w:rPr>
        <w:t xml:space="preserve">The ability to identify at-risk students — those predicted to have a </w:t>
      </w:r>
      <w:proofErr w:type="spellStart"/>
      <w:r>
        <w:rPr>
          <w:rFonts w:ascii="Arial" w:eastAsia="Arial" w:hAnsi="Arial" w:cs="Arial"/>
        </w:rPr>
        <w:t>success_rate</w:t>
      </w:r>
      <w:proofErr w:type="spellEnd"/>
      <w:r>
        <w:rPr>
          <w:rFonts w:ascii="Arial" w:eastAsia="Arial" w:hAnsi="Arial" w:cs="Arial"/>
        </w:rPr>
        <w:t xml:space="preserve"> below a chosen threshold — prior to the point at which they disengage from the platform is the most practically consequential output of the ML system. In the traditional LMS paradigm, instructors typically become aware that a student is struggling only after the student has already stopped completing lessons or has submitted a failing quiz score. By the time this </w:t>
      </w:r>
      <w:proofErr w:type="spellStart"/>
      <w:r>
        <w:rPr>
          <w:rFonts w:ascii="Arial" w:eastAsia="Arial" w:hAnsi="Arial" w:cs="Arial"/>
        </w:rPr>
        <w:t>behavioural</w:t>
      </w:r>
      <w:proofErr w:type="spellEnd"/>
      <w:r>
        <w:rPr>
          <w:rFonts w:ascii="Arial" w:eastAsia="Arial" w:hAnsi="Arial" w:cs="Arial"/>
        </w:rPr>
        <w:t xml:space="preserve"> signal is visible, the student may have already made the decision to abandon the course. The </w:t>
      </w:r>
      <w:proofErr w:type="spellStart"/>
      <w:r>
        <w:rPr>
          <w:rFonts w:ascii="Arial" w:eastAsia="Arial" w:hAnsi="Arial" w:cs="Arial"/>
        </w:rPr>
        <w:t>LearnLogix</w:t>
      </w:r>
      <w:proofErr w:type="spellEnd"/>
      <w:r>
        <w:rPr>
          <w:rFonts w:ascii="Arial" w:eastAsia="Arial" w:hAnsi="Arial" w:cs="Arial"/>
        </w:rPr>
        <w:t xml:space="preserve"> success predictor shifts this timeline: by computing a </w:t>
      </w:r>
      <w:proofErr w:type="spellStart"/>
      <w:r>
        <w:rPr>
          <w:rFonts w:ascii="Arial" w:eastAsia="Arial" w:hAnsi="Arial" w:cs="Arial"/>
        </w:rPr>
        <w:t>predicted_success_rate</w:t>
      </w:r>
      <w:proofErr w:type="spellEnd"/>
      <w:r>
        <w:rPr>
          <w:rFonts w:ascii="Arial" w:eastAsia="Arial" w:hAnsi="Arial" w:cs="Arial"/>
        </w:rPr>
        <w:t xml:space="preserve"> at enrollment time and updating it continuously as new interaction data arrives, the system provides instructors with an early warning that is actionable while there is still time to intervene through targeted outreach, additional support resources, or adjusted content pacing.</w:t>
      </w:r>
    </w:p>
    <w:p w14:paraId="1EC1664C" w14:textId="77777777" w:rsidR="003271FC" w:rsidRDefault="003271FC" w:rsidP="003271FC">
      <w:pPr>
        <w:spacing w:before="120" w:after="120" w:line="360" w:lineRule="auto"/>
        <w:jc w:val="both"/>
      </w:pPr>
      <w:r>
        <w:rPr>
          <w:rFonts w:ascii="Arial" w:eastAsia="Arial" w:hAnsi="Arial" w:cs="Arial"/>
        </w:rPr>
        <w:t xml:space="preserve">The recommendation engine's precision@3 of 0.61 warrants careful interpretation. In the context of a content-based filtering system operating on a catalog of twenty-six courses, a precision@3 of 0.61 represents a strong result. It indicates that nearly two out of every three courses presented to a student as recommendations were courses that the student subsequently chose to enroll in. This is particularly notable because the recommendations are generated purely from the student's declared interests and profile data, without any collaborative signal derived from </w:t>
      </w:r>
      <w:r>
        <w:rPr>
          <w:rFonts w:ascii="Arial" w:eastAsia="Arial" w:hAnsi="Arial" w:cs="Arial"/>
        </w:rPr>
        <w:lastRenderedPageBreak/>
        <w:t xml:space="preserve">the </w:t>
      </w:r>
      <w:proofErr w:type="spellStart"/>
      <w:r>
        <w:rPr>
          <w:rFonts w:ascii="Arial" w:eastAsia="Arial" w:hAnsi="Arial" w:cs="Arial"/>
        </w:rPr>
        <w:t>behaviour</w:t>
      </w:r>
      <w:proofErr w:type="spellEnd"/>
      <w:r>
        <w:rPr>
          <w:rFonts w:ascii="Arial" w:eastAsia="Arial" w:hAnsi="Arial" w:cs="Arial"/>
        </w:rPr>
        <w:t xml:space="preserve"> of similar students — a limitation that is discussed further in Section 5.5.</w:t>
      </w:r>
    </w:p>
    <w:p w14:paraId="7C7E41C7" w14:textId="77777777" w:rsidR="003271FC" w:rsidRDefault="003271FC" w:rsidP="003271FC">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271FC" w14:paraId="4B035559" w14:textId="77777777" w:rsidTr="00CF1664">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0" w:type="dxa"/>
              <w:left w:w="400" w:type="dxa"/>
              <w:bottom w:w="400" w:type="dxa"/>
              <w:right w:w="400" w:type="dxa"/>
            </w:tcMar>
            <w:vAlign w:val="center"/>
          </w:tcPr>
          <w:p w14:paraId="12AE7D23" w14:textId="77777777" w:rsidR="003271FC" w:rsidRDefault="003271FC" w:rsidP="00CF1664">
            <w:pPr>
              <w:spacing w:before="60" w:after="60"/>
              <w:jc w:val="center"/>
            </w:pPr>
            <w:r>
              <w:rPr>
                <w:rFonts w:ascii="Arial" w:eastAsia="Arial" w:hAnsi="Arial" w:cs="Arial"/>
                <w:b/>
                <w:bCs/>
                <w:color w:val="888888"/>
                <w:sz w:val="22"/>
                <w:szCs w:val="22"/>
              </w:rPr>
              <w:t xml:space="preserve">[ INSERT SCREENSHOT: Confusion matrix from the success prediction model test set evaluation, showing true positive, false positive, true negative, and false negative counts, with </w:t>
            </w:r>
            <w:proofErr w:type="spellStart"/>
            <w:r>
              <w:rPr>
                <w:rFonts w:ascii="Arial" w:eastAsia="Arial" w:hAnsi="Arial" w:cs="Arial"/>
                <w:b/>
                <w:bCs/>
                <w:color w:val="888888"/>
                <w:sz w:val="22"/>
                <w:szCs w:val="22"/>
              </w:rPr>
              <w:t>colour</w:t>
            </w:r>
            <w:proofErr w:type="spellEnd"/>
            <w:r>
              <w:rPr>
                <w:rFonts w:ascii="Arial" w:eastAsia="Arial" w:hAnsi="Arial" w:cs="Arial"/>
                <w:b/>
                <w:bCs/>
                <w:color w:val="888888"/>
                <w:sz w:val="22"/>
                <w:szCs w:val="22"/>
              </w:rPr>
              <w:t xml:space="preserve"> intensity proportional to cell </w:t>
            </w:r>
            <w:proofErr w:type="gramStart"/>
            <w:r>
              <w:rPr>
                <w:rFonts w:ascii="Arial" w:eastAsia="Arial" w:hAnsi="Arial" w:cs="Arial"/>
                <w:b/>
                <w:bCs/>
                <w:color w:val="888888"/>
                <w:sz w:val="22"/>
                <w:szCs w:val="22"/>
              </w:rPr>
              <w:t>count ]</w:t>
            </w:r>
            <w:proofErr w:type="gramEnd"/>
          </w:p>
        </w:tc>
      </w:tr>
    </w:tbl>
    <w:p w14:paraId="59EE028F" w14:textId="77777777" w:rsidR="003271FC" w:rsidRDefault="003271FC" w:rsidP="003271FC">
      <w:pPr>
        <w:spacing w:before="80" w:after="200"/>
        <w:jc w:val="center"/>
      </w:pPr>
      <w:r>
        <w:rPr>
          <w:rFonts w:ascii="Arial" w:eastAsia="Arial" w:hAnsi="Arial" w:cs="Arial"/>
          <w:i/>
          <w:iCs/>
          <w:color w:val="555555"/>
          <w:sz w:val="22"/>
          <w:szCs w:val="22"/>
        </w:rPr>
        <w:t xml:space="preserve">Figure 5.1: Confusion matrix for the </w:t>
      </w:r>
      <w:proofErr w:type="spellStart"/>
      <w:r>
        <w:rPr>
          <w:rFonts w:ascii="Arial" w:eastAsia="Arial" w:hAnsi="Arial" w:cs="Arial"/>
          <w:i/>
          <w:iCs/>
          <w:color w:val="555555"/>
          <w:sz w:val="22"/>
          <w:szCs w:val="22"/>
        </w:rPr>
        <w:t>LearnLogix</w:t>
      </w:r>
      <w:proofErr w:type="spellEnd"/>
      <w:r>
        <w:rPr>
          <w:rFonts w:ascii="Arial" w:eastAsia="Arial" w:hAnsi="Arial" w:cs="Arial"/>
          <w:i/>
          <w:iCs/>
          <w:color w:val="555555"/>
          <w:sz w:val="22"/>
          <w:szCs w:val="22"/>
        </w:rPr>
        <w:t xml:space="preserve"> Random Forest success prediction model evaluated on the held-out test partition, illustrating the model's classification performance across both outcome classes.</w:t>
      </w:r>
    </w:p>
    <w:p w14:paraId="1AE50FE1" w14:textId="77777777" w:rsidR="003271FC" w:rsidRDefault="003271FC" w:rsidP="003271FC">
      <w:pPr>
        <w:spacing w:before="120" w:after="120" w:line="360" w:lineRule="auto"/>
        <w:jc w:val="both"/>
      </w:pPr>
      <w:r>
        <w:rPr>
          <w:rFonts w:ascii="Arial" w:eastAsia="Arial" w:hAnsi="Arial" w:cs="Arial"/>
        </w:rPr>
        <w:t xml:space="preserve">The learning velocity </w:t>
      </w:r>
      <w:proofErr w:type="spellStart"/>
      <w:r>
        <w:rPr>
          <w:rFonts w:ascii="Arial" w:eastAsia="Arial" w:hAnsi="Arial" w:cs="Arial"/>
        </w:rPr>
        <w:t>visualisation</w:t>
      </w:r>
      <w:proofErr w:type="spellEnd"/>
      <w:r>
        <w:rPr>
          <w:rFonts w:ascii="Arial" w:eastAsia="Arial" w:hAnsi="Arial" w:cs="Arial"/>
        </w:rPr>
        <w:t xml:space="preserve"> displayed on the student dashboard offers a form of metacognitive feedback that is rarely present in traditional LMS implementations. When a student observes that their lesson completion rate has declined over the trailing thirty days — visible as a downward trend in the </w:t>
      </w:r>
      <w:proofErr w:type="spellStart"/>
      <w:r>
        <w:rPr>
          <w:rFonts w:ascii="Arial" w:eastAsia="Arial" w:hAnsi="Arial" w:cs="Arial"/>
        </w:rPr>
        <w:t>AreaChart</w:t>
      </w:r>
      <w:proofErr w:type="spellEnd"/>
      <w:r>
        <w:rPr>
          <w:rFonts w:ascii="Arial" w:eastAsia="Arial" w:hAnsi="Arial" w:cs="Arial"/>
        </w:rPr>
        <w:t xml:space="preserve"> — they are equipped with concrete </w:t>
      </w:r>
      <w:proofErr w:type="spellStart"/>
      <w:r>
        <w:rPr>
          <w:rFonts w:ascii="Arial" w:eastAsia="Arial" w:hAnsi="Arial" w:cs="Arial"/>
        </w:rPr>
        <w:t>behavioural</w:t>
      </w:r>
      <w:proofErr w:type="spellEnd"/>
      <w:r>
        <w:rPr>
          <w:rFonts w:ascii="Arial" w:eastAsia="Arial" w:hAnsi="Arial" w:cs="Arial"/>
        </w:rPr>
        <w:t xml:space="preserve"> evidence to motivate self-corrective action. This is distinct from receiving a notification that a course deadline is approaching; the learning velocity metric situates the student's current </w:t>
      </w:r>
      <w:proofErr w:type="spellStart"/>
      <w:r>
        <w:rPr>
          <w:rFonts w:ascii="Arial" w:eastAsia="Arial" w:hAnsi="Arial" w:cs="Arial"/>
        </w:rPr>
        <w:t>behaviour</w:t>
      </w:r>
      <w:proofErr w:type="spellEnd"/>
      <w:r>
        <w:rPr>
          <w:rFonts w:ascii="Arial" w:eastAsia="Arial" w:hAnsi="Arial" w:cs="Arial"/>
        </w:rPr>
        <w:t xml:space="preserve"> within the context of their own personal trajectory, making the feedback both relevant and personally meaningful.</w:t>
      </w:r>
    </w:p>
    <w:p w14:paraId="609EDBBD" w14:textId="77777777" w:rsidR="003271FC" w:rsidRDefault="003271FC" w:rsidP="003271FC">
      <w:pPr>
        <w:spacing w:before="200"/>
      </w:pPr>
    </w:p>
    <w:p w14:paraId="4960D9EB" w14:textId="77777777" w:rsidR="003271FC" w:rsidRPr="00C356F4" w:rsidRDefault="003271FC" w:rsidP="003271FC">
      <w:pPr>
        <w:pStyle w:val="Heading2"/>
        <w:rPr>
          <w:color w:val="000000" w:themeColor="text1"/>
        </w:rPr>
      </w:pPr>
      <w:r w:rsidRPr="00C356F4">
        <w:rPr>
          <w:rFonts w:ascii="Arial" w:eastAsia="Arial" w:hAnsi="Arial" w:cs="Arial"/>
          <w:color w:val="000000" w:themeColor="text1"/>
        </w:rPr>
        <w:t>5.2 Connection with the Literature</w:t>
      </w:r>
    </w:p>
    <w:p w14:paraId="2394FAAB" w14:textId="77777777" w:rsidR="003271FC" w:rsidRDefault="003271FC" w:rsidP="003271FC">
      <w:pPr>
        <w:spacing w:before="120" w:after="120" w:line="360" w:lineRule="auto"/>
        <w:jc w:val="both"/>
      </w:pPr>
      <w:r>
        <w:rPr>
          <w:rFonts w:ascii="Arial" w:eastAsia="Arial" w:hAnsi="Arial" w:cs="Arial"/>
        </w:rPr>
        <w:t xml:space="preserve">The results produced by the </w:t>
      </w:r>
      <w:proofErr w:type="spellStart"/>
      <w:r>
        <w:rPr>
          <w:rFonts w:ascii="Arial" w:eastAsia="Arial" w:hAnsi="Arial" w:cs="Arial"/>
        </w:rPr>
        <w:t>LearnLogix</w:t>
      </w:r>
      <w:proofErr w:type="spellEnd"/>
      <w:r>
        <w:rPr>
          <w:rFonts w:ascii="Arial" w:eastAsia="Arial" w:hAnsi="Arial" w:cs="Arial"/>
        </w:rPr>
        <w:t xml:space="preserve"> system connect meaningfully with an established body of research on </w:t>
      </w:r>
      <w:proofErr w:type="spellStart"/>
      <w:r>
        <w:rPr>
          <w:rFonts w:ascii="Arial" w:eastAsia="Arial" w:hAnsi="Arial" w:cs="Arial"/>
        </w:rPr>
        <w:t>personalised</w:t>
      </w:r>
      <w:proofErr w:type="spellEnd"/>
      <w:r>
        <w:rPr>
          <w:rFonts w:ascii="Arial" w:eastAsia="Arial" w:hAnsi="Arial" w:cs="Arial"/>
        </w:rPr>
        <w:t xml:space="preserve"> learning, machine learning in education, and the psychology of habit formation in digital learning environments.</w:t>
      </w:r>
    </w:p>
    <w:p w14:paraId="256133FC" w14:textId="77777777" w:rsidR="003271FC" w:rsidRDefault="003271FC" w:rsidP="003271FC">
      <w:pPr>
        <w:spacing w:before="120" w:after="120" w:line="360" w:lineRule="auto"/>
        <w:jc w:val="both"/>
      </w:pPr>
      <w:r>
        <w:rPr>
          <w:rFonts w:ascii="Arial" w:eastAsia="Arial" w:hAnsi="Arial" w:cs="Arial"/>
        </w:rPr>
        <w:t xml:space="preserve">The success prediction model's reliance on prior completion rate as the most powerful predictor is consistent with the findings of </w:t>
      </w:r>
      <w:proofErr w:type="spellStart"/>
      <w:r>
        <w:rPr>
          <w:rFonts w:ascii="Arial" w:eastAsia="Arial" w:hAnsi="Arial" w:cs="Arial"/>
        </w:rPr>
        <w:t>Kotsiantis</w:t>
      </w:r>
      <w:proofErr w:type="spellEnd"/>
      <w:r>
        <w:rPr>
          <w:rFonts w:ascii="Arial" w:eastAsia="Arial" w:hAnsi="Arial" w:cs="Arial"/>
        </w:rPr>
        <w:t xml:space="preserve"> et al. (2010), who demonstrated through an analysis of distance learning datasets that historical performance metrics — specifically, prior module pass rates — were more predictive of future academic success than demographic variables or entry qualifications. The </w:t>
      </w:r>
      <w:proofErr w:type="spellStart"/>
      <w:r>
        <w:rPr>
          <w:rFonts w:ascii="Arial" w:eastAsia="Arial" w:hAnsi="Arial" w:cs="Arial"/>
        </w:rPr>
        <w:t>LearnLogix</w:t>
      </w:r>
      <w:proofErr w:type="spellEnd"/>
      <w:r>
        <w:rPr>
          <w:rFonts w:ascii="Arial" w:eastAsia="Arial" w:hAnsi="Arial" w:cs="Arial"/>
        </w:rPr>
        <w:t xml:space="preserve"> results extend this finding to the asynchronous online learning context and confirm its applicability to self-paced course completion rather than academic year outcomes.</w:t>
      </w:r>
    </w:p>
    <w:p w14:paraId="1D14176D" w14:textId="77777777" w:rsidR="003271FC" w:rsidRDefault="003271FC" w:rsidP="003271FC">
      <w:pPr>
        <w:spacing w:before="120" w:after="120" w:line="360" w:lineRule="auto"/>
        <w:jc w:val="both"/>
      </w:pPr>
      <w:r>
        <w:rPr>
          <w:rFonts w:ascii="Arial" w:eastAsia="Arial" w:hAnsi="Arial" w:cs="Arial"/>
        </w:rPr>
        <w:lastRenderedPageBreak/>
        <w:t xml:space="preserve">The role of time-on-task as a predictor of success is similarly well-supported in the literature. </w:t>
      </w:r>
      <w:proofErr w:type="spellStart"/>
      <w:r>
        <w:rPr>
          <w:rFonts w:ascii="Arial" w:eastAsia="Arial" w:hAnsi="Arial" w:cs="Arial"/>
        </w:rPr>
        <w:t>Kovanovic</w:t>
      </w:r>
      <w:proofErr w:type="spellEnd"/>
      <w:r>
        <w:rPr>
          <w:rFonts w:ascii="Arial" w:eastAsia="Arial" w:hAnsi="Arial" w:cs="Arial"/>
        </w:rPr>
        <w:t xml:space="preserve"> et al. (2015) established a statistically significant positive correlation between time spent in learning management system environments and academic performance outcomes, a finding that is reflected in the </w:t>
      </w:r>
      <w:proofErr w:type="spellStart"/>
      <w:r>
        <w:rPr>
          <w:rFonts w:ascii="Arial" w:eastAsia="Arial" w:hAnsi="Arial" w:cs="Arial"/>
        </w:rPr>
        <w:t>time_spent</w:t>
      </w:r>
      <w:proofErr w:type="spellEnd"/>
      <w:r>
        <w:rPr>
          <w:rFonts w:ascii="Arial" w:eastAsia="Arial" w:hAnsi="Arial" w:cs="Arial"/>
        </w:rPr>
        <w:t xml:space="preserve"> feature's 18.3% contribution to the </w:t>
      </w:r>
      <w:proofErr w:type="spellStart"/>
      <w:r>
        <w:rPr>
          <w:rFonts w:ascii="Arial" w:eastAsia="Arial" w:hAnsi="Arial" w:cs="Arial"/>
        </w:rPr>
        <w:t>LearnLogix</w:t>
      </w:r>
      <w:proofErr w:type="spellEnd"/>
      <w:r>
        <w:rPr>
          <w:rFonts w:ascii="Arial" w:eastAsia="Arial" w:hAnsi="Arial" w:cs="Arial"/>
        </w:rPr>
        <w:t xml:space="preserve"> </w:t>
      </w:r>
      <w:proofErr w:type="spellStart"/>
      <w:r>
        <w:rPr>
          <w:rFonts w:ascii="Arial" w:eastAsia="Arial" w:hAnsi="Arial" w:cs="Arial"/>
        </w:rPr>
        <w:t>model's</w:t>
      </w:r>
      <w:proofErr w:type="spellEnd"/>
      <w:r>
        <w:rPr>
          <w:rFonts w:ascii="Arial" w:eastAsia="Arial" w:hAnsi="Arial" w:cs="Arial"/>
        </w:rPr>
        <w:t xml:space="preserve"> feature importance. The current implementation </w:t>
      </w:r>
      <w:proofErr w:type="spellStart"/>
      <w:r>
        <w:rPr>
          <w:rFonts w:ascii="Arial" w:eastAsia="Arial" w:hAnsi="Arial" w:cs="Arial"/>
        </w:rPr>
        <w:t>operationalises</w:t>
      </w:r>
      <w:proofErr w:type="spellEnd"/>
      <w:r>
        <w:rPr>
          <w:rFonts w:ascii="Arial" w:eastAsia="Arial" w:hAnsi="Arial" w:cs="Arial"/>
        </w:rPr>
        <w:t xml:space="preserve"> time-on-task at the lesson level, which provides more granular insight than session-level duration metrics used in earlier studies.</w:t>
      </w:r>
    </w:p>
    <w:p w14:paraId="26D37203" w14:textId="77777777" w:rsidR="003271FC" w:rsidRDefault="003271FC" w:rsidP="003271FC">
      <w:pPr>
        <w:spacing w:before="120" w:after="120" w:line="360" w:lineRule="auto"/>
        <w:jc w:val="both"/>
      </w:pPr>
      <w:r>
        <w:rPr>
          <w:rFonts w:ascii="Arial" w:eastAsia="Arial" w:hAnsi="Arial" w:cs="Arial"/>
        </w:rPr>
        <w:t xml:space="preserve">The gamification literature provides a theoretical framework for understanding the streak system's relationship to course completion. Hamari et al. (2014) conducted a systematic review of twenty-four empirical studies on gamification in educational and motivational contexts and found that gamification elements consistently produced positive effects on engagement and motivation, though the magnitude of these effects varied across populations and contexts. The </w:t>
      </w:r>
      <w:proofErr w:type="spellStart"/>
      <w:r>
        <w:rPr>
          <w:rFonts w:ascii="Arial" w:eastAsia="Arial" w:hAnsi="Arial" w:cs="Arial"/>
        </w:rPr>
        <w:t>LearnLogix</w:t>
      </w:r>
      <w:proofErr w:type="spellEnd"/>
      <w:r>
        <w:rPr>
          <w:rFonts w:ascii="Arial" w:eastAsia="Arial" w:hAnsi="Arial" w:cs="Arial"/>
        </w:rPr>
        <w:t xml:space="preserve"> data — specifically, the 37.4 percentage point difference in completion rates between high-streak and low-streak students — is consistent with the upper range of effects reported in that review.</w:t>
      </w:r>
    </w:p>
    <w:p w14:paraId="18C9A686" w14:textId="77777777" w:rsidR="003271FC" w:rsidRDefault="003271FC" w:rsidP="003271FC">
      <w:pPr>
        <w:spacing w:before="120" w:after="120" w:line="360" w:lineRule="auto"/>
        <w:jc w:val="both"/>
      </w:pPr>
      <w:r>
        <w:rPr>
          <w:rFonts w:ascii="Arial" w:eastAsia="Arial" w:hAnsi="Arial" w:cs="Arial"/>
        </w:rPr>
        <w:t xml:space="preserve">The content-based recommendation approach employed by </w:t>
      </w:r>
      <w:proofErr w:type="spellStart"/>
      <w:r>
        <w:rPr>
          <w:rFonts w:ascii="Arial" w:eastAsia="Arial" w:hAnsi="Arial" w:cs="Arial"/>
        </w:rPr>
        <w:t>LearnLogix</w:t>
      </w:r>
      <w:proofErr w:type="spellEnd"/>
      <w:r>
        <w:rPr>
          <w:rFonts w:ascii="Arial" w:eastAsia="Arial" w:hAnsi="Arial" w:cs="Arial"/>
        </w:rPr>
        <w:t xml:space="preserve"> aligns with the taxonomy proposed by Burke (2002), who distinguished between collaborative filtering, content-based filtering, and hybrid approaches in recommender system design. Burke's analysis noted that content-based filtering is particularly well-suited to new system deployments where insufficient interaction history exists to support collaborative filtering — precisely the situation faced by </w:t>
      </w:r>
      <w:proofErr w:type="spellStart"/>
      <w:r>
        <w:rPr>
          <w:rFonts w:ascii="Arial" w:eastAsia="Arial" w:hAnsi="Arial" w:cs="Arial"/>
        </w:rPr>
        <w:t>LearnLogix</w:t>
      </w:r>
      <w:proofErr w:type="spellEnd"/>
      <w:r>
        <w:rPr>
          <w:rFonts w:ascii="Arial" w:eastAsia="Arial" w:hAnsi="Arial" w:cs="Arial"/>
        </w:rPr>
        <w:t xml:space="preserve"> in its current development stage. The recommendation precision achieved by the current implementation validates the continued viability of content-based approaches even as the platform grows toward the scale where collaborative filtering becomes feasible.</w:t>
      </w:r>
    </w:p>
    <w:p w14:paraId="0B061675" w14:textId="77777777" w:rsidR="003271FC" w:rsidRDefault="003271FC" w:rsidP="003271FC">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271FC" w14:paraId="04E921D9" w14:textId="77777777" w:rsidTr="00CF1664">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0" w:type="dxa"/>
              <w:left w:w="400" w:type="dxa"/>
              <w:bottom w:w="400" w:type="dxa"/>
              <w:right w:w="400" w:type="dxa"/>
            </w:tcMar>
            <w:vAlign w:val="center"/>
          </w:tcPr>
          <w:p w14:paraId="03984DB1" w14:textId="77777777" w:rsidR="003271FC" w:rsidRDefault="003271FC" w:rsidP="00CF1664">
            <w:pPr>
              <w:spacing w:before="60" w:after="60"/>
              <w:jc w:val="center"/>
            </w:pPr>
            <w:r>
              <w:rPr>
                <w:rFonts w:ascii="Arial" w:eastAsia="Arial" w:hAnsi="Arial" w:cs="Arial"/>
                <w:b/>
                <w:bCs/>
                <w:color w:val="888888"/>
                <w:sz w:val="22"/>
                <w:szCs w:val="22"/>
              </w:rPr>
              <w:t xml:space="preserve">[ INSERT SCREENSHOT: Comparative feature table showing </w:t>
            </w:r>
            <w:proofErr w:type="spellStart"/>
            <w:r>
              <w:rPr>
                <w:rFonts w:ascii="Arial" w:eastAsia="Arial" w:hAnsi="Arial" w:cs="Arial"/>
                <w:b/>
                <w:bCs/>
                <w:color w:val="888888"/>
                <w:sz w:val="22"/>
                <w:szCs w:val="22"/>
              </w:rPr>
              <w:t>LearnLogix</w:t>
            </w:r>
            <w:proofErr w:type="spellEnd"/>
            <w:r>
              <w:rPr>
                <w:rFonts w:ascii="Arial" w:eastAsia="Arial" w:hAnsi="Arial" w:cs="Arial"/>
                <w:b/>
                <w:bCs/>
                <w:color w:val="888888"/>
                <w:sz w:val="22"/>
                <w:szCs w:val="22"/>
              </w:rPr>
              <w:t xml:space="preserve"> capabilities versus three established LMS platforms (Moodle, Canvas, Blackboard) across dimensions including: ML-powered success prediction, </w:t>
            </w:r>
            <w:proofErr w:type="spellStart"/>
            <w:r>
              <w:rPr>
                <w:rFonts w:ascii="Arial" w:eastAsia="Arial" w:hAnsi="Arial" w:cs="Arial"/>
                <w:b/>
                <w:bCs/>
                <w:color w:val="888888"/>
                <w:sz w:val="22"/>
                <w:szCs w:val="22"/>
              </w:rPr>
              <w:lastRenderedPageBreak/>
              <w:t>personalised</w:t>
            </w:r>
            <w:proofErr w:type="spellEnd"/>
            <w:r>
              <w:rPr>
                <w:rFonts w:ascii="Arial" w:eastAsia="Arial" w:hAnsi="Arial" w:cs="Arial"/>
                <w:b/>
                <w:bCs/>
                <w:color w:val="888888"/>
                <w:sz w:val="22"/>
                <w:szCs w:val="22"/>
              </w:rPr>
              <w:t xml:space="preserve"> recommendations, learning style classification, gamification/streaks, real-time analytics, and API </w:t>
            </w:r>
            <w:proofErr w:type="gramStart"/>
            <w:r>
              <w:rPr>
                <w:rFonts w:ascii="Arial" w:eastAsia="Arial" w:hAnsi="Arial" w:cs="Arial"/>
                <w:b/>
                <w:bCs/>
                <w:color w:val="888888"/>
                <w:sz w:val="22"/>
                <w:szCs w:val="22"/>
              </w:rPr>
              <w:t>architecture ]</w:t>
            </w:r>
            <w:proofErr w:type="gramEnd"/>
          </w:p>
        </w:tc>
      </w:tr>
    </w:tbl>
    <w:p w14:paraId="7EC42B30" w14:textId="77777777" w:rsidR="003271FC" w:rsidRDefault="003271FC" w:rsidP="003271FC">
      <w:pPr>
        <w:spacing w:before="80" w:after="200"/>
        <w:jc w:val="center"/>
      </w:pPr>
      <w:r>
        <w:rPr>
          <w:rFonts w:ascii="Arial" w:eastAsia="Arial" w:hAnsi="Arial" w:cs="Arial"/>
          <w:i/>
          <w:iCs/>
          <w:color w:val="555555"/>
          <w:sz w:val="22"/>
          <w:szCs w:val="22"/>
        </w:rPr>
        <w:t xml:space="preserve">Figure 5.2: Feature comparison matrix positioning </w:t>
      </w:r>
      <w:proofErr w:type="spellStart"/>
      <w:r>
        <w:rPr>
          <w:rFonts w:ascii="Arial" w:eastAsia="Arial" w:hAnsi="Arial" w:cs="Arial"/>
          <w:i/>
          <w:iCs/>
          <w:color w:val="555555"/>
          <w:sz w:val="22"/>
          <w:szCs w:val="22"/>
        </w:rPr>
        <w:t>LearnLogix</w:t>
      </w:r>
      <w:proofErr w:type="spellEnd"/>
      <w:r>
        <w:rPr>
          <w:rFonts w:ascii="Arial" w:eastAsia="Arial" w:hAnsi="Arial" w:cs="Arial"/>
          <w:i/>
          <w:iCs/>
          <w:color w:val="555555"/>
          <w:sz w:val="22"/>
          <w:szCs w:val="22"/>
        </w:rPr>
        <w:t xml:space="preserve"> relative to established Learning Management System platforms across key adaptive learning and analytics dimensions.</w:t>
      </w:r>
    </w:p>
    <w:p w14:paraId="46B9DAD4" w14:textId="77777777" w:rsidR="003271FC" w:rsidRDefault="003271FC" w:rsidP="003271FC">
      <w:pPr>
        <w:spacing w:before="200"/>
      </w:pPr>
    </w:p>
    <w:p w14:paraId="630CE3BC" w14:textId="77777777" w:rsidR="003271FC" w:rsidRPr="00C356F4" w:rsidRDefault="003271FC" w:rsidP="003271FC">
      <w:pPr>
        <w:pStyle w:val="Heading2"/>
        <w:rPr>
          <w:color w:val="000000" w:themeColor="text1"/>
        </w:rPr>
      </w:pPr>
      <w:r w:rsidRPr="00C356F4">
        <w:rPr>
          <w:rFonts w:ascii="Arial" w:eastAsia="Arial" w:hAnsi="Arial" w:cs="Arial"/>
          <w:color w:val="000000" w:themeColor="text1"/>
        </w:rPr>
        <w:t>5.3 Feature Effectiveness Analysis</w:t>
      </w:r>
    </w:p>
    <w:p w14:paraId="008992A5" w14:textId="77777777" w:rsidR="003271FC" w:rsidRDefault="003271FC" w:rsidP="003271FC">
      <w:pPr>
        <w:spacing w:before="120" w:after="120" w:line="360" w:lineRule="auto"/>
        <w:jc w:val="both"/>
      </w:pPr>
      <w:r>
        <w:rPr>
          <w:rFonts w:ascii="Arial" w:eastAsia="Arial" w:hAnsi="Arial" w:cs="Arial"/>
        </w:rPr>
        <w:t>The feature importance analysis presented in Section 4.3.2 deserves closer interpretive attention, as the relative rankings of features carry implications both for the predictive model's validity and for the instructional design of the platform.</w:t>
      </w:r>
    </w:p>
    <w:p w14:paraId="38CB7445" w14:textId="77777777" w:rsidR="003271FC" w:rsidRDefault="003271FC" w:rsidP="003271FC">
      <w:pPr>
        <w:spacing w:before="120" w:after="120" w:line="360" w:lineRule="auto"/>
        <w:jc w:val="both"/>
      </w:pPr>
      <w:r>
        <w:rPr>
          <w:rFonts w:ascii="Arial" w:eastAsia="Arial" w:hAnsi="Arial" w:cs="Arial"/>
        </w:rPr>
        <w:t xml:space="preserve">The dominance of </w:t>
      </w:r>
      <w:proofErr w:type="spellStart"/>
      <w:r>
        <w:rPr>
          <w:rFonts w:ascii="Arial" w:eastAsia="Arial" w:hAnsi="Arial" w:cs="Arial"/>
        </w:rPr>
        <w:t>previous_course_completion_rate</w:t>
      </w:r>
      <w:proofErr w:type="spellEnd"/>
      <w:r>
        <w:rPr>
          <w:rFonts w:ascii="Arial" w:eastAsia="Arial" w:hAnsi="Arial" w:cs="Arial"/>
        </w:rPr>
        <w:t xml:space="preserve"> as a predictor raises a structural concern that is worth acknowledging: this feature is, by definition, unavailable for a student's first enrollment. For first-time enrollees, the feature is assigned a neutral default value of 0.5, which necessarily reduces the model's predictive confidence for that subgroup. An analysis of prediction confidence scores segmented by enrollment order revealed that the model's mean </w:t>
      </w:r>
      <w:proofErr w:type="spellStart"/>
      <w:r>
        <w:rPr>
          <w:rFonts w:ascii="Arial" w:eastAsia="Arial" w:hAnsi="Arial" w:cs="Arial"/>
        </w:rPr>
        <w:t>predicted_success_rate</w:t>
      </w:r>
      <w:proofErr w:type="spellEnd"/>
      <w:r>
        <w:rPr>
          <w:rFonts w:ascii="Arial" w:eastAsia="Arial" w:hAnsi="Arial" w:cs="Arial"/>
        </w:rPr>
        <w:t xml:space="preserve"> standard deviation was 0.12 points higher for first-time enrollees than for students with two or more prior enrollments, confirming that uncertainty is appropriately wider when historical data is absent.</w:t>
      </w:r>
    </w:p>
    <w:p w14:paraId="70385AF9" w14:textId="77777777" w:rsidR="003271FC" w:rsidRDefault="003271FC" w:rsidP="003271FC">
      <w:pPr>
        <w:spacing w:before="120" w:after="120" w:line="360" w:lineRule="auto"/>
        <w:jc w:val="both"/>
      </w:pPr>
      <w:r>
        <w:rPr>
          <w:rFonts w:ascii="Arial" w:eastAsia="Arial" w:hAnsi="Arial" w:cs="Arial"/>
        </w:rPr>
        <w:t>The finding that quiz performance (</w:t>
      </w:r>
      <w:proofErr w:type="spellStart"/>
      <w:r>
        <w:rPr>
          <w:rFonts w:ascii="Arial" w:eastAsia="Arial" w:hAnsi="Arial" w:cs="Arial"/>
        </w:rPr>
        <w:t>average_quiz_score</w:t>
      </w:r>
      <w:proofErr w:type="spellEnd"/>
      <w:r>
        <w:rPr>
          <w:rFonts w:ascii="Arial" w:eastAsia="Arial" w:hAnsi="Arial" w:cs="Arial"/>
        </w:rPr>
        <w:t xml:space="preserve">) is the second most predictive feature suggests that the assessment system plays a dual role in the </w:t>
      </w:r>
      <w:proofErr w:type="spellStart"/>
      <w:r>
        <w:rPr>
          <w:rFonts w:ascii="Arial" w:eastAsia="Arial" w:hAnsi="Arial" w:cs="Arial"/>
        </w:rPr>
        <w:t>LearnLogix</w:t>
      </w:r>
      <w:proofErr w:type="spellEnd"/>
      <w:r>
        <w:rPr>
          <w:rFonts w:ascii="Arial" w:eastAsia="Arial" w:hAnsi="Arial" w:cs="Arial"/>
        </w:rPr>
        <w:t xml:space="preserve"> platform: beyond its primary pedagogical function of measuring student mastery of content, it also generates a signal that is highly informative about the student's engagement quality and learning effectiveness. Instructors designing courses for the platform would therefore benefit from ensuring that quizzes are sufficiently frequent and substantive to generate meaningful performance data, particularly early in the course, where quiz scores can contribute to early-stage success predictions.</w:t>
      </w:r>
    </w:p>
    <w:p w14:paraId="3D06FAF1" w14:textId="77777777" w:rsidR="003271FC" w:rsidRDefault="003271FC" w:rsidP="003271FC">
      <w:pPr>
        <w:spacing w:before="120" w:after="120" w:line="360" w:lineRule="auto"/>
        <w:jc w:val="both"/>
      </w:pPr>
      <w:r>
        <w:rPr>
          <w:rFonts w:ascii="Arial" w:eastAsia="Arial" w:hAnsi="Arial" w:cs="Arial"/>
        </w:rPr>
        <w:t xml:space="preserve">The relationship between </w:t>
      </w:r>
      <w:proofErr w:type="spellStart"/>
      <w:r>
        <w:rPr>
          <w:rFonts w:ascii="Arial" w:eastAsia="Arial" w:hAnsi="Arial" w:cs="Arial"/>
        </w:rPr>
        <w:t>learning_style</w:t>
      </w:r>
      <w:proofErr w:type="spellEnd"/>
      <w:r>
        <w:rPr>
          <w:rFonts w:ascii="Arial" w:eastAsia="Arial" w:hAnsi="Arial" w:cs="Arial"/>
        </w:rPr>
        <w:t xml:space="preserve"> and predicted success warrants careful interpretation. While the feature contributed 9.8% of the model's predictive power, this figure should not be interpreted as evidence that learning style is a robust </w:t>
      </w:r>
      <w:r>
        <w:rPr>
          <w:rFonts w:ascii="Arial" w:eastAsia="Arial" w:hAnsi="Arial" w:cs="Arial"/>
        </w:rPr>
        <w:lastRenderedPageBreak/>
        <w:t xml:space="preserve">determinant of academic success in the causal sense. The VARK model of learning styles — on which the </w:t>
      </w:r>
      <w:proofErr w:type="spellStart"/>
      <w:r>
        <w:rPr>
          <w:rFonts w:ascii="Arial" w:eastAsia="Arial" w:hAnsi="Arial" w:cs="Arial"/>
        </w:rPr>
        <w:t>LearnLogix</w:t>
      </w:r>
      <w:proofErr w:type="spellEnd"/>
      <w:r>
        <w:rPr>
          <w:rFonts w:ascii="Arial" w:eastAsia="Arial" w:hAnsi="Arial" w:cs="Arial"/>
        </w:rPr>
        <w:t xml:space="preserve"> classification is based — has attracted significant empirical scrutiny, with several meta-analyses finding limited evidence that matching instructional modality to a student's declared learning style produces superior outcomes compared to multi-modal instruction for all students. The feature's predictive value in the current model is more likely attributable to its correlation with other unmeasured student characteristics than to any direct causal pathway from learning style to course completion.</w:t>
      </w:r>
    </w:p>
    <w:p w14:paraId="4FD5CC63" w14:textId="77777777" w:rsidR="003271FC" w:rsidRDefault="003271FC" w:rsidP="003271FC">
      <w:pPr>
        <w:spacing w:before="120" w:after="120" w:line="360" w:lineRule="auto"/>
        <w:jc w:val="both"/>
      </w:pPr>
      <w:r>
        <w:rPr>
          <w:rFonts w:ascii="Arial" w:eastAsia="Arial" w:hAnsi="Arial" w:cs="Arial"/>
        </w:rPr>
        <w:t xml:space="preserve">The </w:t>
      </w:r>
      <w:proofErr w:type="spellStart"/>
      <w:r>
        <w:rPr>
          <w:rFonts w:ascii="Arial" w:eastAsia="Arial" w:hAnsi="Arial" w:cs="Arial"/>
        </w:rPr>
        <w:t>enrollment_days</w:t>
      </w:r>
      <w:proofErr w:type="spellEnd"/>
      <w:r>
        <w:rPr>
          <w:rFonts w:ascii="Arial" w:eastAsia="Arial" w:hAnsi="Arial" w:cs="Arial"/>
        </w:rPr>
        <w:t xml:space="preserve"> feature produced an interesting secondary finding when its interaction with </w:t>
      </w:r>
      <w:proofErr w:type="spellStart"/>
      <w:r>
        <w:rPr>
          <w:rFonts w:ascii="Arial" w:eastAsia="Arial" w:hAnsi="Arial" w:cs="Arial"/>
        </w:rPr>
        <w:t>lessons_completed_count</w:t>
      </w:r>
      <w:proofErr w:type="spellEnd"/>
      <w:r>
        <w:rPr>
          <w:rFonts w:ascii="Arial" w:eastAsia="Arial" w:hAnsi="Arial" w:cs="Arial"/>
        </w:rPr>
        <w:t xml:space="preserve"> was examined. Students with high </w:t>
      </w:r>
      <w:proofErr w:type="spellStart"/>
      <w:r>
        <w:rPr>
          <w:rFonts w:ascii="Arial" w:eastAsia="Arial" w:hAnsi="Arial" w:cs="Arial"/>
        </w:rPr>
        <w:t>enrollment_days</w:t>
      </w:r>
      <w:proofErr w:type="spellEnd"/>
      <w:r>
        <w:rPr>
          <w:rFonts w:ascii="Arial" w:eastAsia="Arial" w:hAnsi="Arial" w:cs="Arial"/>
        </w:rPr>
        <w:t xml:space="preserve"> but low </w:t>
      </w:r>
      <w:proofErr w:type="spellStart"/>
      <w:r>
        <w:rPr>
          <w:rFonts w:ascii="Arial" w:eastAsia="Arial" w:hAnsi="Arial" w:cs="Arial"/>
        </w:rPr>
        <w:t>lessons_completed_count</w:t>
      </w:r>
      <w:proofErr w:type="spellEnd"/>
      <w:r>
        <w:rPr>
          <w:rFonts w:ascii="Arial" w:eastAsia="Arial" w:hAnsi="Arial" w:cs="Arial"/>
        </w:rPr>
        <w:t xml:space="preserve"> — those who enrolled in a course but have made slow progress — showed a markedly lower </w:t>
      </w:r>
      <w:proofErr w:type="spellStart"/>
      <w:r>
        <w:rPr>
          <w:rFonts w:ascii="Arial" w:eastAsia="Arial" w:hAnsi="Arial" w:cs="Arial"/>
        </w:rPr>
        <w:t>predicted_success_rate</w:t>
      </w:r>
      <w:proofErr w:type="spellEnd"/>
      <w:r>
        <w:rPr>
          <w:rFonts w:ascii="Arial" w:eastAsia="Arial" w:hAnsi="Arial" w:cs="Arial"/>
        </w:rPr>
        <w:t xml:space="preserve"> than students with the same </w:t>
      </w:r>
      <w:proofErr w:type="spellStart"/>
      <w:r>
        <w:rPr>
          <w:rFonts w:ascii="Arial" w:eastAsia="Arial" w:hAnsi="Arial" w:cs="Arial"/>
        </w:rPr>
        <w:t>lessons_completed_count</w:t>
      </w:r>
      <w:proofErr w:type="spellEnd"/>
      <w:r>
        <w:rPr>
          <w:rFonts w:ascii="Arial" w:eastAsia="Arial" w:hAnsi="Arial" w:cs="Arial"/>
        </w:rPr>
        <w:t xml:space="preserve"> but a more recent enrollment date. This pattern suggests that the passage of time without proportional progress is itself a risk signal, independent of the raw completion count, and that the temporal dimension of learning </w:t>
      </w:r>
      <w:proofErr w:type="spellStart"/>
      <w:r>
        <w:rPr>
          <w:rFonts w:ascii="Arial" w:eastAsia="Arial" w:hAnsi="Arial" w:cs="Arial"/>
        </w:rPr>
        <w:t>behaviour</w:t>
      </w:r>
      <w:proofErr w:type="spellEnd"/>
      <w:r>
        <w:rPr>
          <w:rFonts w:ascii="Arial" w:eastAsia="Arial" w:hAnsi="Arial" w:cs="Arial"/>
        </w:rPr>
        <w:t xml:space="preserve"> is a meaningful input to the prediction.</w:t>
      </w:r>
    </w:p>
    <w:p w14:paraId="580ECDD3" w14:textId="77777777" w:rsidR="003271FC" w:rsidRDefault="003271FC" w:rsidP="003271FC">
      <w:pPr>
        <w:spacing w:before="200"/>
      </w:pPr>
    </w:p>
    <w:p w14:paraId="4AFB0C04" w14:textId="77777777" w:rsidR="003271FC" w:rsidRPr="00C356F4" w:rsidRDefault="003271FC" w:rsidP="003271FC">
      <w:pPr>
        <w:pStyle w:val="Heading2"/>
        <w:rPr>
          <w:color w:val="000000" w:themeColor="text1"/>
        </w:rPr>
      </w:pPr>
      <w:r w:rsidRPr="00C356F4">
        <w:rPr>
          <w:rFonts w:ascii="Arial" w:eastAsia="Arial" w:hAnsi="Arial" w:cs="Arial"/>
          <w:color w:val="000000" w:themeColor="text1"/>
        </w:rPr>
        <w:t>5.4 User Experience and System Performance</w:t>
      </w:r>
    </w:p>
    <w:p w14:paraId="1C08D2AB" w14:textId="77777777" w:rsidR="003271FC" w:rsidRDefault="003271FC" w:rsidP="003271FC">
      <w:pPr>
        <w:spacing w:before="120" w:after="120" w:line="360" w:lineRule="auto"/>
        <w:jc w:val="both"/>
      </w:pPr>
      <w:r>
        <w:rPr>
          <w:rFonts w:ascii="Arial" w:eastAsia="Arial" w:hAnsi="Arial" w:cs="Arial"/>
        </w:rPr>
        <w:t xml:space="preserve">The student dashboard, as the primary interface through which students engage with the system's analytical outputs, warrants evaluation not only as a technical artefact but as a user experience design. The dashboard's design philosophy — presenting four headline metrics prominently, supported by more detailed </w:t>
      </w:r>
      <w:proofErr w:type="spellStart"/>
      <w:r>
        <w:rPr>
          <w:rFonts w:ascii="Arial" w:eastAsia="Arial" w:hAnsi="Arial" w:cs="Arial"/>
        </w:rPr>
        <w:t>visualisations</w:t>
      </w:r>
      <w:proofErr w:type="spellEnd"/>
      <w:r>
        <w:rPr>
          <w:rFonts w:ascii="Arial" w:eastAsia="Arial" w:hAnsi="Arial" w:cs="Arial"/>
        </w:rPr>
        <w:t xml:space="preserve"> beneath — reflects a progressive disclosure approach that is consistent with best practices in information dashboard design as articulated by Few (2006). The most immediately actionable information (current streak, total lessons completed) is accessible without scrolling, while the more complex analytics charts are positioned for students who choose to engage with a deeper view of their learning </w:t>
      </w:r>
      <w:proofErr w:type="spellStart"/>
      <w:r>
        <w:rPr>
          <w:rFonts w:ascii="Arial" w:eastAsia="Arial" w:hAnsi="Arial" w:cs="Arial"/>
        </w:rPr>
        <w:t>behaviour</w:t>
      </w:r>
      <w:proofErr w:type="spellEnd"/>
      <w:r>
        <w:rPr>
          <w:rFonts w:ascii="Arial" w:eastAsia="Arial" w:hAnsi="Arial" w:cs="Arial"/>
        </w:rPr>
        <w:t>.</w:t>
      </w:r>
    </w:p>
    <w:p w14:paraId="19869C1A" w14:textId="77777777" w:rsidR="003271FC" w:rsidRDefault="003271FC" w:rsidP="003271FC">
      <w:pPr>
        <w:spacing w:before="120" w:after="120" w:line="360" w:lineRule="auto"/>
        <w:jc w:val="both"/>
      </w:pPr>
      <w:r>
        <w:rPr>
          <w:rFonts w:ascii="Arial" w:eastAsia="Arial" w:hAnsi="Arial" w:cs="Arial"/>
        </w:rPr>
        <w:t xml:space="preserve">The streak counter, despite its apparent simplicity, represents one of the most pedagogically interesting elements of the dashboard. The psychological mechanism it exploits — loss aversion, specifically the student's reluctance to </w:t>
      </w:r>
      <w:r>
        <w:rPr>
          <w:rFonts w:ascii="Arial" w:eastAsia="Arial" w:hAnsi="Arial" w:cs="Arial"/>
        </w:rPr>
        <w:lastRenderedPageBreak/>
        <w:t xml:space="preserve">break an established streak — is well-documented in the </w:t>
      </w:r>
      <w:proofErr w:type="spellStart"/>
      <w:r>
        <w:rPr>
          <w:rFonts w:ascii="Arial" w:eastAsia="Arial" w:hAnsi="Arial" w:cs="Arial"/>
        </w:rPr>
        <w:t>behavioural</w:t>
      </w:r>
      <w:proofErr w:type="spellEnd"/>
      <w:r>
        <w:rPr>
          <w:rFonts w:ascii="Arial" w:eastAsia="Arial" w:hAnsi="Arial" w:cs="Arial"/>
        </w:rPr>
        <w:t xml:space="preserve"> economics literature and has been applied with measurable success in consumer habit-formation applications such as language learning platforms. The </w:t>
      </w:r>
      <w:proofErr w:type="spellStart"/>
      <w:r>
        <w:rPr>
          <w:rFonts w:ascii="Arial" w:eastAsia="Arial" w:hAnsi="Arial" w:cs="Arial"/>
        </w:rPr>
        <w:t>LearnLogix</w:t>
      </w:r>
      <w:proofErr w:type="spellEnd"/>
      <w:r>
        <w:rPr>
          <w:rFonts w:ascii="Arial" w:eastAsia="Arial" w:hAnsi="Arial" w:cs="Arial"/>
        </w:rPr>
        <w:t xml:space="preserve"> data corroborate this effect: students who had established streaks of seven or more days showed a markedly lower rate of enrollment abandonment in the week following their streak peak compared to students who had no active streak.</w:t>
      </w:r>
    </w:p>
    <w:p w14:paraId="5C1F4AD7" w14:textId="77777777" w:rsidR="003271FC" w:rsidRDefault="003271FC" w:rsidP="003271FC">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271FC" w14:paraId="50129388" w14:textId="77777777" w:rsidTr="00CF1664">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0" w:type="dxa"/>
              <w:left w:w="400" w:type="dxa"/>
              <w:bottom w:w="400" w:type="dxa"/>
              <w:right w:w="400" w:type="dxa"/>
            </w:tcMar>
            <w:vAlign w:val="center"/>
          </w:tcPr>
          <w:p w14:paraId="3786F931" w14:textId="77777777" w:rsidR="003271FC" w:rsidRDefault="003271FC" w:rsidP="00CF1664">
            <w:pPr>
              <w:spacing w:before="60" w:after="60"/>
              <w:jc w:val="center"/>
            </w:pPr>
            <w:r>
              <w:rPr>
                <w:rFonts w:ascii="Arial" w:eastAsia="Arial" w:hAnsi="Arial" w:cs="Arial"/>
                <w:b/>
                <w:bCs/>
                <w:color w:val="888888"/>
                <w:sz w:val="22"/>
                <w:szCs w:val="22"/>
              </w:rPr>
              <w:t xml:space="preserve">[ INSERT SCREENSHOT: Full Student Dashboard page view showing all four analytics widgets simultaneously: the summary metrics row, the course progress panel with progress bars, the analytics </w:t>
            </w:r>
            <w:proofErr w:type="spellStart"/>
            <w:r>
              <w:rPr>
                <w:rFonts w:ascii="Arial" w:eastAsia="Arial" w:hAnsi="Arial" w:cs="Arial"/>
                <w:b/>
                <w:bCs/>
                <w:color w:val="888888"/>
                <w:sz w:val="22"/>
                <w:szCs w:val="22"/>
              </w:rPr>
              <w:t>AreaChart</w:t>
            </w:r>
            <w:proofErr w:type="spellEnd"/>
            <w:r>
              <w:rPr>
                <w:rFonts w:ascii="Arial" w:eastAsia="Arial" w:hAnsi="Arial" w:cs="Arial"/>
                <w:b/>
                <w:bCs/>
                <w:color w:val="888888"/>
                <w:sz w:val="22"/>
                <w:szCs w:val="22"/>
              </w:rPr>
              <w:t xml:space="preserve"> showing learning velocity, and the recommendations </w:t>
            </w:r>
            <w:proofErr w:type="gramStart"/>
            <w:r>
              <w:rPr>
                <w:rFonts w:ascii="Arial" w:eastAsia="Arial" w:hAnsi="Arial" w:cs="Arial"/>
                <w:b/>
                <w:bCs/>
                <w:color w:val="888888"/>
                <w:sz w:val="22"/>
                <w:szCs w:val="22"/>
              </w:rPr>
              <w:t>widget ]</w:t>
            </w:r>
            <w:proofErr w:type="gramEnd"/>
          </w:p>
        </w:tc>
      </w:tr>
    </w:tbl>
    <w:p w14:paraId="73B2B43A" w14:textId="77777777" w:rsidR="003271FC" w:rsidRDefault="003271FC" w:rsidP="003271FC">
      <w:pPr>
        <w:spacing w:before="80" w:after="200"/>
        <w:jc w:val="center"/>
      </w:pPr>
      <w:r>
        <w:rPr>
          <w:rFonts w:ascii="Arial" w:eastAsia="Arial" w:hAnsi="Arial" w:cs="Arial"/>
          <w:i/>
          <w:iCs/>
          <w:color w:val="555555"/>
          <w:sz w:val="22"/>
          <w:szCs w:val="22"/>
        </w:rPr>
        <w:t xml:space="preserve">Figure 5.3: The complete </w:t>
      </w:r>
      <w:proofErr w:type="spellStart"/>
      <w:r>
        <w:rPr>
          <w:rFonts w:ascii="Arial" w:eastAsia="Arial" w:hAnsi="Arial" w:cs="Arial"/>
          <w:i/>
          <w:iCs/>
          <w:color w:val="555555"/>
          <w:sz w:val="22"/>
          <w:szCs w:val="22"/>
        </w:rPr>
        <w:t>LearnLogix</w:t>
      </w:r>
      <w:proofErr w:type="spellEnd"/>
      <w:r>
        <w:rPr>
          <w:rFonts w:ascii="Arial" w:eastAsia="Arial" w:hAnsi="Arial" w:cs="Arial"/>
          <w:i/>
          <w:iCs/>
          <w:color w:val="555555"/>
          <w:sz w:val="22"/>
          <w:szCs w:val="22"/>
        </w:rPr>
        <w:t xml:space="preserve"> Student Dashboard as presented to an authenticated student, illustrating the progressive disclosure layout and the integration of real-time analytics with gamification elements.</w:t>
      </w:r>
    </w:p>
    <w:p w14:paraId="29B8FD86" w14:textId="77777777" w:rsidR="003271FC" w:rsidRDefault="003271FC" w:rsidP="003271FC">
      <w:pPr>
        <w:spacing w:before="120" w:after="120" w:line="360" w:lineRule="auto"/>
        <w:jc w:val="both"/>
      </w:pPr>
      <w:r>
        <w:rPr>
          <w:rFonts w:ascii="Arial" w:eastAsia="Arial" w:hAnsi="Arial" w:cs="Arial"/>
        </w:rPr>
        <w:t xml:space="preserve">The recommendation widget's positioning at the bottom of the dashboard reflects a deliberate design choice to present recommendations as an organic extension of the student's current engagement context rather than as an intrusive promotional element. Students who have just reviewed their progress data are, in principle, in a receptive mindset for considering their next learning investment. Early usability observations suggested that students who actively engaged with the analytics </w:t>
      </w:r>
      <w:proofErr w:type="spellStart"/>
      <w:r>
        <w:rPr>
          <w:rFonts w:ascii="Arial" w:eastAsia="Arial" w:hAnsi="Arial" w:cs="Arial"/>
        </w:rPr>
        <w:t>visualisations</w:t>
      </w:r>
      <w:proofErr w:type="spellEnd"/>
      <w:r>
        <w:rPr>
          <w:rFonts w:ascii="Arial" w:eastAsia="Arial" w:hAnsi="Arial" w:cs="Arial"/>
        </w:rPr>
        <w:t xml:space="preserve"> above were more likely to click on a recommended course than students who had navigated directly to the recommendations section without first reviewing their progress data.</w:t>
      </w:r>
    </w:p>
    <w:p w14:paraId="38E2B940" w14:textId="77777777" w:rsidR="003271FC" w:rsidRDefault="003271FC" w:rsidP="003271FC">
      <w:pPr>
        <w:spacing w:before="120" w:after="120" w:line="360" w:lineRule="auto"/>
        <w:jc w:val="both"/>
      </w:pPr>
      <w:r>
        <w:rPr>
          <w:rFonts w:ascii="Arial" w:eastAsia="Arial" w:hAnsi="Arial" w:cs="Arial"/>
        </w:rPr>
        <w:t>From a system performance perspective, the dashboard API endpoint demonstrates acceptable response times under the current dataset scale. The /</w:t>
      </w:r>
      <w:proofErr w:type="spellStart"/>
      <w:r>
        <w:rPr>
          <w:rFonts w:ascii="Arial" w:eastAsia="Arial" w:hAnsi="Arial" w:cs="Arial"/>
        </w:rPr>
        <w:t>api</w:t>
      </w:r>
      <w:proofErr w:type="spellEnd"/>
      <w:r>
        <w:rPr>
          <w:rFonts w:ascii="Arial" w:eastAsia="Arial" w:hAnsi="Arial" w:cs="Arial"/>
        </w:rPr>
        <w:t xml:space="preserve">/dashboard/ endpoint, which triggers the success prediction model inference for all active enrollments associated with the authenticated student, completed in a mean of 284 milliseconds during load testing with the current dataset. This response time falls within the threshold of 300 milliseconds that user experience research commonly cites as the upper limit for interactions to feel instantaneous. However, this performance characteristic is heavily influenced by the </w:t>
      </w:r>
      <w:proofErr w:type="spellStart"/>
      <w:r>
        <w:rPr>
          <w:rFonts w:ascii="Arial" w:eastAsia="Arial" w:hAnsi="Arial" w:cs="Arial"/>
        </w:rPr>
        <w:t>serialised</w:t>
      </w:r>
      <w:proofErr w:type="spellEnd"/>
      <w:r>
        <w:rPr>
          <w:rFonts w:ascii="Arial" w:eastAsia="Arial" w:hAnsi="Arial" w:cs="Arial"/>
        </w:rPr>
        <w:t xml:space="preserve"> model's inference time and the underlying SQLite database's query latency, both of which will require attention as the platform scales.</w:t>
      </w:r>
    </w:p>
    <w:p w14:paraId="6CE98F3C" w14:textId="77777777" w:rsidR="003271FC" w:rsidRDefault="003271FC" w:rsidP="003271FC">
      <w:pPr>
        <w:spacing w:before="200"/>
      </w:pPr>
    </w:p>
    <w:p w14:paraId="5728D978" w14:textId="77777777" w:rsidR="003271FC" w:rsidRPr="00C356F4" w:rsidRDefault="003271FC" w:rsidP="003271FC">
      <w:pPr>
        <w:pStyle w:val="Heading2"/>
        <w:rPr>
          <w:color w:val="000000" w:themeColor="text1"/>
        </w:rPr>
      </w:pPr>
      <w:r w:rsidRPr="00C356F4">
        <w:rPr>
          <w:rFonts w:ascii="Arial" w:eastAsia="Arial" w:hAnsi="Arial" w:cs="Arial"/>
          <w:color w:val="000000" w:themeColor="text1"/>
        </w:rPr>
        <w:t>5.5 Limitations and Challenges</w:t>
      </w:r>
    </w:p>
    <w:p w14:paraId="552BC75B" w14:textId="77777777" w:rsidR="003271FC" w:rsidRDefault="003271FC" w:rsidP="003271FC">
      <w:pPr>
        <w:spacing w:before="120" w:after="120" w:line="360" w:lineRule="auto"/>
        <w:jc w:val="both"/>
      </w:pPr>
      <w:r>
        <w:rPr>
          <w:rFonts w:ascii="Arial" w:eastAsia="Arial" w:hAnsi="Arial" w:cs="Arial"/>
        </w:rPr>
        <w:t xml:space="preserve">A balanced assessment of the </w:t>
      </w:r>
      <w:proofErr w:type="spellStart"/>
      <w:r>
        <w:rPr>
          <w:rFonts w:ascii="Arial" w:eastAsia="Arial" w:hAnsi="Arial" w:cs="Arial"/>
        </w:rPr>
        <w:t>LearnLogix</w:t>
      </w:r>
      <w:proofErr w:type="spellEnd"/>
      <w:r>
        <w:rPr>
          <w:rFonts w:ascii="Arial" w:eastAsia="Arial" w:hAnsi="Arial" w:cs="Arial"/>
        </w:rPr>
        <w:t xml:space="preserve"> platform requires an honest accounting of the limitations and challenges that affect the current implementation. These limitations exist at multiple levels: the data level, the model level, the feature level, and the infrastructure level.</w:t>
      </w:r>
    </w:p>
    <w:p w14:paraId="0B8BC414" w14:textId="77777777" w:rsidR="003271FC" w:rsidRDefault="003271FC" w:rsidP="003271FC">
      <w:pPr>
        <w:spacing w:before="120" w:after="120" w:line="360" w:lineRule="auto"/>
        <w:jc w:val="both"/>
      </w:pPr>
      <w:r>
        <w:rPr>
          <w:rFonts w:ascii="Arial" w:eastAsia="Arial" w:hAnsi="Arial" w:cs="Arial"/>
        </w:rPr>
        <w:t>At the data level, the most significant limitation is the size and representativeness of the dataset used for model training and evaluation. The combination of real user interactions and synthetic data produced a total of one hundred and eighty-nine enrollment records, which is adequate for demonstrating proof-of-concept performance but insufficient for training a model that can be confidently deployed at institutional scale. Educational data mining studies that report robust model performance typically draw on thousands of enrollment records, often sourced from multiple cohorts and academic years. The current model's performance metrics should therefore be understood as promising indicators rather than as definitive estimates of production-environment accuracy.</w:t>
      </w:r>
    </w:p>
    <w:p w14:paraId="0BEDFAD3" w14:textId="77777777" w:rsidR="003271FC" w:rsidRDefault="003271FC" w:rsidP="003271FC">
      <w:pPr>
        <w:spacing w:before="120" w:after="120" w:line="360" w:lineRule="auto"/>
        <w:jc w:val="both"/>
      </w:pPr>
      <w:r>
        <w:rPr>
          <w:rFonts w:ascii="Arial" w:eastAsia="Arial" w:hAnsi="Arial" w:cs="Arial"/>
        </w:rPr>
        <w:t xml:space="preserve">The cold-start problem — the challenge of generating meaningful predictions and recommendations for students with no prior platform history — is a structural limitation that affects both the success prediction model and the recommendation engine. For the predictor, the cold-start limitation reduces confidence in first-enrollment predictions, as the </w:t>
      </w:r>
      <w:proofErr w:type="spellStart"/>
      <w:r>
        <w:rPr>
          <w:rFonts w:ascii="Arial" w:eastAsia="Arial" w:hAnsi="Arial" w:cs="Arial"/>
        </w:rPr>
        <w:t>previous_course_completion_rate</w:t>
      </w:r>
      <w:proofErr w:type="spellEnd"/>
      <w:r>
        <w:rPr>
          <w:rFonts w:ascii="Arial" w:eastAsia="Arial" w:hAnsi="Arial" w:cs="Arial"/>
        </w:rPr>
        <w:t xml:space="preserve"> feature defaults to a neutral prior rather than a student-specific value. For the recommender, it forces a fallback to popularity-based ranking, which provides no </w:t>
      </w:r>
      <w:proofErr w:type="spellStart"/>
      <w:r>
        <w:rPr>
          <w:rFonts w:ascii="Arial" w:eastAsia="Arial" w:hAnsi="Arial" w:cs="Arial"/>
        </w:rPr>
        <w:t>personalisation</w:t>
      </w:r>
      <w:proofErr w:type="spellEnd"/>
      <w:r>
        <w:rPr>
          <w:rFonts w:ascii="Arial" w:eastAsia="Arial" w:hAnsi="Arial" w:cs="Arial"/>
        </w:rPr>
        <w:t xml:space="preserve"> and may present students with courses that are popular among the general user population but misaligned with their specific learning goals.</w:t>
      </w:r>
    </w:p>
    <w:p w14:paraId="43BC3609" w14:textId="77777777" w:rsidR="003271FC" w:rsidRDefault="003271FC" w:rsidP="003271FC">
      <w:pPr>
        <w:spacing w:before="120" w:after="120" w:line="360" w:lineRule="auto"/>
        <w:jc w:val="both"/>
      </w:pPr>
      <w:r>
        <w:rPr>
          <w:rFonts w:ascii="Arial" w:eastAsia="Arial" w:hAnsi="Arial" w:cs="Arial"/>
        </w:rPr>
        <w:t xml:space="preserve">The recommendation engine's current architecture — a pure content-based filtering approach — imposes a ceiling on recommendation quality that cannot be overcome without incorporating collaborative signals. Content-based filtering can identify courses that are categorically similar to a student's declared interests, but it cannot identify courses that students with similar profiles found unexpectedly valuable, nor can it surface courses that a student might not have thought to express interest in but would genuinely benefit from. The addition of collaborative </w:t>
      </w:r>
      <w:r>
        <w:rPr>
          <w:rFonts w:ascii="Arial" w:eastAsia="Arial" w:hAnsi="Arial" w:cs="Arial"/>
        </w:rPr>
        <w:lastRenderedPageBreak/>
        <w:t>filtering components would require a substantially larger user base to generate the co-enrollment patterns that such methods exploit.</w:t>
      </w:r>
    </w:p>
    <w:p w14:paraId="2671D8C1" w14:textId="77777777" w:rsidR="003271FC" w:rsidRDefault="003271FC" w:rsidP="003271FC">
      <w:pPr>
        <w:spacing w:before="120" w:after="120" w:line="360" w:lineRule="auto"/>
        <w:jc w:val="both"/>
      </w:pPr>
      <w:r>
        <w:rPr>
          <w:rFonts w:ascii="Arial" w:eastAsia="Arial" w:hAnsi="Arial" w:cs="Arial"/>
        </w:rPr>
        <w:t xml:space="preserve">The </w:t>
      </w:r>
      <w:proofErr w:type="spellStart"/>
      <w:r>
        <w:rPr>
          <w:rFonts w:ascii="Arial" w:eastAsia="Arial" w:hAnsi="Arial" w:cs="Arial"/>
        </w:rPr>
        <w:t>time_spent</w:t>
      </w:r>
      <w:proofErr w:type="spellEnd"/>
      <w:r>
        <w:rPr>
          <w:rFonts w:ascii="Arial" w:eastAsia="Arial" w:hAnsi="Arial" w:cs="Arial"/>
        </w:rPr>
        <w:t xml:space="preserve"> metric, while valuable as a </w:t>
      </w:r>
      <w:proofErr w:type="spellStart"/>
      <w:r>
        <w:rPr>
          <w:rFonts w:ascii="Arial" w:eastAsia="Arial" w:hAnsi="Arial" w:cs="Arial"/>
        </w:rPr>
        <w:t>behavioural</w:t>
      </w:r>
      <w:proofErr w:type="spellEnd"/>
      <w:r>
        <w:rPr>
          <w:rFonts w:ascii="Arial" w:eastAsia="Arial" w:hAnsi="Arial" w:cs="Arial"/>
        </w:rPr>
        <w:t xml:space="preserve"> signal, carries an inherent measurement validity concern. The current implementation computes </w:t>
      </w:r>
      <w:proofErr w:type="spellStart"/>
      <w:r>
        <w:rPr>
          <w:rFonts w:ascii="Arial" w:eastAsia="Arial" w:hAnsi="Arial" w:cs="Arial"/>
        </w:rPr>
        <w:t>time_spent</w:t>
      </w:r>
      <w:proofErr w:type="spellEnd"/>
      <w:r>
        <w:rPr>
          <w:rFonts w:ascii="Arial" w:eastAsia="Arial" w:hAnsi="Arial" w:cs="Arial"/>
        </w:rPr>
        <w:t xml:space="preserve"> as the difference between the timestamps at which a lesson is opened and the timestamp at which a lesson completion event is recorded. This approach cannot distinguish between a student who spent the entire duration actively reading and processing lesson content and a student who opened the lesson page, switched to another browser tab for an extended period, and returned to click the completion button. Passive time and active time are therefore conflated in the current metric, which introduces noise into one of the model's most important features.</w:t>
      </w:r>
    </w:p>
    <w:p w14:paraId="789523A6" w14:textId="77777777" w:rsidR="003271FC" w:rsidRDefault="003271FC" w:rsidP="003271FC">
      <w:pPr>
        <w:spacing w:before="120" w:after="120" w:line="360" w:lineRule="auto"/>
        <w:jc w:val="both"/>
      </w:pPr>
      <w:r>
        <w:rPr>
          <w:rFonts w:ascii="Arial" w:eastAsia="Arial" w:hAnsi="Arial" w:cs="Arial"/>
        </w:rPr>
        <w:t>The SQLite database backend, which was selected for its simplicity and zero-configuration deployment requirements during the development phase, represents a scalability constraint that will become increasingly significant as the platform grows. SQLite's file-based locking mechanism limits concurrent write throughput, and its lack of native support for connection pooling means that dashboard API endpoints — which issue multiple concurrent database queries — may experience latency degradation under load. This limitation is acknowledged as a known technical debt item and is addressed in the recommendations presented in Chapter 6.</w:t>
      </w:r>
    </w:p>
    <w:p w14:paraId="0C8598B6" w14:textId="77777777" w:rsidR="003271FC" w:rsidRDefault="003271FC" w:rsidP="003271FC">
      <w:pPr>
        <w:spacing w:before="200"/>
      </w:pPr>
    </w:p>
    <w:p w14:paraId="7C4025E7" w14:textId="77777777" w:rsidR="003271FC" w:rsidRPr="00C356F4" w:rsidRDefault="003271FC" w:rsidP="003271FC">
      <w:pPr>
        <w:pStyle w:val="Heading2"/>
        <w:rPr>
          <w:color w:val="000000" w:themeColor="text1"/>
        </w:rPr>
      </w:pPr>
      <w:r w:rsidRPr="00C356F4">
        <w:rPr>
          <w:rFonts w:ascii="Arial" w:eastAsia="Arial" w:hAnsi="Arial" w:cs="Arial"/>
          <w:color w:val="000000" w:themeColor="text1"/>
        </w:rPr>
        <w:t>5.6 Implications for Educational Practice</w:t>
      </w:r>
    </w:p>
    <w:p w14:paraId="43FAFA11" w14:textId="77777777" w:rsidR="003271FC" w:rsidRDefault="003271FC" w:rsidP="003271FC">
      <w:pPr>
        <w:spacing w:before="120" w:after="120" w:line="360" w:lineRule="auto"/>
        <w:jc w:val="both"/>
      </w:pPr>
      <w:r>
        <w:rPr>
          <w:rFonts w:ascii="Arial" w:eastAsia="Arial" w:hAnsi="Arial" w:cs="Arial"/>
        </w:rPr>
        <w:t xml:space="preserve">Beyond the technical evaluation of system components, the </w:t>
      </w:r>
      <w:proofErr w:type="spellStart"/>
      <w:r>
        <w:rPr>
          <w:rFonts w:ascii="Arial" w:eastAsia="Arial" w:hAnsi="Arial" w:cs="Arial"/>
        </w:rPr>
        <w:t>LearnLogix</w:t>
      </w:r>
      <w:proofErr w:type="spellEnd"/>
      <w:r>
        <w:rPr>
          <w:rFonts w:ascii="Arial" w:eastAsia="Arial" w:hAnsi="Arial" w:cs="Arial"/>
        </w:rPr>
        <w:t xml:space="preserve"> platform has broader implications for how educational institutions, course designers, and instructors approach the integration of data science into the learning process.</w:t>
      </w:r>
    </w:p>
    <w:p w14:paraId="0E582E6D" w14:textId="77777777" w:rsidR="003271FC" w:rsidRDefault="003271FC" w:rsidP="003271FC">
      <w:pPr>
        <w:spacing w:before="120" w:after="120" w:line="360" w:lineRule="auto"/>
        <w:jc w:val="both"/>
      </w:pPr>
      <w:r>
        <w:rPr>
          <w:rFonts w:ascii="Arial" w:eastAsia="Arial" w:hAnsi="Arial" w:cs="Arial"/>
        </w:rPr>
        <w:t xml:space="preserve">For instructors, the </w:t>
      </w:r>
      <w:proofErr w:type="spellStart"/>
      <w:r>
        <w:rPr>
          <w:rFonts w:ascii="Arial" w:eastAsia="Arial" w:hAnsi="Arial" w:cs="Arial"/>
        </w:rPr>
        <w:t>predicted_success_rate</w:t>
      </w:r>
      <w:proofErr w:type="spellEnd"/>
      <w:r>
        <w:rPr>
          <w:rFonts w:ascii="Arial" w:eastAsia="Arial" w:hAnsi="Arial" w:cs="Arial"/>
        </w:rPr>
        <w:t xml:space="preserve"> metric represents a qualitative shift in the nature of student-instructor interaction. Rather than reacting to poor performance after the fact — when a student submits a failing quiz or requests an extension on a deadline — the instructor is equipped with a forward-looking signal that enables proactive outreach. An instructor who observes that a student's </w:t>
      </w:r>
      <w:proofErr w:type="spellStart"/>
      <w:r>
        <w:rPr>
          <w:rFonts w:ascii="Arial" w:eastAsia="Arial" w:hAnsi="Arial" w:cs="Arial"/>
        </w:rPr>
        <w:t>predicted_success_rate</w:t>
      </w:r>
      <w:proofErr w:type="spellEnd"/>
      <w:r>
        <w:rPr>
          <w:rFonts w:ascii="Arial" w:eastAsia="Arial" w:hAnsi="Arial" w:cs="Arial"/>
        </w:rPr>
        <w:t xml:space="preserve"> has declined from 0.78 to 0.51 over the course of two weeks can interpret this as a </w:t>
      </w:r>
      <w:proofErr w:type="spellStart"/>
      <w:r>
        <w:rPr>
          <w:rFonts w:ascii="Arial" w:eastAsia="Arial" w:hAnsi="Arial" w:cs="Arial"/>
        </w:rPr>
        <w:t>behavioural</w:t>
      </w:r>
      <w:proofErr w:type="spellEnd"/>
      <w:r>
        <w:rPr>
          <w:rFonts w:ascii="Arial" w:eastAsia="Arial" w:hAnsi="Arial" w:cs="Arial"/>
        </w:rPr>
        <w:t xml:space="preserve"> warning and initiate contact before the </w:t>
      </w:r>
      <w:r>
        <w:rPr>
          <w:rFonts w:ascii="Arial" w:eastAsia="Arial" w:hAnsi="Arial" w:cs="Arial"/>
        </w:rPr>
        <w:lastRenderedPageBreak/>
        <w:t>student has consciously made a decision to disengage. This shifts the instructor's role from evaluator to learning coach, a shift that is consistent with the constructivist pedagogy that contemporary educational research supports.</w:t>
      </w:r>
    </w:p>
    <w:p w14:paraId="67F9D3AD" w14:textId="77777777" w:rsidR="003271FC" w:rsidRDefault="003271FC" w:rsidP="003271FC">
      <w:pPr>
        <w:spacing w:before="120" w:after="120" w:line="360" w:lineRule="auto"/>
        <w:jc w:val="both"/>
      </w:pPr>
      <w:r>
        <w:rPr>
          <w:rFonts w:ascii="Arial" w:eastAsia="Arial" w:hAnsi="Arial" w:cs="Arial"/>
        </w:rPr>
        <w:t xml:space="preserve">For students, the combination of the analytics dashboard and the gamification layer </w:t>
      </w:r>
      <w:proofErr w:type="gramStart"/>
      <w:r>
        <w:rPr>
          <w:rFonts w:ascii="Arial" w:eastAsia="Arial" w:hAnsi="Arial" w:cs="Arial"/>
        </w:rPr>
        <w:t>provides</w:t>
      </w:r>
      <w:proofErr w:type="gramEnd"/>
      <w:r>
        <w:rPr>
          <w:rFonts w:ascii="Arial" w:eastAsia="Arial" w:hAnsi="Arial" w:cs="Arial"/>
        </w:rPr>
        <w:t xml:space="preserve"> a form of structured self-reflection that is rarely available in traditional educational environments. The learning velocity chart makes visible a pattern of </w:t>
      </w:r>
      <w:proofErr w:type="spellStart"/>
      <w:r>
        <w:rPr>
          <w:rFonts w:ascii="Arial" w:eastAsia="Arial" w:hAnsi="Arial" w:cs="Arial"/>
        </w:rPr>
        <w:t>behaviour</w:t>
      </w:r>
      <w:proofErr w:type="spellEnd"/>
      <w:r>
        <w:rPr>
          <w:rFonts w:ascii="Arial" w:eastAsia="Arial" w:hAnsi="Arial" w:cs="Arial"/>
        </w:rPr>
        <w:t xml:space="preserve"> that the student lives through but rarely observes from the outside. Seeing one's own engagement rate plotted over time — and observing the plateau or decline that often precedes course abandonment — can serve as a catalyst for intentional habit formation in a way that grade reports and progress bars alone cannot.</w:t>
      </w:r>
    </w:p>
    <w:p w14:paraId="763A8A02" w14:textId="77777777" w:rsidR="003271FC" w:rsidRDefault="003271FC" w:rsidP="003271FC">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271FC" w14:paraId="66F7F6BB" w14:textId="77777777" w:rsidTr="00CF1664">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0" w:type="dxa"/>
              <w:left w:w="400" w:type="dxa"/>
              <w:bottom w:w="400" w:type="dxa"/>
              <w:right w:w="400" w:type="dxa"/>
            </w:tcMar>
            <w:vAlign w:val="center"/>
          </w:tcPr>
          <w:p w14:paraId="3ECD59B9" w14:textId="77777777" w:rsidR="003271FC" w:rsidRDefault="003271FC" w:rsidP="00CF1664">
            <w:pPr>
              <w:spacing w:before="60" w:after="60"/>
              <w:jc w:val="center"/>
            </w:pPr>
            <w:r>
              <w:rPr>
                <w:rFonts w:ascii="Arial" w:eastAsia="Arial" w:hAnsi="Arial" w:cs="Arial"/>
                <w:b/>
                <w:bCs/>
                <w:color w:val="888888"/>
                <w:sz w:val="22"/>
                <w:szCs w:val="22"/>
              </w:rPr>
              <w:t xml:space="preserve">[ INSERT SCREENSHOT: Admin panel view showing the instructor-facing student analytics interface, with a list of enrolled students sorted by </w:t>
            </w:r>
            <w:proofErr w:type="spellStart"/>
            <w:r>
              <w:rPr>
                <w:rFonts w:ascii="Arial" w:eastAsia="Arial" w:hAnsi="Arial" w:cs="Arial"/>
                <w:b/>
                <w:bCs/>
                <w:color w:val="888888"/>
                <w:sz w:val="22"/>
                <w:szCs w:val="22"/>
              </w:rPr>
              <w:t>predicted_success_rate</w:t>
            </w:r>
            <w:proofErr w:type="spellEnd"/>
            <w:r>
              <w:rPr>
                <w:rFonts w:ascii="Arial" w:eastAsia="Arial" w:hAnsi="Arial" w:cs="Arial"/>
                <w:b/>
                <w:bCs/>
                <w:color w:val="888888"/>
                <w:sz w:val="22"/>
                <w:szCs w:val="22"/>
              </w:rPr>
              <w:t xml:space="preserve">, highlighting at-risk students (those with </w:t>
            </w:r>
            <w:proofErr w:type="spellStart"/>
            <w:r>
              <w:rPr>
                <w:rFonts w:ascii="Arial" w:eastAsia="Arial" w:hAnsi="Arial" w:cs="Arial"/>
                <w:b/>
                <w:bCs/>
                <w:color w:val="888888"/>
                <w:sz w:val="22"/>
                <w:szCs w:val="22"/>
              </w:rPr>
              <w:t>predicted_success_rate</w:t>
            </w:r>
            <w:proofErr w:type="spellEnd"/>
            <w:r>
              <w:rPr>
                <w:rFonts w:ascii="Arial" w:eastAsia="Arial" w:hAnsi="Arial" w:cs="Arial"/>
                <w:b/>
                <w:bCs/>
                <w:color w:val="888888"/>
                <w:sz w:val="22"/>
                <w:szCs w:val="22"/>
              </w:rPr>
              <w:t xml:space="preserve"> below 0.5) in a visually distinct </w:t>
            </w:r>
            <w:proofErr w:type="spellStart"/>
            <w:proofErr w:type="gramStart"/>
            <w:r>
              <w:rPr>
                <w:rFonts w:ascii="Arial" w:eastAsia="Arial" w:hAnsi="Arial" w:cs="Arial"/>
                <w:b/>
                <w:bCs/>
                <w:color w:val="888888"/>
                <w:sz w:val="22"/>
                <w:szCs w:val="22"/>
              </w:rPr>
              <w:t>colour</w:t>
            </w:r>
            <w:proofErr w:type="spellEnd"/>
            <w:r>
              <w:rPr>
                <w:rFonts w:ascii="Arial" w:eastAsia="Arial" w:hAnsi="Arial" w:cs="Arial"/>
                <w:b/>
                <w:bCs/>
                <w:color w:val="888888"/>
                <w:sz w:val="22"/>
                <w:szCs w:val="22"/>
              </w:rPr>
              <w:t xml:space="preserve"> ]</w:t>
            </w:r>
            <w:proofErr w:type="gramEnd"/>
          </w:p>
        </w:tc>
      </w:tr>
    </w:tbl>
    <w:p w14:paraId="51C14CAF" w14:textId="77777777" w:rsidR="003271FC" w:rsidRDefault="003271FC" w:rsidP="003271FC">
      <w:pPr>
        <w:spacing w:before="80" w:after="200"/>
        <w:jc w:val="center"/>
      </w:pPr>
      <w:r>
        <w:rPr>
          <w:rFonts w:ascii="Arial" w:eastAsia="Arial" w:hAnsi="Arial" w:cs="Arial"/>
          <w:i/>
          <w:iCs/>
          <w:color w:val="555555"/>
          <w:sz w:val="22"/>
          <w:szCs w:val="22"/>
        </w:rPr>
        <w:t xml:space="preserve">Figure 5.4: The </w:t>
      </w:r>
      <w:proofErr w:type="spellStart"/>
      <w:r>
        <w:rPr>
          <w:rFonts w:ascii="Arial" w:eastAsia="Arial" w:hAnsi="Arial" w:cs="Arial"/>
          <w:i/>
          <w:iCs/>
          <w:color w:val="555555"/>
          <w:sz w:val="22"/>
          <w:szCs w:val="22"/>
        </w:rPr>
        <w:t>LearnLogix</w:t>
      </w:r>
      <w:proofErr w:type="spellEnd"/>
      <w:r>
        <w:rPr>
          <w:rFonts w:ascii="Arial" w:eastAsia="Arial" w:hAnsi="Arial" w:cs="Arial"/>
          <w:i/>
          <w:iCs/>
          <w:color w:val="555555"/>
          <w:sz w:val="22"/>
          <w:szCs w:val="22"/>
        </w:rPr>
        <w:t xml:space="preserve"> administrator panel displaying enrolled students sorted by </w:t>
      </w:r>
      <w:proofErr w:type="spellStart"/>
      <w:r>
        <w:rPr>
          <w:rFonts w:ascii="Arial" w:eastAsia="Arial" w:hAnsi="Arial" w:cs="Arial"/>
          <w:i/>
          <w:iCs/>
          <w:color w:val="555555"/>
          <w:sz w:val="22"/>
          <w:szCs w:val="22"/>
        </w:rPr>
        <w:t>predicted_success_rate</w:t>
      </w:r>
      <w:proofErr w:type="spellEnd"/>
      <w:r>
        <w:rPr>
          <w:rFonts w:ascii="Arial" w:eastAsia="Arial" w:hAnsi="Arial" w:cs="Arial"/>
          <w:i/>
          <w:iCs/>
          <w:color w:val="555555"/>
          <w:sz w:val="22"/>
          <w:szCs w:val="22"/>
        </w:rPr>
        <w:t xml:space="preserve">, enabling instructors to identify and </w:t>
      </w:r>
      <w:proofErr w:type="spellStart"/>
      <w:r>
        <w:rPr>
          <w:rFonts w:ascii="Arial" w:eastAsia="Arial" w:hAnsi="Arial" w:cs="Arial"/>
          <w:i/>
          <w:iCs/>
          <w:color w:val="555555"/>
          <w:sz w:val="22"/>
          <w:szCs w:val="22"/>
        </w:rPr>
        <w:t>prioritise</w:t>
      </w:r>
      <w:proofErr w:type="spellEnd"/>
      <w:r>
        <w:rPr>
          <w:rFonts w:ascii="Arial" w:eastAsia="Arial" w:hAnsi="Arial" w:cs="Arial"/>
          <w:i/>
          <w:iCs/>
          <w:color w:val="555555"/>
          <w:sz w:val="22"/>
          <w:szCs w:val="22"/>
        </w:rPr>
        <w:t xml:space="preserve"> outreach to at-risk learners.</w:t>
      </w:r>
    </w:p>
    <w:p w14:paraId="7FA7ACDD" w14:textId="77777777" w:rsidR="003271FC" w:rsidRDefault="003271FC" w:rsidP="003271FC">
      <w:pPr>
        <w:spacing w:before="120" w:after="120" w:line="360" w:lineRule="auto"/>
        <w:jc w:val="both"/>
      </w:pPr>
      <w:r>
        <w:rPr>
          <w:rFonts w:ascii="Arial" w:eastAsia="Arial" w:hAnsi="Arial" w:cs="Arial"/>
        </w:rPr>
        <w:t xml:space="preserve">For educational technology researchers, the </w:t>
      </w:r>
      <w:proofErr w:type="spellStart"/>
      <w:r>
        <w:rPr>
          <w:rFonts w:ascii="Arial" w:eastAsia="Arial" w:hAnsi="Arial" w:cs="Arial"/>
        </w:rPr>
        <w:t>LearnLogix</w:t>
      </w:r>
      <w:proofErr w:type="spellEnd"/>
      <w:r>
        <w:rPr>
          <w:rFonts w:ascii="Arial" w:eastAsia="Arial" w:hAnsi="Arial" w:cs="Arial"/>
        </w:rPr>
        <w:t xml:space="preserve"> platform offers a case study in the practical challenges of integrating machine learning into a production educational system. The trade-offs encountered during development — between model complexity and inference latency, between feature informativeness and data collection intrusiveness, between </w:t>
      </w:r>
      <w:proofErr w:type="spellStart"/>
      <w:r>
        <w:rPr>
          <w:rFonts w:ascii="Arial" w:eastAsia="Arial" w:hAnsi="Arial" w:cs="Arial"/>
        </w:rPr>
        <w:t>personalisation</w:t>
      </w:r>
      <w:proofErr w:type="spellEnd"/>
      <w:r>
        <w:rPr>
          <w:rFonts w:ascii="Arial" w:eastAsia="Arial" w:hAnsi="Arial" w:cs="Arial"/>
        </w:rPr>
        <w:t xml:space="preserve"> and privacy — are </w:t>
      </w:r>
      <w:proofErr w:type="spellStart"/>
      <w:r>
        <w:rPr>
          <w:rFonts w:ascii="Arial" w:eastAsia="Arial" w:hAnsi="Arial" w:cs="Arial"/>
        </w:rPr>
        <w:t>generalisable</w:t>
      </w:r>
      <w:proofErr w:type="spellEnd"/>
      <w:r>
        <w:rPr>
          <w:rFonts w:ascii="Arial" w:eastAsia="Arial" w:hAnsi="Arial" w:cs="Arial"/>
        </w:rPr>
        <w:t xml:space="preserve"> challenges that any LMS seeking to incorporate adaptive intelligence will face. The architectural decisions documented in this thesis are intended to serve as a reference for future implementations in the field.</w:t>
      </w:r>
    </w:p>
    <w:p w14:paraId="5E9F8B93" w14:textId="77777777" w:rsidR="003271FC" w:rsidRDefault="003271FC" w:rsidP="003271FC">
      <w:r>
        <w:br w:type="page"/>
      </w:r>
    </w:p>
    <w:p w14:paraId="29BA78D2" w14:textId="77777777" w:rsidR="003271FC" w:rsidRPr="003271FC" w:rsidRDefault="003271FC" w:rsidP="003271FC">
      <w:pPr>
        <w:pStyle w:val="Heading1"/>
        <w:rPr>
          <w:color w:val="000000" w:themeColor="text1"/>
        </w:rPr>
      </w:pPr>
      <w:r w:rsidRPr="003271FC">
        <w:rPr>
          <w:rFonts w:ascii="Arial" w:eastAsia="Arial" w:hAnsi="Arial" w:cs="Arial"/>
          <w:color w:val="000000" w:themeColor="text1"/>
        </w:rPr>
        <w:lastRenderedPageBreak/>
        <w:t>CHAPTER 6: CONCLUSION AND RECOMMENDATIONS</w:t>
      </w:r>
    </w:p>
    <w:p w14:paraId="71B9D1C6" w14:textId="77777777" w:rsidR="003271FC" w:rsidRDefault="003271FC" w:rsidP="003271FC">
      <w:pPr>
        <w:spacing w:before="200"/>
      </w:pPr>
    </w:p>
    <w:p w14:paraId="00B18FB2" w14:textId="77777777" w:rsidR="003271FC" w:rsidRPr="003271FC" w:rsidRDefault="003271FC" w:rsidP="003271FC">
      <w:pPr>
        <w:pStyle w:val="Heading2"/>
        <w:rPr>
          <w:color w:val="000000" w:themeColor="text1"/>
        </w:rPr>
      </w:pPr>
      <w:r w:rsidRPr="003271FC">
        <w:rPr>
          <w:rFonts w:ascii="Arial" w:eastAsia="Arial" w:hAnsi="Arial" w:cs="Arial"/>
          <w:color w:val="000000" w:themeColor="text1"/>
        </w:rPr>
        <w:t>6.1 Summary of Study</w:t>
      </w:r>
    </w:p>
    <w:p w14:paraId="36E24F65" w14:textId="77777777" w:rsidR="003271FC" w:rsidRDefault="003271FC" w:rsidP="003271FC">
      <w:pPr>
        <w:spacing w:before="120" w:after="120" w:line="360" w:lineRule="auto"/>
        <w:jc w:val="both"/>
      </w:pPr>
      <w:r>
        <w:rPr>
          <w:rFonts w:ascii="Arial" w:eastAsia="Arial" w:hAnsi="Arial" w:cs="Arial"/>
        </w:rPr>
        <w:t xml:space="preserve">This study set out to design, implement, and evaluate a machine learning-integrated Learning Management System — designated </w:t>
      </w:r>
      <w:proofErr w:type="spellStart"/>
      <w:r>
        <w:rPr>
          <w:rFonts w:ascii="Arial" w:eastAsia="Arial" w:hAnsi="Arial" w:cs="Arial"/>
        </w:rPr>
        <w:t>LearnLogix</w:t>
      </w:r>
      <w:proofErr w:type="spellEnd"/>
      <w:r>
        <w:rPr>
          <w:rFonts w:ascii="Arial" w:eastAsia="Arial" w:hAnsi="Arial" w:cs="Arial"/>
        </w:rPr>
        <w:t xml:space="preserve"> — that moves beyond the passive content delivery model characteristic of traditional LMS platforms and toward a genuinely adaptive, data-driven learning environment. The platform was constructed on a modern full-stack architecture comprising a React 19 frontend, a Django REST Framework backend, and a scikit-learn machine learning layer, with a SQLite database serving as the persistence layer for the development deployment.</w:t>
      </w:r>
    </w:p>
    <w:p w14:paraId="230CA438" w14:textId="77777777" w:rsidR="003271FC" w:rsidRDefault="003271FC" w:rsidP="003271FC">
      <w:pPr>
        <w:spacing w:before="120" w:after="120" w:line="360" w:lineRule="auto"/>
        <w:jc w:val="both"/>
      </w:pPr>
      <w:r>
        <w:rPr>
          <w:rFonts w:ascii="Arial" w:eastAsia="Arial" w:hAnsi="Arial" w:cs="Arial"/>
        </w:rPr>
        <w:t xml:space="preserve">The central premise of the study was that the rich interaction data generated during the normal operation of an e-learning platform — lesson completion events, quiz submissions, time-on-task measurements, and daily engagement patterns — could be harnessed to provide two forms of intelligent assistance that are absent from conventional LMS implementations: a success prediction system capable of identifying at-risk students before their disengagement becomes irreversible, and a </w:t>
      </w:r>
      <w:proofErr w:type="spellStart"/>
      <w:r>
        <w:rPr>
          <w:rFonts w:ascii="Arial" w:eastAsia="Arial" w:hAnsi="Arial" w:cs="Arial"/>
        </w:rPr>
        <w:t>personalised</w:t>
      </w:r>
      <w:proofErr w:type="spellEnd"/>
      <w:r>
        <w:rPr>
          <w:rFonts w:ascii="Arial" w:eastAsia="Arial" w:hAnsi="Arial" w:cs="Arial"/>
        </w:rPr>
        <w:t xml:space="preserve"> recommendation engine capable of guiding students toward courses that are aligned with their interests, learning style, and prior performance.</w:t>
      </w:r>
    </w:p>
    <w:p w14:paraId="3704C512" w14:textId="77777777" w:rsidR="003271FC" w:rsidRDefault="003271FC" w:rsidP="003271FC">
      <w:pPr>
        <w:spacing w:before="120" w:after="120" w:line="360" w:lineRule="auto"/>
        <w:jc w:val="both"/>
      </w:pPr>
      <w:r>
        <w:rPr>
          <w:rFonts w:ascii="Arial" w:eastAsia="Arial" w:hAnsi="Arial" w:cs="Arial"/>
        </w:rPr>
        <w:t>The study proceeded through three principal phases. In the design phase, the system architecture was specified, the data model was defined, and the machine learning pipeline was scoped. In the implementation phase, all platform components — the frontend dashboard, the backend API, the ML models, and the gamification system — were developed and integrated. In the evaluation phase, the ML models were trained and assessed on a dataset of one hundred and eighty-nine enrollment records, the recommendation engine was evaluated using retrospective precision and recall metrics, and the analytical outputs of the dashboard were validated against the underlying database records.</w:t>
      </w:r>
    </w:p>
    <w:p w14:paraId="4D091D61" w14:textId="77777777" w:rsidR="003271FC" w:rsidRDefault="003271FC" w:rsidP="003271FC">
      <w:pPr>
        <w:spacing w:before="120" w:after="120" w:line="360" w:lineRule="auto"/>
        <w:jc w:val="both"/>
      </w:pPr>
      <w:r>
        <w:rPr>
          <w:rFonts w:ascii="Arial" w:eastAsia="Arial" w:hAnsi="Arial" w:cs="Arial"/>
        </w:rPr>
        <w:t xml:space="preserve">The key findings of the study can be </w:t>
      </w:r>
      <w:proofErr w:type="spellStart"/>
      <w:r>
        <w:rPr>
          <w:rFonts w:ascii="Arial" w:eastAsia="Arial" w:hAnsi="Arial" w:cs="Arial"/>
        </w:rPr>
        <w:t>summarised</w:t>
      </w:r>
      <w:proofErr w:type="spellEnd"/>
      <w:r>
        <w:rPr>
          <w:rFonts w:ascii="Arial" w:eastAsia="Arial" w:hAnsi="Arial" w:cs="Arial"/>
        </w:rPr>
        <w:t xml:space="preserve"> as follows. The success prediction model, implemented as a Random Forest classifier, achieved a test-set AUC-ROC of 0.86 and an F1-score of 0.80, demonstrating that course completion outcomes can be predicted from engineered features with a degree of accuracy </w:t>
      </w:r>
      <w:r>
        <w:rPr>
          <w:rFonts w:ascii="Arial" w:eastAsia="Arial" w:hAnsi="Arial" w:cs="Arial"/>
        </w:rPr>
        <w:lastRenderedPageBreak/>
        <w:t xml:space="preserve">that is practically useful for educational intervention. The recommendation engine, implemented as a content-based filtering system, achieved a precision@3 of 0.61, indicating that the majority of recommended courses were courses that students subsequently chose to enroll in. The gamification system — specifically, the daily learning streak mechanism — showed a strong </w:t>
      </w:r>
      <w:proofErr w:type="spellStart"/>
      <w:r>
        <w:rPr>
          <w:rFonts w:ascii="Arial" w:eastAsia="Arial" w:hAnsi="Arial" w:cs="Arial"/>
        </w:rPr>
        <w:t>behavioural</w:t>
      </w:r>
      <w:proofErr w:type="spellEnd"/>
      <w:r>
        <w:rPr>
          <w:rFonts w:ascii="Arial" w:eastAsia="Arial" w:hAnsi="Arial" w:cs="Arial"/>
        </w:rPr>
        <w:t xml:space="preserve"> correlation with course completion, with students who maintained streaks of seven or more days completing courses at a rate 37.4 percentage points higher than students with minimal streak activity.</w:t>
      </w:r>
    </w:p>
    <w:p w14:paraId="71B8E3E8" w14:textId="77777777" w:rsidR="003271FC" w:rsidRDefault="003271FC" w:rsidP="003271FC">
      <w:pPr>
        <w:spacing w:before="200"/>
      </w:pPr>
    </w:p>
    <w:p w14:paraId="5D0C3B08" w14:textId="77777777" w:rsidR="003271FC" w:rsidRPr="003271FC" w:rsidRDefault="003271FC" w:rsidP="003271FC">
      <w:pPr>
        <w:pStyle w:val="Heading2"/>
        <w:rPr>
          <w:color w:val="000000" w:themeColor="text1"/>
        </w:rPr>
      </w:pPr>
      <w:r w:rsidRPr="003271FC">
        <w:rPr>
          <w:rFonts w:ascii="Arial" w:eastAsia="Arial" w:hAnsi="Arial" w:cs="Arial"/>
          <w:color w:val="000000" w:themeColor="text1"/>
        </w:rPr>
        <w:t>6.2 Achievement of Objectives</w:t>
      </w:r>
    </w:p>
    <w:p w14:paraId="39419692" w14:textId="77777777" w:rsidR="003271FC" w:rsidRDefault="003271FC" w:rsidP="003271FC">
      <w:pPr>
        <w:spacing w:before="120" w:after="120" w:line="360" w:lineRule="auto"/>
        <w:jc w:val="both"/>
      </w:pPr>
      <w:r>
        <w:rPr>
          <w:rFonts w:ascii="Arial" w:eastAsia="Arial" w:hAnsi="Arial" w:cs="Arial"/>
        </w:rPr>
        <w:t>The study was framed around three primary objectives, each of which was addressed through specific design decisions and evaluated against concrete performance criteria. A review of each objective against the evidence gathered during the study confirms that all three objectives were substantially achieved.</w:t>
      </w:r>
    </w:p>
    <w:p w14:paraId="243A31C3" w14:textId="77777777" w:rsidR="003271FC" w:rsidRPr="003271FC" w:rsidRDefault="003271FC" w:rsidP="003271FC">
      <w:pPr>
        <w:pStyle w:val="Heading3"/>
        <w:rPr>
          <w:color w:val="000000" w:themeColor="text1"/>
        </w:rPr>
      </w:pPr>
      <w:r w:rsidRPr="003271FC">
        <w:rPr>
          <w:rFonts w:ascii="Arial" w:eastAsia="Arial" w:hAnsi="Arial" w:cs="Arial"/>
          <w:b/>
          <w:bCs/>
          <w:color w:val="000000" w:themeColor="text1"/>
          <w:sz w:val="26"/>
          <w:szCs w:val="26"/>
        </w:rPr>
        <w:t>6.2.1 Objective One: Design and Implement an ML-Integrated LMS</w:t>
      </w:r>
    </w:p>
    <w:p w14:paraId="6793CDB2" w14:textId="77777777" w:rsidR="003271FC" w:rsidRDefault="003271FC" w:rsidP="003271FC">
      <w:pPr>
        <w:spacing w:before="120" w:after="120" w:line="360" w:lineRule="auto"/>
        <w:jc w:val="both"/>
      </w:pPr>
      <w:r>
        <w:rPr>
          <w:rFonts w:ascii="Arial" w:eastAsia="Arial" w:hAnsi="Arial" w:cs="Arial"/>
        </w:rPr>
        <w:t>The first objective was to design and implement a Learning Management System that integrates machine learning components in a manner that directly enhances the student learning experience. This objective was achieved through the implementation of three ML-powered features: the Random Forest success prediction model, the content-based recommendation engine, and the real-time analytics dashboard. Each of these features is fully integrated into the production application — not implemented as a standalone prototype — and each contributes to the student-facing experience in a manner that is transparent and accessible without requiring the student to have any awareness of the underlying machine learning processes.</w:t>
      </w:r>
    </w:p>
    <w:p w14:paraId="2C4706EC" w14:textId="77777777" w:rsidR="003271FC" w:rsidRDefault="003271FC" w:rsidP="003271FC">
      <w:pPr>
        <w:spacing w:before="120" w:after="120" w:line="360" w:lineRule="auto"/>
        <w:jc w:val="both"/>
      </w:pPr>
      <w:r>
        <w:rPr>
          <w:rFonts w:ascii="Arial" w:eastAsia="Arial" w:hAnsi="Arial" w:cs="Arial"/>
        </w:rPr>
        <w:t xml:space="preserve">The success prediction model is invoked automatically at dashboard load time and appends a </w:t>
      </w:r>
      <w:proofErr w:type="spellStart"/>
      <w:r>
        <w:rPr>
          <w:rFonts w:ascii="Arial" w:eastAsia="Arial" w:hAnsi="Arial" w:cs="Arial"/>
        </w:rPr>
        <w:t>predicted_success_rate</w:t>
      </w:r>
      <w:proofErr w:type="spellEnd"/>
      <w:r>
        <w:rPr>
          <w:rFonts w:ascii="Arial" w:eastAsia="Arial" w:hAnsi="Arial" w:cs="Arial"/>
        </w:rPr>
        <w:t xml:space="preserve"> to each enrollment record without requiring any explicit student action. The recommendation engine is called by the recommendations widget and returns </w:t>
      </w:r>
      <w:proofErr w:type="spellStart"/>
      <w:r>
        <w:rPr>
          <w:rFonts w:ascii="Arial" w:eastAsia="Arial" w:hAnsi="Arial" w:cs="Arial"/>
        </w:rPr>
        <w:t>personalised</w:t>
      </w:r>
      <w:proofErr w:type="spellEnd"/>
      <w:r>
        <w:rPr>
          <w:rFonts w:ascii="Arial" w:eastAsia="Arial" w:hAnsi="Arial" w:cs="Arial"/>
        </w:rPr>
        <w:t xml:space="preserve"> course suggestions that update as the student's profile evolves. The analytics dashboard aggregates and </w:t>
      </w:r>
      <w:proofErr w:type="spellStart"/>
      <w:r>
        <w:rPr>
          <w:rFonts w:ascii="Arial" w:eastAsia="Arial" w:hAnsi="Arial" w:cs="Arial"/>
        </w:rPr>
        <w:t>visualises</w:t>
      </w:r>
      <w:proofErr w:type="spellEnd"/>
      <w:r>
        <w:rPr>
          <w:rFonts w:ascii="Arial" w:eastAsia="Arial" w:hAnsi="Arial" w:cs="Arial"/>
        </w:rPr>
        <w:t xml:space="preserve"> the complete history of the student's platform interactions in real time, </w:t>
      </w:r>
      <w:r>
        <w:rPr>
          <w:rFonts w:ascii="Arial" w:eastAsia="Arial" w:hAnsi="Arial" w:cs="Arial"/>
        </w:rPr>
        <w:lastRenderedPageBreak/>
        <w:t>with chart components that re-render on each page load to reflect the most current data.</w:t>
      </w:r>
    </w:p>
    <w:p w14:paraId="3BE15CBC" w14:textId="77777777" w:rsidR="003271FC" w:rsidRPr="003271FC" w:rsidRDefault="003271FC" w:rsidP="003271FC">
      <w:pPr>
        <w:pStyle w:val="Heading3"/>
        <w:rPr>
          <w:color w:val="000000" w:themeColor="text1"/>
        </w:rPr>
      </w:pPr>
      <w:r w:rsidRPr="003271FC">
        <w:rPr>
          <w:rFonts w:ascii="Arial" w:eastAsia="Arial" w:hAnsi="Arial" w:cs="Arial"/>
          <w:b/>
          <w:bCs/>
          <w:color w:val="000000" w:themeColor="text1"/>
          <w:sz w:val="26"/>
          <w:szCs w:val="26"/>
        </w:rPr>
        <w:t xml:space="preserve">6.2.2 Objective Two: </w:t>
      </w:r>
      <w:proofErr w:type="spellStart"/>
      <w:r w:rsidRPr="003271FC">
        <w:rPr>
          <w:rFonts w:ascii="Arial" w:eastAsia="Arial" w:hAnsi="Arial" w:cs="Arial"/>
          <w:b/>
          <w:bCs/>
          <w:color w:val="000000" w:themeColor="text1"/>
          <w:sz w:val="26"/>
          <w:szCs w:val="26"/>
        </w:rPr>
        <w:t>Personalise</w:t>
      </w:r>
      <w:proofErr w:type="spellEnd"/>
      <w:r w:rsidRPr="003271FC">
        <w:rPr>
          <w:rFonts w:ascii="Arial" w:eastAsia="Arial" w:hAnsi="Arial" w:cs="Arial"/>
          <w:b/>
          <w:bCs/>
          <w:color w:val="000000" w:themeColor="text1"/>
          <w:sz w:val="26"/>
          <w:szCs w:val="26"/>
        </w:rPr>
        <w:t xml:space="preserve"> the Learning Experience</w:t>
      </w:r>
    </w:p>
    <w:p w14:paraId="4FAF5956" w14:textId="77777777" w:rsidR="003271FC" w:rsidRDefault="003271FC" w:rsidP="003271FC">
      <w:pPr>
        <w:spacing w:before="120" w:after="120" w:line="360" w:lineRule="auto"/>
        <w:jc w:val="both"/>
      </w:pPr>
      <w:r>
        <w:rPr>
          <w:rFonts w:ascii="Arial" w:eastAsia="Arial" w:hAnsi="Arial" w:cs="Arial"/>
        </w:rPr>
        <w:t xml:space="preserve">The second objective was to </w:t>
      </w:r>
      <w:proofErr w:type="spellStart"/>
      <w:r>
        <w:rPr>
          <w:rFonts w:ascii="Arial" w:eastAsia="Arial" w:hAnsi="Arial" w:cs="Arial"/>
        </w:rPr>
        <w:t>personalise</w:t>
      </w:r>
      <w:proofErr w:type="spellEnd"/>
      <w:r>
        <w:rPr>
          <w:rFonts w:ascii="Arial" w:eastAsia="Arial" w:hAnsi="Arial" w:cs="Arial"/>
        </w:rPr>
        <w:t xml:space="preserve"> the learning experience for individual students through the application of student profiling and adaptive content presentation. This objective was addressed through three mechanisms: the learning style classification system embedded in the </w:t>
      </w:r>
      <w:proofErr w:type="spellStart"/>
      <w:r>
        <w:rPr>
          <w:rFonts w:ascii="Arial" w:eastAsia="Arial" w:hAnsi="Arial" w:cs="Arial"/>
        </w:rPr>
        <w:t>StudentProfile</w:t>
      </w:r>
      <w:proofErr w:type="spellEnd"/>
      <w:r>
        <w:rPr>
          <w:rFonts w:ascii="Arial" w:eastAsia="Arial" w:hAnsi="Arial" w:cs="Arial"/>
        </w:rPr>
        <w:t xml:space="preserve"> model, the interest-based profiling system that drives the recommendation engine, and the individual progress tracking system that feeds both the analytics dashboard and the success prediction model.</w:t>
      </w:r>
    </w:p>
    <w:p w14:paraId="15030532" w14:textId="77777777" w:rsidR="003271FC" w:rsidRDefault="003271FC" w:rsidP="003271FC">
      <w:pPr>
        <w:spacing w:before="120" w:after="120" w:line="360" w:lineRule="auto"/>
        <w:jc w:val="both"/>
      </w:pPr>
      <w:r>
        <w:rPr>
          <w:rFonts w:ascii="Arial" w:eastAsia="Arial" w:hAnsi="Arial" w:cs="Arial"/>
        </w:rPr>
        <w:t xml:space="preserve">The learning style classification system provides a structured vocabulary for students to describe their preferred mode of information processing, and the platform records this declaration as a persistent attribute of the student's profile. The interest-based profiling system allows students to register categorical and keyword-level interests that are used directly in the recommendation scoring algorithm. The individual progress tracking system ensures that every student's dashboard presents a view of their own learning history that is unique to their enrollment pattern and engagement </w:t>
      </w:r>
      <w:proofErr w:type="spellStart"/>
      <w:r>
        <w:rPr>
          <w:rFonts w:ascii="Arial" w:eastAsia="Arial" w:hAnsi="Arial" w:cs="Arial"/>
        </w:rPr>
        <w:t>behaviour</w:t>
      </w:r>
      <w:proofErr w:type="spellEnd"/>
      <w:r>
        <w:rPr>
          <w:rFonts w:ascii="Arial" w:eastAsia="Arial" w:hAnsi="Arial" w:cs="Arial"/>
        </w:rPr>
        <w:t>.</w:t>
      </w:r>
    </w:p>
    <w:p w14:paraId="2FEB178C" w14:textId="77777777" w:rsidR="003271FC" w:rsidRPr="003271FC" w:rsidRDefault="003271FC" w:rsidP="003271FC">
      <w:pPr>
        <w:pStyle w:val="Heading3"/>
        <w:rPr>
          <w:color w:val="000000" w:themeColor="text1"/>
        </w:rPr>
      </w:pPr>
      <w:r w:rsidRPr="003271FC">
        <w:rPr>
          <w:rFonts w:ascii="Arial" w:eastAsia="Arial" w:hAnsi="Arial" w:cs="Arial"/>
          <w:b/>
          <w:bCs/>
          <w:color w:val="000000" w:themeColor="text1"/>
          <w:sz w:val="26"/>
          <w:szCs w:val="26"/>
        </w:rPr>
        <w:t>6.2.3 Objective Three: Support Data-Driven Instruction</w:t>
      </w:r>
    </w:p>
    <w:p w14:paraId="68F31B2A" w14:textId="77777777" w:rsidR="003271FC" w:rsidRDefault="003271FC" w:rsidP="003271FC">
      <w:pPr>
        <w:spacing w:before="120" w:after="120" w:line="360" w:lineRule="auto"/>
        <w:jc w:val="both"/>
      </w:pPr>
      <w:r>
        <w:rPr>
          <w:rFonts w:ascii="Arial" w:eastAsia="Arial" w:hAnsi="Arial" w:cs="Arial"/>
        </w:rPr>
        <w:t xml:space="preserve">The third objective was to equip instructors and administrators with data-driven tools to support more effective instructional decision-making. This objective was partially achieved within the scope of the current study. The administrator panel provides a view of student enrollment data that includes the </w:t>
      </w:r>
      <w:proofErr w:type="spellStart"/>
      <w:r>
        <w:rPr>
          <w:rFonts w:ascii="Arial" w:eastAsia="Arial" w:hAnsi="Arial" w:cs="Arial"/>
        </w:rPr>
        <w:t>predicted_success_rate</w:t>
      </w:r>
      <w:proofErr w:type="spellEnd"/>
      <w:r>
        <w:rPr>
          <w:rFonts w:ascii="Arial" w:eastAsia="Arial" w:hAnsi="Arial" w:cs="Arial"/>
        </w:rPr>
        <w:t xml:space="preserve"> metric, enabling instructors to identify students who may benefit from additional support. The analytics infrastructure that underlies the student dashboard also generates data that is available at the administrative level, providing instructors with insights into lesson engagement patterns and quiz performance distributions.</w:t>
      </w:r>
    </w:p>
    <w:p w14:paraId="51661B22" w14:textId="77777777" w:rsidR="003271FC" w:rsidRDefault="003271FC" w:rsidP="003271FC">
      <w:pPr>
        <w:spacing w:before="200"/>
      </w:pPr>
    </w:p>
    <w:p w14:paraId="552BD160" w14:textId="77777777" w:rsidR="003271FC" w:rsidRPr="003271FC" w:rsidRDefault="003271FC" w:rsidP="003271FC">
      <w:pPr>
        <w:pStyle w:val="Heading2"/>
        <w:rPr>
          <w:color w:val="000000" w:themeColor="text1"/>
        </w:rPr>
      </w:pPr>
      <w:r w:rsidRPr="003271FC">
        <w:rPr>
          <w:rFonts w:ascii="Arial" w:eastAsia="Arial" w:hAnsi="Arial" w:cs="Arial"/>
          <w:color w:val="000000" w:themeColor="text1"/>
        </w:rPr>
        <w:t>6.3 Key Findings Summary</w:t>
      </w:r>
    </w:p>
    <w:p w14:paraId="0D0C2A8B" w14:textId="77777777" w:rsidR="003271FC" w:rsidRDefault="003271FC" w:rsidP="003271FC">
      <w:pPr>
        <w:spacing w:before="120" w:after="120" w:line="360" w:lineRule="auto"/>
        <w:jc w:val="both"/>
      </w:pPr>
      <w:r>
        <w:rPr>
          <w:rFonts w:ascii="Arial" w:eastAsia="Arial" w:hAnsi="Arial" w:cs="Arial"/>
        </w:rPr>
        <w:t>The findings of this study converge on a set of conclusions that have both technical and pedagogical significance.</w:t>
      </w:r>
    </w:p>
    <w:p w14:paraId="26C8C1BB" w14:textId="77777777" w:rsidR="003271FC" w:rsidRDefault="003271FC" w:rsidP="003271FC">
      <w:pPr>
        <w:spacing w:before="120" w:after="120" w:line="360" w:lineRule="auto"/>
        <w:jc w:val="both"/>
      </w:pPr>
      <w:r>
        <w:rPr>
          <w:rFonts w:ascii="Arial" w:eastAsia="Arial" w:hAnsi="Arial" w:cs="Arial"/>
        </w:rPr>
        <w:lastRenderedPageBreak/>
        <w:t xml:space="preserve">First, machine learning can be integrated into a Learning Management System at a level of complexity that is appropriate for a small development team without </w:t>
      </w:r>
      <w:proofErr w:type="spellStart"/>
      <w:r>
        <w:rPr>
          <w:rFonts w:ascii="Arial" w:eastAsia="Arial" w:hAnsi="Arial" w:cs="Arial"/>
        </w:rPr>
        <w:t>specialised</w:t>
      </w:r>
      <w:proofErr w:type="spellEnd"/>
      <w:r>
        <w:rPr>
          <w:rFonts w:ascii="Arial" w:eastAsia="Arial" w:hAnsi="Arial" w:cs="Arial"/>
        </w:rPr>
        <w:t xml:space="preserve"> machine learning engineering expertise. The scikit-learn library provides a sufficiently capable and well-documented toolkit for implementing the classification and recommendation algorithms that are most relevant to educational applications, and the </w:t>
      </w:r>
      <w:proofErr w:type="spellStart"/>
      <w:r>
        <w:rPr>
          <w:rFonts w:ascii="Arial" w:eastAsia="Arial" w:hAnsi="Arial" w:cs="Arial"/>
        </w:rPr>
        <w:t>joblib</w:t>
      </w:r>
      <w:proofErr w:type="spellEnd"/>
      <w:r>
        <w:rPr>
          <w:rFonts w:ascii="Arial" w:eastAsia="Arial" w:hAnsi="Arial" w:cs="Arial"/>
        </w:rPr>
        <w:t xml:space="preserve"> </w:t>
      </w:r>
      <w:proofErr w:type="spellStart"/>
      <w:r>
        <w:rPr>
          <w:rFonts w:ascii="Arial" w:eastAsia="Arial" w:hAnsi="Arial" w:cs="Arial"/>
        </w:rPr>
        <w:t>serialisation</w:t>
      </w:r>
      <w:proofErr w:type="spellEnd"/>
      <w:r>
        <w:rPr>
          <w:rFonts w:ascii="Arial" w:eastAsia="Arial" w:hAnsi="Arial" w:cs="Arial"/>
        </w:rPr>
        <w:t xml:space="preserve"> mechanism provides a practical path to deploying trained models within a web application without requiring a dedicated model serving infrastructure.</w:t>
      </w:r>
    </w:p>
    <w:p w14:paraId="7EBCF55A" w14:textId="77777777" w:rsidR="003271FC" w:rsidRDefault="003271FC" w:rsidP="003271FC">
      <w:pPr>
        <w:spacing w:before="120" w:after="120" w:line="360" w:lineRule="auto"/>
        <w:jc w:val="both"/>
      </w:pPr>
      <w:r>
        <w:rPr>
          <w:rFonts w:ascii="Arial" w:eastAsia="Arial" w:hAnsi="Arial" w:cs="Arial"/>
        </w:rPr>
        <w:t xml:space="preserve">Second, the features that are most predictive of course completion success are primarily </w:t>
      </w:r>
      <w:proofErr w:type="spellStart"/>
      <w:r>
        <w:rPr>
          <w:rFonts w:ascii="Arial" w:eastAsia="Arial" w:hAnsi="Arial" w:cs="Arial"/>
        </w:rPr>
        <w:t>behavioural</w:t>
      </w:r>
      <w:proofErr w:type="spellEnd"/>
      <w:r>
        <w:rPr>
          <w:rFonts w:ascii="Arial" w:eastAsia="Arial" w:hAnsi="Arial" w:cs="Arial"/>
        </w:rPr>
        <w:t xml:space="preserve"> rather than demographic. Prior completion rate, quiz performance, and time-on-task collectively account for over 68% of the model's feature importance. This finding has a direct implication for data collection priorities: platforms seeking to implement success prediction should focus on capturing high-quality </w:t>
      </w:r>
      <w:proofErr w:type="spellStart"/>
      <w:r>
        <w:rPr>
          <w:rFonts w:ascii="Arial" w:eastAsia="Arial" w:hAnsi="Arial" w:cs="Arial"/>
        </w:rPr>
        <w:t>behavioural</w:t>
      </w:r>
      <w:proofErr w:type="spellEnd"/>
      <w:r>
        <w:rPr>
          <w:rFonts w:ascii="Arial" w:eastAsia="Arial" w:hAnsi="Arial" w:cs="Arial"/>
        </w:rPr>
        <w:t xml:space="preserve"> interaction data rather than on gathering extensive demographic profiles, which raise privacy concerns and are less predictive in practice.</w:t>
      </w:r>
    </w:p>
    <w:p w14:paraId="321D7668" w14:textId="77777777" w:rsidR="003271FC" w:rsidRDefault="003271FC" w:rsidP="003271FC">
      <w:pPr>
        <w:spacing w:before="120" w:after="120" w:line="360" w:lineRule="auto"/>
        <w:jc w:val="both"/>
      </w:pPr>
      <w:r>
        <w:rPr>
          <w:rFonts w:ascii="Arial" w:eastAsia="Arial" w:hAnsi="Arial" w:cs="Arial"/>
        </w:rPr>
        <w:t xml:space="preserve">Third, gamification elements — specifically, the daily learning streak — show a </w:t>
      </w:r>
      <w:proofErr w:type="spellStart"/>
      <w:r>
        <w:rPr>
          <w:rFonts w:ascii="Arial" w:eastAsia="Arial" w:hAnsi="Arial" w:cs="Arial"/>
        </w:rPr>
        <w:t>behavioural</w:t>
      </w:r>
      <w:proofErr w:type="spellEnd"/>
      <w:r>
        <w:rPr>
          <w:rFonts w:ascii="Arial" w:eastAsia="Arial" w:hAnsi="Arial" w:cs="Arial"/>
        </w:rPr>
        <w:t xml:space="preserve"> correlation with course completion that is sufficiently large to be educationally significant. While the correlational nature of this finding precludes a causal claim, the pattern is consistent across the dataset and is supported by an established theoretical framework from the </w:t>
      </w:r>
      <w:proofErr w:type="spellStart"/>
      <w:r>
        <w:rPr>
          <w:rFonts w:ascii="Arial" w:eastAsia="Arial" w:hAnsi="Arial" w:cs="Arial"/>
        </w:rPr>
        <w:t>behavioural</w:t>
      </w:r>
      <w:proofErr w:type="spellEnd"/>
      <w:r>
        <w:rPr>
          <w:rFonts w:ascii="Arial" w:eastAsia="Arial" w:hAnsi="Arial" w:cs="Arial"/>
        </w:rPr>
        <w:t xml:space="preserve"> economics literature. This finding supports the investment of development effort in the platform's gamification layer.</w:t>
      </w:r>
    </w:p>
    <w:p w14:paraId="2F543F3C" w14:textId="77777777" w:rsidR="003271FC" w:rsidRDefault="003271FC" w:rsidP="003271FC">
      <w:pPr>
        <w:spacing w:before="120" w:after="120" w:line="360" w:lineRule="auto"/>
        <w:jc w:val="both"/>
      </w:pPr>
      <w:r>
        <w:rPr>
          <w:rFonts w:ascii="Arial" w:eastAsia="Arial" w:hAnsi="Arial" w:cs="Arial"/>
        </w:rPr>
        <w:t xml:space="preserve">Fourth, </w:t>
      </w:r>
      <w:proofErr w:type="spellStart"/>
      <w:r>
        <w:rPr>
          <w:rFonts w:ascii="Arial" w:eastAsia="Arial" w:hAnsi="Arial" w:cs="Arial"/>
        </w:rPr>
        <w:t>personalised</w:t>
      </w:r>
      <w:proofErr w:type="spellEnd"/>
      <w:r>
        <w:rPr>
          <w:rFonts w:ascii="Arial" w:eastAsia="Arial" w:hAnsi="Arial" w:cs="Arial"/>
        </w:rPr>
        <w:t xml:space="preserve"> recommendations generated from student profile data, even in the absence of collaborative filtering signals, achieve a precision that meaningfully exceeds a random baseline and a popularity-based baseline. This finding validates the content-based filtering approach as an appropriate starting point for a new platform deployment and provides confidence that recommendation quality will improve further as the platform accumulates the interaction history necessary to support collaborative methods.</w:t>
      </w:r>
    </w:p>
    <w:p w14:paraId="4E0AB743" w14:textId="77777777" w:rsidR="003271FC" w:rsidRDefault="003271FC" w:rsidP="003271FC">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271FC" w14:paraId="1447D0C7" w14:textId="77777777" w:rsidTr="00CF1664">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0" w:type="dxa"/>
              <w:left w:w="400" w:type="dxa"/>
              <w:bottom w:w="400" w:type="dxa"/>
              <w:right w:w="400" w:type="dxa"/>
            </w:tcMar>
            <w:vAlign w:val="center"/>
          </w:tcPr>
          <w:p w14:paraId="0C2576B6" w14:textId="77777777" w:rsidR="003271FC" w:rsidRDefault="003271FC" w:rsidP="00CF1664">
            <w:pPr>
              <w:spacing w:before="60" w:after="60"/>
              <w:jc w:val="center"/>
            </w:pPr>
            <w:r>
              <w:rPr>
                <w:rFonts w:ascii="Arial" w:eastAsia="Arial" w:hAnsi="Arial" w:cs="Arial"/>
                <w:b/>
                <w:bCs/>
                <w:color w:val="888888"/>
                <w:sz w:val="22"/>
                <w:szCs w:val="22"/>
              </w:rPr>
              <w:lastRenderedPageBreak/>
              <w:t xml:space="preserve">[ INSERT SCREENSHOT: Summary infographic showing four key metrics with icons: (1) 83.6% prediction accuracy with a graduation cap icon, (2) 0.61 recommendation precision with a target icon, (3) 37.4 percentage point completion lift from streaks with a flame icon, and (4) 0.86 AUC-ROC with a chart </w:t>
            </w:r>
            <w:proofErr w:type="gramStart"/>
            <w:r>
              <w:rPr>
                <w:rFonts w:ascii="Arial" w:eastAsia="Arial" w:hAnsi="Arial" w:cs="Arial"/>
                <w:b/>
                <w:bCs/>
                <w:color w:val="888888"/>
                <w:sz w:val="22"/>
                <w:szCs w:val="22"/>
              </w:rPr>
              <w:t>icon ]</w:t>
            </w:r>
            <w:proofErr w:type="gramEnd"/>
          </w:p>
        </w:tc>
      </w:tr>
    </w:tbl>
    <w:p w14:paraId="22211FA9" w14:textId="77777777" w:rsidR="003271FC" w:rsidRDefault="003271FC" w:rsidP="003271FC">
      <w:pPr>
        <w:spacing w:before="80" w:after="200"/>
        <w:jc w:val="center"/>
      </w:pPr>
      <w:r>
        <w:rPr>
          <w:rFonts w:ascii="Arial" w:eastAsia="Arial" w:hAnsi="Arial" w:cs="Arial"/>
          <w:i/>
          <w:iCs/>
          <w:color w:val="555555"/>
          <w:sz w:val="22"/>
          <w:szCs w:val="22"/>
        </w:rPr>
        <w:t xml:space="preserve">Figure 6.1: Summary of the four key quantitative findings from the </w:t>
      </w:r>
      <w:proofErr w:type="spellStart"/>
      <w:r>
        <w:rPr>
          <w:rFonts w:ascii="Arial" w:eastAsia="Arial" w:hAnsi="Arial" w:cs="Arial"/>
          <w:i/>
          <w:iCs/>
          <w:color w:val="555555"/>
          <w:sz w:val="22"/>
          <w:szCs w:val="22"/>
        </w:rPr>
        <w:t>LearnLogix</w:t>
      </w:r>
      <w:proofErr w:type="spellEnd"/>
      <w:r>
        <w:rPr>
          <w:rFonts w:ascii="Arial" w:eastAsia="Arial" w:hAnsi="Arial" w:cs="Arial"/>
          <w:i/>
          <w:iCs/>
          <w:color w:val="555555"/>
          <w:sz w:val="22"/>
          <w:szCs w:val="22"/>
        </w:rPr>
        <w:t xml:space="preserve"> platform evaluation, illustrating the performance of the success prediction model, recommendation engine, gamification system, and overall model quality.</w:t>
      </w:r>
    </w:p>
    <w:p w14:paraId="6BC8672A" w14:textId="77777777" w:rsidR="003271FC" w:rsidRDefault="003271FC" w:rsidP="003271FC">
      <w:pPr>
        <w:spacing w:before="200"/>
      </w:pPr>
    </w:p>
    <w:p w14:paraId="022AAF1F" w14:textId="77777777" w:rsidR="003271FC" w:rsidRPr="003271FC" w:rsidRDefault="003271FC" w:rsidP="003271FC">
      <w:pPr>
        <w:pStyle w:val="Heading2"/>
        <w:rPr>
          <w:color w:val="000000" w:themeColor="text1"/>
        </w:rPr>
      </w:pPr>
      <w:r w:rsidRPr="003271FC">
        <w:rPr>
          <w:rFonts w:ascii="Arial" w:eastAsia="Arial" w:hAnsi="Arial" w:cs="Arial"/>
          <w:color w:val="000000" w:themeColor="text1"/>
        </w:rPr>
        <w:t>6.4 Recommendations for Future Development</w:t>
      </w:r>
    </w:p>
    <w:p w14:paraId="3A8CEB4A" w14:textId="77777777" w:rsidR="003271FC" w:rsidRDefault="003271FC" w:rsidP="003271FC">
      <w:pPr>
        <w:spacing w:before="120" w:after="120" w:line="360" w:lineRule="auto"/>
        <w:jc w:val="both"/>
      </w:pPr>
      <w:r>
        <w:rPr>
          <w:rFonts w:ascii="Arial" w:eastAsia="Arial" w:hAnsi="Arial" w:cs="Arial"/>
        </w:rPr>
        <w:t xml:space="preserve">The findings of this study, together with the limitations identified in Chapter 5, point to a set of concrete recommendations for future development of the </w:t>
      </w:r>
      <w:proofErr w:type="spellStart"/>
      <w:r>
        <w:rPr>
          <w:rFonts w:ascii="Arial" w:eastAsia="Arial" w:hAnsi="Arial" w:cs="Arial"/>
        </w:rPr>
        <w:t>LearnLogix</w:t>
      </w:r>
      <w:proofErr w:type="spellEnd"/>
      <w:r>
        <w:rPr>
          <w:rFonts w:ascii="Arial" w:eastAsia="Arial" w:hAnsi="Arial" w:cs="Arial"/>
        </w:rPr>
        <w:t xml:space="preserve"> platform. These recommendations are </w:t>
      </w:r>
      <w:proofErr w:type="spellStart"/>
      <w:r>
        <w:rPr>
          <w:rFonts w:ascii="Arial" w:eastAsia="Arial" w:hAnsi="Arial" w:cs="Arial"/>
        </w:rPr>
        <w:t>organised</w:t>
      </w:r>
      <w:proofErr w:type="spellEnd"/>
      <w:r>
        <w:rPr>
          <w:rFonts w:ascii="Arial" w:eastAsia="Arial" w:hAnsi="Arial" w:cs="Arial"/>
        </w:rPr>
        <w:t xml:space="preserve"> by theme and are </w:t>
      </w:r>
      <w:proofErr w:type="spellStart"/>
      <w:r>
        <w:rPr>
          <w:rFonts w:ascii="Arial" w:eastAsia="Arial" w:hAnsi="Arial" w:cs="Arial"/>
        </w:rPr>
        <w:t>prioritised</w:t>
      </w:r>
      <w:proofErr w:type="spellEnd"/>
      <w:r>
        <w:rPr>
          <w:rFonts w:ascii="Arial" w:eastAsia="Arial" w:hAnsi="Arial" w:cs="Arial"/>
        </w:rPr>
        <w:t xml:space="preserve"> according to their anticipated impact on the core objectives of the platform and the feasibility of implementation within a realistic development timeline.</w:t>
      </w:r>
    </w:p>
    <w:p w14:paraId="4B2B441C" w14:textId="77777777" w:rsidR="003271FC" w:rsidRPr="003271FC" w:rsidRDefault="003271FC" w:rsidP="003271FC">
      <w:pPr>
        <w:pStyle w:val="Heading3"/>
        <w:rPr>
          <w:color w:val="000000" w:themeColor="text1"/>
        </w:rPr>
      </w:pPr>
      <w:r w:rsidRPr="003271FC">
        <w:rPr>
          <w:rFonts w:ascii="Arial" w:eastAsia="Arial" w:hAnsi="Arial" w:cs="Arial"/>
          <w:b/>
          <w:bCs/>
          <w:color w:val="000000" w:themeColor="text1"/>
          <w:sz w:val="26"/>
          <w:szCs w:val="26"/>
        </w:rPr>
        <w:t>6.4.1 Infrastructure and Scalability</w:t>
      </w:r>
    </w:p>
    <w:p w14:paraId="55E0C8ED" w14:textId="77777777" w:rsidR="003271FC" w:rsidRDefault="003271FC" w:rsidP="003271FC">
      <w:pPr>
        <w:spacing w:before="120" w:after="120" w:line="360" w:lineRule="auto"/>
        <w:jc w:val="both"/>
      </w:pPr>
      <w:r>
        <w:rPr>
          <w:rFonts w:ascii="Arial" w:eastAsia="Arial" w:hAnsi="Arial" w:cs="Arial"/>
        </w:rPr>
        <w:t xml:space="preserve">The most pressing technical recommendation is the migration from SQLite to a production-grade relational database management system. PostgreSQL is the recommended target, given its robust support for concurrent write operations, its native JSON field type — which is useful for storing variable-length feature vectors — its full-text search capabilities, and its strong compatibility with the Django ORM. The migration path from SQLite to PostgreSQL is well-documented in the Django ecosystem, and the schema can be transferred using Django's built-in </w:t>
      </w:r>
      <w:proofErr w:type="spellStart"/>
      <w:r>
        <w:rPr>
          <w:rFonts w:ascii="Arial" w:eastAsia="Arial" w:hAnsi="Arial" w:cs="Arial"/>
        </w:rPr>
        <w:t>dumpdata</w:t>
      </w:r>
      <w:proofErr w:type="spellEnd"/>
      <w:r>
        <w:rPr>
          <w:rFonts w:ascii="Arial" w:eastAsia="Arial" w:hAnsi="Arial" w:cs="Arial"/>
        </w:rPr>
        <w:t xml:space="preserve"> and </w:t>
      </w:r>
      <w:proofErr w:type="spellStart"/>
      <w:r>
        <w:rPr>
          <w:rFonts w:ascii="Arial" w:eastAsia="Arial" w:hAnsi="Arial" w:cs="Arial"/>
        </w:rPr>
        <w:t>loaddata</w:t>
      </w:r>
      <w:proofErr w:type="spellEnd"/>
      <w:r>
        <w:rPr>
          <w:rFonts w:ascii="Arial" w:eastAsia="Arial" w:hAnsi="Arial" w:cs="Arial"/>
        </w:rPr>
        <w:t xml:space="preserve"> management commands. Following the database migration, the introduction of a Redis caching layer is recommended to reduce the computational overhead of dashboard API responses. The success prediction model inference, which is triggered on every dashboard load, is a natural candidate for caching: predictions can be computed asynchronously and stored in Redis with a time-to-live of several hours, with cache invalidation triggered only when a new </w:t>
      </w:r>
      <w:proofErr w:type="spellStart"/>
      <w:r>
        <w:rPr>
          <w:rFonts w:ascii="Arial" w:eastAsia="Arial" w:hAnsi="Arial" w:cs="Arial"/>
        </w:rPr>
        <w:t>LessonProgress</w:t>
      </w:r>
      <w:proofErr w:type="spellEnd"/>
      <w:r>
        <w:rPr>
          <w:rFonts w:ascii="Arial" w:eastAsia="Arial" w:hAnsi="Arial" w:cs="Arial"/>
        </w:rPr>
        <w:t xml:space="preserve"> or </w:t>
      </w:r>
      <w:proofErr w:type="spellStart"/>
      <w:r>
        <w:rPr>
          <w:rFonts w:ascii="Arial" w:eastAsia="Arial" w:hAnsi="Arial" w:cs="Arial"/>
        </w:rPr>
        <w:t>QuizSubmission</w:t>
      </w:r>
      <w:proofErr w:type="spellEnd"/>
      <w:r>
        <w:rPr>
          <w:rFonts w:ascii="Arial" w:eastAsia="Arial" w:hAnsi="Arial" w:cs="Arial"/>
        </w:rPr>
        <w:t xml:space="preserve"> record is created for the relevant enrollment.</w:t>
      </w:r>
    </w:p>
    <w:p w14:paraId="2B891560" w14:textId="77777777" w:rsidR="003271FC" w:rsidRDefault="003271FC" w:rsidP="003271FC">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271FC" w14:paraId="08859BCB" w14:textId="77777777" w:rsidTr="00CF1664">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0" w:type="dxa"/>
              <w:left w:w="400" w:type="dxa"/>
              <w:bottom w:w="400" w:type="dxa"/>
              <w:right w:w="400" w:type="dxa"/>
            </w:tcMar>
            <w:vAlign w:val="center"/>
          </w:tcPr>
          <w:p w14:paraId="4505BF38" w14:textId="77777777" w:rsidR="003271FC" w:rsidRDefault="003271FC" w:rsidP="00CF1664">
            <w:pPr>
              <w:spacing w:before="60" w:after="60"/>
              <w:jc w:val="center"/>
            </w:pPr>
            <w:r>
              <w:rPr>
                <w:rFonts w:ascii="Arial" w:eastAsia="Arial" w:hAnsi="Arial" w:cs="Arial"/>
                <w:b/>
                <w:bCs/>
                <w:color w:val="888888"/>
                <w:sz w:val="22"/>
                <w:szCs w:val="22"/>
              </w:rPr>
              <w:lastRenderedPageBreak/>
              <w:t xml:space="preserve">[ INSERT SCREENSHOT: System architecture diagram showing the proposed production infrastructure: React frontend communicating with Django REST Framework via HTTPS, Django connecting to a PostgreSQL database and a Redis cache, with a separate ML inference service exposing the </w:t>
            </w:r>
            <w:proofErr w:type="spellStart"/>
            <w:r>
              <w:rPr>
                <w:rFonts w:ascii="Arial" w:eastAsia="Arial" w:hAnsi="Arial" w:cs="Arial"/>
                <w:b/>
                <w:bCs/>
                <w:color w:val="888888"/>
                <w:sz w:val="22"/>
                <w:szCs w:val="22"/>
              </w:rPr>
              <w:t>success_predictor</w:t>
            </w:r>
            <w:proofErr w:type="spellEnd"/>
            <w:r>
              <w:rPr>
                <w:rFonts w:ascii="Arial" w:eastAsia="Arial" w:hAnsi="Arial" w:cs="Arial"/>
                <w:b/>
                <w:bCs/>
                <w:color w:val="888888"/>
                <w:sz w:val="22"/>
                <w:szCs w:val="22"/>
              </w:rPr>
              <w:t xml:space="preserve"> and recommendation models, and Celery workers handling asynchronous </w:t>
            </w:r>
            <w:proofErr w:type="gramStart"/>
            <w:r>
              <w:rPr>
                <w:rFonts w:ascii="Arial" w:eastAsia="Arial" w:hAnsi="Arial" w:cs="Arial"/>
                <w:b/>
                <w:bCs/>
                <w:color w:val="888888"/>
                <w:sz w:val="22"/>
                <w:szCs w:val="22"/>
              </w:rPr>
              <w:t>tasks ]</w:t>
            </w:r>
            <w:proofErr w:type="gramEnd"/>
          </w:p>
        </w:tc>
      </w:tr>
    </w:tbl>
    <w:p w14:paraId="08B66310" w14:textId="77777777" w:rsidR="003271FC" w:rsidRDefault="003271FC" w:rsidP="003271FC">
      <w:pPr>
        <w:spacing w:before="80" w:after="200"/>
        <w:jc w:val="center"/>
      </w:pPr>
      <w:r>
        <w:rPr>
          <w:rFonts w:ascii="Arial" w:eastAsia="Arial" w:hAnsi="Arial" w:cs="Arial"/>
          <w:i/>
          <w:iCs/>
          <w:color w:val="555555"/>
          <w:sz w:val="22"/>
          <w:szCs w:val="22"/>
        </w:rPr>
        <w:t xml:space="preserve">Figure 6.2: Proposed production infrastructure architecture for the </w:t>
      </w:r>
      <w:proofErr w:type="spellStart"/>
      <w:r>
        <w:rPr>
          <w:rFonts w:ascii="Arial" w:eastAsia="Arial" w:hAnsi="Arial" w:cs="Arial"/>
          <w:i/>
          <w:iCs/>
          <w:color w:val="555555"/>
          <w:sz w:val="22"/>
          <w:szCs w:val="22"/>
        </w:rPr>
        <w:t>LearnLogix</w:t>
      </w:r>
      <w:proofErr w:type="spellEnd"/>
      <w:r>
        <w:rPr>
          <w:rFonts w:ascii="Arial" w:eastAsia="Arial" w:hAnsi="Arial" w:cs="Arial"/>
          <w:i/>
          <w:iCs/>
          <w:color w:val="555555"/>
          <w:sz w:val="22"/>
          <w:szCs w:val="22"/>
        </w:rPr>
        <w:t xml:space="preserve"> platform, incorporating PostgreSQL, Redis caching, a dedicated ML inference service, and Celery asynchronous task processing.</w:t>
      </w:r>
    </w:p>
    <w:p w14:paraId="580305A6" w14:textId="77777777" w:rsidR="003271FC" w:rsidRPr="003271FC" w:rsidRDefault="003271FC" w:rsidP="003271FC">
      <w:pPr>
        <w:pStyle w:val="Heading3"/>
        <w:rPr>
          <w:color w:val="000000" w:themeColor="text1"/>
        </w:rPr>
      </w:pPr>
      <w:r w:rsidRPr="003271FC">
        <w:rPr>
          <w:rFonts w:ascii="Arial" w:eastAsia="Arial" w:hAnsi="Arial" w:cs="Arial"/>
          <w:b/>
          <w:bCs/>
          <w:color w:val="000000" w:themeColor="text1"/>
          <w:sz w:val="26"/>
          <w:szCs w:val="26"/>
        </w:rPr>
        <w:t>6.4.2 Advanced Machine Learning Models</w:t>
      </w:r>
    </w:p>
    <w:p w14:paraId="06FC8AEC" w14:textId="77777777" w:rsidR="003271FC" w:rsidRDefault="003271FC" w:rsidP="003271FC">
      <w:pPr>
        <w:spacing w:before="120" w:after="120" w:line="360" w:lineRule="auto"/>
        <w:jc w:val="both"/>
      </w:pPr>
      <w:r>
        <w:rPr>
          <w:rFonts w:ascii="Arial" w:eastAsia="Arial" w:hAnsi="Arial" w:cs="Arial"/>
        </w:rPr>
        <w:t xml:space="preserve">The current success prediction model, while effective within the constraints of the available training data, is built on a relatively simple feature set and a standard classification algorithm. Several enhancements to the ML layer are recommended for future development. The implementation of collaborative filtering — specifically, a matrix </w:t>
      </w:r>
      <w:proofErr w:type="spellStart"/>
      <w:r>
        <w:rPr>
          <w:rFonts w:ascii="Arial" w:eastAsia="Arial" w:hAnsi="Arial" w:cs="Arial"/>
        </w:rPr>
        <w:t>factorisation</w:t>
      </w:r>
      <w:proofErr w:type="spellEnd"/>
      <w:r>
        <w:rPr>
          <w:rFonts w:ascii="Arial" w:eastAsia="Arial" w:hAnsi="Arial" w:cs="Arial"/>
        </w:rPr>
        <w:t xml:space="preserve"> approach such as Singular Value Decomposition applied to the student-course enrollment matrix — would enable the recommendation engine to identify latent patterns of co-enrollment that cannot be captured by content-based matching alone. As the platform accumulates several hundred active students, the density of the enrollment matrix should become sufficient to support meaningful collaborative recommendations.</w:t>
      </w:r>
    </w:p>
    <w:p w14:paraId="216A3C81" w14:textId="77777777" w:rsidR="003271FC" w:rsidRDefault="003271FC" w:rsidP="003271FC">
      <w:pPr>
        <w:spacing w:before="120" w:after="120" w:line="360" w:lineRule="auto"/>
        <w:jc w:val="both"/>
      </w:pPr>
      <w:r>
        <w:rPr>
          <w:rFonts w:ascii="Arial" w:eastAsia="Arial" w:hAnsi="Arial" w:cs="Arial"/>
        </w:rPr>
        <w:t>The application of Long Short-Term Memory (LSTM) neural networks to model the temporal dimension of student engagement is a particularly promising research direction. Unlike the current model, which treats the feature vector as a static snapshot, an LSTM-based approach would process the sequence of daily engagement events as a time series, potentially identifying characteristic patterns of disengagement — such as a gradual reduction in daily lesson completion counts followed by a gap in activity — with greater sensitivity than the current snapshot-based approach.</w:t>
      </w:r>
    </w:p>
    <w:p w14:paraId="039FE042" w14:textId="77777777" w:rsidR="003271FC" w:rsidRDefault="003271FC" w:rsidP="003271FC">
      <w:pPr>
        <w:spacing w:before="120" w:after="120" w:line="360" w:lineRule="auto"/>
        <w:jc w:val="both"/>
      </w:pPr>
      <w:r>
        <w:rPr>
          <w:rFonts w:ascii="Arial" w:eastAsia="Arial" w:hAnsi="Arial" w:cs="Arial"/>
        </w:rPr>
        <w:t xml:space="preserve">The integration of Natural Language Processing (NLP) techniques into the quiz content pipeline offers another avenue for model enhancement. By </w:t>
      </w:r>
      <w:proofErr w:type="spellStart"/>
      <w:r>
        <w:rPr>
          <w:rFonts w:ascii="Arial" w:eastAsia="Arial" w:hAnsi="Arial" w:cs="Arial"/>
        </w:rPr>
        <w:t>analysing</w:t>
      </w:r>
      <w:proofErr w:type="spellEnd"/>
      <w:r>
        <w:rPr>
          <w:rFonts w:ascii="Arial" w:eastAsia="Arial" w:hAnsi="Arial" w:cs="Arial"/>
        </w:rPr>
        <w:t xml:space="preserve"> the semantic content of quiz questions and comparing it to the content of the lessons that precede them, an NLP-based system could assess the alignment between lesson content and assessment, identify questions that are poorly worded or ambiguous, and even generate draft quiz questions automatically from lesson text </w:t>
      </w:r>
      <w:r>
        <w:rPr>
          <w:rFonts w:ascii="Arial" w:eastAsia="Arial" w:hAnsi="Arial" w:cs="Arial"/>
        </w:rPr>
        <w:lastRenderedPageBreak/>
        <w:t>— a capability that would significantly reduce the manual effort required of instructors.</w:t>
      </w:r>
    </w:p>
    <w:p w14:paraId="276AEAB7" w14:textId="77777777" w:rsidR="003271FC" w:rsidRPr="003271FC" w:rsidRDefault="003271FC" w:rsidP="003271FC">
      <w:pPr>
        <w:pStyle w:val="Heading3"/>
        <w:rPr>
          <w:color w:val="000000" w:themeColor="text1"/>
        </w:rPr>
      </w:pPr>
      <w:r w:rsidRPr="003271FC">
        <w:rPr>
          <w:rFonts w:ascii="Arial" w:eastAsia="Arial" w:hAnsi="Arial" w:cs="Arial"/>
          <w:b/>
          <w:bCs/>
          <w:color w:val="000000" w:themeColor="text1"/>
          <w:sz w:val="26"/>
          <w:szCs w:val="26"/>
        </w:rPr>
        <w:t>6.4.3 Enhanced Feature Engineering</w:t>
      </w:r>
    </w:p>
    <w:p w14:paraId="4BBB44CC" w14:textId="77777777" w:rsidR="003271FC" w:rsidRDefault="003271FC" w:rsidP="003271FC">
      <w:pPr>
        <w:spacing w:before="120" w:after="120" w:line="360" w:lineRule="auto"/>
        <w:jc w:val="both"/>
      </w:pPr>
      <w:r>
        <w:rPr>
          <w:rFonts w:ascii="Arial" w:eastAsia="Arial" w:hAnsi="Arial" w:cs="Arial"/>
        </w:rPr>
        <w:t xml:space="preserve">The current feature set of eight variables represents a starting point rather than a ceiling. Several additional features are recommended for inclusion in the next iteration of the feature engineering pipeline. </w:t>
      </w:r>
      <w:proofErr w:type="spellStart"/>
      <w:r>
        <w:rPr>
          <w:rFonts w:ascii="Arial" w:eastAsia="Arial" w:hAnsi="Arial" w:cs="Arial"/>
        </w:rPr>
        <w:t>Behavioural</w:t>
      </w:r>
      <w:proofErr w:type="spellEnd"/>
      <w:r>
        <w:rPr>
          <w:rFonts w:ascii="Arial" w:eastAsia="Arial" w:hAnsi="Arial" w:cs="Arial"/>
        </w:rPr>
        <w:t xml:space="preserve"> biometric signals — specifically, patterns in the time intervals between successive lesson page interactions — may offer an additional dimension of engagement measurement that is more resistant to the passive-time inflation problem identified in Section 5.5. Sequential pattern mining techniques, applied to the order in which </w:t>
      </w:r>
      <w:proofErr w:type="gramStart"/>
      <w:r>
        <w:rPr>
          <w:rFonts w:ascii="Arial" w:eastAsia="Arial" w:hAnsi="Arial" w:cs="Arial"/>
        </w:rPr>
        <w:t>students</w:t>
      </w:r>
      <w:proofErr w:type="gramEnd"/>
      <w:r>
        <w:rPr>
          <w:rFonts w:ascii="Arial" w:eastAsia="Arial" w:hAnsi="Arial" w:cs="Arial"/>
        </w:rPr>
        <w:t xml:space="preserve"> complete lessons across modules, could identify learning path patterns that are predictive of either success or difficulty, enabling the platform to suggest optimal traversal strategies for individual students.</w:t>
      </w:r>
    </w:p>
    <w:p w14:paraId="6A4B2989" w14:textId="77777777" w:rsidR="003271FC" w:rsidRDefault="003271FC" w:rsidP="003271FC">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271FC" w14:paraId="79E8FBAB" w14:textId="77777777" w:rsidTr="00CF1664">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0" w:type="dxa"/>
              <w:left w:w="400" w:type="dxa"/>
              <w:bottom w:w="400" w:type="dxa"/>
              <w:right w:w="400" w:type="dxa"/>
            </w:tcMar>
            <w:vAlign w:val="center"/>
          </w:tcPr>
          <w:p w14:paraId="60856E65" w14:textId="77777777" w:rsidR="003271FC" w:rsidRDefault="003271FC" w:rsidP="00CF1664">
            <w:pPr>
              <w:spacing w:before="60" w:after="60"/>
              <w:jc w:val="center"/>
            </w:pPr>
            <w:r>
              <w:rPr>
                <w:rFonts w:ascii="Arial" w:eastAsia="Arial" w:hAnsi="Arial" w:cs="Arial"/>
                <w:b/>
                <w:bCs/>
                <w:color w:val="888888"/>
                <w:sz w:val="22"/>
                <w:szCs w:val="22"/>
              </w:rPr>
              <w:t>[ INSERT SCREENSHOT: Feature engineering pipeline diagram showing the data flow from raw database records (</w:t>
            </w:r>
            <w:proofErr w:type="spellStart"/>
            <w:r>
              <w:rPr>
                <w:rFonts w:ascii="Arial" w:eastAsia="Arial" w:hAnsi="Arial" w:cs="Arial"/>
                <w:b/>
                <w:bCs/>
                <w:color w:val="888888"/>
                <w:sz w:val="22"/>
                <w:szCs w:val="22"/>
              </w:rPr>
              <w:t>LessonProgress</w:t>
            </w:r>
            <w:proofErr w:type="spellEnd"/>
            <w:r>
              <w:rPr>
                <w:rFonts w:ascii="Arial" w:eastAsia="Arial" w:hAnsi="Arial" w:cs="Arial"/>
                <w:b/>
                <w:bCs/>
                <w:color w:val="888888"/>
                <w:sz w:val="22"/>
                <w:szCs w:val="22"/>
              </w:rPr>
              <w:t xml:space="preserve">, </w:t>
            </w:r>
            <w:proofErr w:type="spellStart"/>
            <w:r>
              <w:rPr>
                <w:rFonts w:ascii="Arial" w:eastAsia="Arial" w:hAnsi="Arial" w:cs="Arial"/>
                <w:b/>
                <w:bCs/>
                <w:color w:val="888888"/>
                <w:sz w:val="22"/>
                <w:szCs w:val="22"/>
              </w:rPr>
              <w:t>QuizSubmission</w:t>
            </w:r>
            <w:proofErr w:type="spellEnd"/>
            <w:r>
              <w:rPr>
                <w:rFonts w:ascii="Arial" w:eastAsia="Arial" w:hAnsi="Arial" w:cs="Arial"/>
                <w:b/>
                <w:bCs/>
                <w:color w:val="888888"/>
                <w:sz w:val="22"/>
                <w:szCs w:val="22"/>
              </w:rPr>
              <w:t xml:space="preserve">, </w:t>
            </w:r>
            <w:proofErr w:type="spellStart"/>
            <w:r>
              <w:rPr>
                <w:rFonts w:ascii="Arial" w:eastAsia="Arial" w:hAnsi="Arial" w:cs="Arial"/>
                <w:b/>
                <w:bCs/>
                <w:color w:val="888888"/>
                <w:sz w:val="22"/>
                <w:szCs w:val="22"/>
              </w:rPr>
              <w:t>UserStreak</w:t>
            </w:r>
            <w:proofErr w:type="spellEnd"/>
            <w:r>
              <w:rPr>
                <w:rFonts w:ascii="Arial" w:eastAsia="Arial" w:hAnsi="Arial" w:cs="Arial"/>
                <w:b/>
                <w:bCs/>
                <w:color w:val="888888"/>
                <w:sz w:val="22"/>
                <w:szCs w:val="22"/>
              </w:rPr>
              <w:t xml:space="preserve">, </w:t>
            </w:r>
            <w:proofErr w:type="spellStart"/>
            <w:r>
              <w:rPr>
                <w:rFonts w:ascii="Arial" w:eastAsia="Arial" w:hAnsi="Arial" w:cs="Arial"/>
                <w:b/>
                <w:bCs/>
                <w:color w:val="888888"/>
                <w:sz w:val="22"/>
                <w:szCs w:val="22"/>
              </w:rPr>
              <w:t>StudentProfile</w:t>
            </w:r>
            <w:proofErr w:type="spellEnd"/>
            <w:r>
              <w:rPr>
                <w:rFonts w:ascii="Arial" w:eastAsia="Arial" w:hAnsi="Arial" w:cs="Arial"/>
                <w:b/>
                <w:bCs/>
                <w:color w:val="888888"/>
                <w:sz w:val="22"/>
                <w:szCs w:val="22"/>
              </w:rPr>
              <w:t xml:space="preserve">) through the feature extraction stage, the </w:t>
            </w:r>
            <w:proofErr w:type="spellStart"/>
            <w:r>
              <w:rPr>
                <w:rFonts w:ascii="Arial" w:eastAsia="Arial" w:hAnsi="Arial" w:cs="Arial"/>
                <w:b/>
                <w:bCs/>
                <w:color w:val="888888"/>
                <w:sz w:val="22"/>
                <w:szCs w:val="22"/>
              </w:rPr>
              <w:t>StandardScaler</w:t>
            </w:r>
            <w:proofErr w:type="spellEnd"/>
            <w:r>
              <w:rPr>
                <w:rFonts w:ascii="Arial" w:eastAsia="Arial" w:hAnsi="Arial" w:cs="Arial"/>
                <w:b/>
                <w:bCs/>
                <w:color w:val="888888"/>
                <w:sz w:val="22"/>
                <w:szCs w:val="22"/>
              </w:rPr>
              <w:t xml:space="preserve"> </w:t>
            </w:r>
            <w:proofErr w:type="spellStart"/>
            <w:r>
              <w:rPr>
                <w:rFonts w:ascii="Arial" w:eastAsia="Arial" w:hAnsi="Arial" w:cs="Arial"/>
                <w:b/>
                <w:bCs/>
                <w:color w:val="888888"/>
                <w:sz w:val="22"/>
                <w:szCs w:val="22"/>
              </w:rPr>
              <w:t>normalisation</w:t>
            </w:r>
            <w:proofErr w:type="spellEnd"/>
            <w:r>
              <w:rPr>
                <w:rFonts w:ascii="Arial" w:eastAsia="Arial" w:hAnsi="Arial" w:cs="Arial"/>
                <w:b/>
                <w:bCs/>
                <w:color w:val="888888"/>
                <w:sz w:val="22"/>
                <w:szCs w:val="22"/>
              </w:rPr>
              <w:t xml:space="preserve"> stage, and into the ML model inference stage, with arrows indicating the direction of data </w:t>
            </w:r>
            <w:proofErr w:type="gramStart"/>
            <w:r>
              <w:rPr>
                <w:rFonts w:ascii="Arial" w:eastAsia="Arial" w:hAnsi="Arial" w:cs="Arial"/>
                <w:b/>
                <w:bCs/>
                <w:color w:val="888888"/>
                <w:sz w:val="22"/>
                <w:szCs w:val="22"/>
              </w:rPr>
              <w:t>flow ]</w:t>
            </w:r>
            <w:proofErr w:type="gramEnd"/>
          </w:p>
        </w:tc>
      </w:tr>
    </w:tbl>
    <w:p w14:paraId="7A0BCD4C" w14:textId="77777777" w:rsidR="003271FC" w:rsidRDefault="003271FC" w:rsidP="003271FC">
      <w:pPr>
        <w:spacing w:before="80" w:after="200"/>
        <w:jc w:val="center"/>
      </w:pPr>
      <w:r>
        <w:rPr>
          <w:rFonts w:ascii="Arial" w:eastAsia="Arial" w:hAnsi="Arial" w:cs="Arial"/>
          <w:i/>
          <w:iCs/>
          <w:color w:val="555555"/>
          <w:sz w:val="22"/>
          <w:szCs w:val="22"/>
        </w:rPr>
        <w:t xml:space="preserve">Figure 6.3: Proposed enhanced feature engineering pipeline for the </w:t>
      </w:r>
      <w:proofErr w:type="spellStart"/>
      <w:r>
        <w:rPr>
          <w:rFonts w:ascii="Arial" w:eastAsia="Arial" w:hAnsi="Arial" w:cs="Arial"/>
          <w:i/>
          <w:iCs/>
          <w:color w:val="555555"/>
          <w:sz w:val="22"/>
          <w:szCs w:val="22"/>
        </w:rPr>
        <w:t>LearnLogix</w:t>
      </w:r>
      <w:proofErr w:type="spellEnd"/>
      <w:r>
        <w:rPr>
          <w:rFonts w:ascii="Arial" w:eastAsia="Arial" w:hAnsi="Arial" w:cs="Arial"/>
          <w:i/>
          <w:iCs/>
          <w:color w:val="555555"/>
          <w:sz w:val="22"/>
          <w:szCs w:val="22"/>
        </w:rPr>
        <w:t xml:space="preserve"> ML system, illustrating the transformation from raw interaction records to </w:t>
      </w:r>
      <w:proofErr w:type="spellStart"/>
      <w:r>
        <w:rPr>
          <w:rFonts w:ascii="Arial" w:eastAsia="Arial" w:hAnsi="Arial" w:cs="Arial"/>
          <w:i/>
          <w:iCs/>
          <w:color w:val="555555"/>
          <w:sz w:val="22"/>
          <w:szCs w:val="22"/>
        </w:rPr>
        <w:t>normalised</w:t>
      </w:r>
      <w:proofErr w:type="spellEnd"/>
      <w:r>
        <w:rPr>
          <w:rFonts w:ascii="Arial" w:eastAsia="Arial" w:hAnsi="Arial" w:cs="Arial"/>
          <w:i/>
          <w:iCs/>
          <w:color w:val="555555"/>
          <w:sz w:val="22"/>
          <w:szCs w:val="22"/>
        </w:rPr>
        <w:t xml:space="preserve"> feature vectors consumed by the prediction and recommendation models.</w:t>
      </w:r>
    </w:p>
    <w:p w14:paraId="31CFD851" w14:textId="77777777" w:rsidR="003271FC" w:rsidRPr="003271FC" w:rsidRDefault="003271FC" w:rsidP="003271FC">
      <w:pPr>
        <w:pStyle w:val="Heading3"/>
        <w:rPr>
          <w:color w:val="000000" w:themeColor="text1"/>
        </w:rPr>
      </w:pPr>
      <w:r w:rsidRPr="003271FC">
        <w:rPr>
          <w:rFonts w:ascii="Arial" w:eastAsia="Arial" w:hAnsi="Arial" w:cs="Arial"/>
          <w:b/>
          <w:bCs/>
          <w:color w:val="000000" w:themeColor="text1"/>
          <w:sz w:val="26"/>
          <w:szCs w:val="26"/>
        </w:rPr>
        <w:t>6.4.4 Real-Time Analytics and Communication</w:t>
      </w:r>
    </w:p>
    <w:p w14:paraId="0DAA7112" w14:textId="77777777" w:rsidR="003271FC" w:rsidRDefault="003271FC" w:rsidP="003271FC">
      <w:pPr>
        <w:spacing w:before="120" w:after="120" w:line="360" w:lineRule="auto"/>
        <w:jc w:val="both"/>
      </w:pPr>
      <w:r>
        <w:rPr>
          <w:rFonts w:ascii="Arial" w:eastAsia="Arial" w:hAnsi="Arial" w:cs="Arial"/>
        </w:rPr>
        <w:t xml:space="preserve">The current dashboard architecture follows a request-response model in which all analytics data is fetched at page load time. For a platform whose value proposition is </w:t>
      </w:r>
      <w:proofErr w:type="spellStart"/>
      <w:r>
        <w:rPr>
          <w:rFonts w:ascii="Arial" w:eastAsia="Arial" w:hAnsi="Arial" w:cs="Arial"/>
        </w:rPr>
        <w:t>centred</w:t>
      </w:r>
      <w:proofErr w:type="spellEnd"/>
      <w:r>
        <w:rPr>
          <w:rFonts w:ascii="Arial" w:eastAsia="Arial" w:hAnsi="Arial" w:cs="Arial"/>
        </w:rPr>
        <w:t xml:space="preserve"> on real-time learning intelligence, this architecture has a significant limitation: a student who completes a lesson during an active dashboard session will not see their progress update reflected in the charts until they manually refresh the page. The implementation of WebSocket-based real-time communication — using Django Channels, which extends Django's synchronous request handling to support asynchronous WebSocket connections — would enable the server to push progress updates to the client immediately upon lesson completion, creating a genuinely live analytics experience. An associated notification system that delivers </w:t>
      </w:r>
      <w:r>
        <w:rPr>
          <w:rFonts w:ascii="Arial" w:eastAsia="Arial" w:hAnsi="Arial" w:cs="Arial"/>
        </w:rPr>
        <w:lastRenderedPageBreak/>
        <w:t xml:space="preserve">achievement alerts — streak milestones, course completion confirmations, and risk warnings — via in-browser notifications would further reinforce the </w:t>
      </w:r>
      <w:proofErr w:type="spellStart"/>
      <w:r>
        <w:rPr>
          <w:rFonts w:ascii="Arial" w:eastAsia="Arial" w:hAnsi="Arial" w:cs="Arial"/>
        </w:rPr>
        <w:t>behavioural</w:t>
      </w:r>
      <w:proofErr w:type="spellEnd"/>
      <w:r>
        <w:rPr>
          <w:rFonts w:ascii="Arial" w:eastAsia="Arial" w:hAnsi="Arial" w:cs="Arial"/>
        </w:rPr>
        <w:t xml:space="preserve"> feedback loop that the gamification system is designed to exploit.</w:t>
      </w:r>
    </w:p>
    <w:p w14:paraId="5EC08A9E" w14:textId="77777777" w:rsidR="003271FC" w:rsidRPr="003271FC" w:rsidRDefault="003271FC" w:rsidP="003271FC">
      <w:pPr>
        <w:pStyle w:val="Heading3"/>
        <w:rPr>
          <w:color w:val="000000" w:themeColor="text1"/>
        </w:rPr>
      </w:pPr>
      <w:r w:rsidRPr="003271FC">
        <w:rPr>
          <w:rFonts w:ascii="Arial" w:eastAsia="Arial" w:hAnsi="Arial" w:cs="Arial"/>
          <w:b/>
          <w:bCs/>
          <w:color w:val="000000" w:themeColor="text1"/>
          <w:sz w:val="26"/>
          <w:szCs w:val="26"/>
        </w:rPr>
        <w:t>6.4.5 Adaptive Learning Paths</w:t>
      </w:r>
    </w:p>
    <w:p w14:paraId="1B92A964" w14:textId="77777777" w:rsidR="003271FC" w:rsidRDefault="003271FC" w:rsidP="003271FC">
      <w:pPr>
        <w:spacing w:before="120" w:after="120" w:line="360" w:lineRule="auto"/>
        <w:jc w:val="both"/>
      </w:pPr>
      <w:r>
        <w:rPr>
          <w:rFonts w:ascii="Arial" w:eastAsia="Arial" w:hAnsi="Arial" w:cs="Arial"/>
        </w:rPr>
        <w:t xml:space="preserve">The most ambitious recommendation for future development is the implementation of a fully adaptive learning path system. In the current </w:t>
      </w:r>
      <w:proofErr w:type="spellStart"/>
      <w:r>
        <w:rPr>
          <w:rFonts w:ascii="Arial" w:eastAsia="Arial" w:hAnsi="Arial" w:cs="Arial"/>
        </w:rPr>
        <w:t>LearnLogix</w:t>
      </w:r>
      <w:proofErr w:type="spellEnd"/>
      <w:r>
        <w:rPr>
          <w:rFonts w:ascii="Arial" w:eastAsia="Arial" w:hAnsi="Arial" w:cs="Arial"/>
        </w:rPr>
        <w:t xml:space="preserve"> implementation, all students enrolled in a given course follow the same fixed sequence of modules and lessons, regardless of their prior knowledge, their quiz performance, or their learning style. An adaptive learning path system would dynamically adjust the sequence and selection of content presented to each student based on their performance data, effectively </w:t>
      </w:r>
      <w:proofErr w:type="spellStart"/>
      <w:r>
        <w:rPr>
          <w:rFonts w:ascii="Arial" w:eastAsia="Arial" w:hAnsi="Arial" w:cs="Arial"/>
        </w:rPr>
        <w:t>personalising</w:t>
      </w:r>
      <w:proofErr w:type="spellEnd"/>
      <w:r>
        <w:rPr>
          <w:rFonts w:ascii="Arial" w:eastAsia="Arial" w:hAnsi="Arial" w:cs="Arial"/>
        </w:rPr>
        <w:t xml:space="preserve"> not just the recommendation of which course to take but the internal structure of the learning experience within a course.</w:t>
      </w:r>
    </w:p>
    <w:p w14:paraId="64791A92" w14:textId="77777777" w:rsidR="003271FC" w:rsidRDefault="003271FC" w:rsidP="003271FC">
      <w:pPr>
        <w:spacing w:before="120" w:after="120" w:line="360" w:lineRule="auto"/>
        <w:jc w:val="both"/>
      </w:pPr>
      <w:r>
        <w:rPr>
          <w:rFonts w:ascii="Arial" w:eastAsia="Arial" w:hAnsi="Arial" w:cs="Arial"/>
        </w:rPr>
        <w:t>The technical implementation of adaptive learning paths would require an extension of the Lesson model to include prerequisite relationships — directed edges that specify which lessons must be completed before a given lesson becomes available — and a recommendation algorithm that, at each lesson completion event, evaluates the student's current knowledge state and selects the next lesson from the set of available prerequisites. Reinforcement learning provides a theoretically appropriate framework for this problem, as it naturally accommodates the sequential decision-making structure of the content selection process.</w:t>
      </w:r>
    </w:p>
    <w:p w14:paraId="14FD4A8D" w14:textId="77777777" w:rsidR="003271FC" w:rsidRDefault="003271FC" w:rsidP="003271FC">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271FC" w14:paraId="3089B33D" w14:textId="77777777" w:rsidTr="00CF1664">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0" w:type="dxa"/>
              <w:left w:w="400" w:type="dxa"/>
              <w:bottom w:w="400" w:type="dxa"/>
              <w:right w:w="400" w:type="dxa"/>
            </w:tcMar>
            <w:vAlign w:val="center"/>
          </w:tcPr>
          <w:p w14:paraId="5421D232" w14:textId="77777777" w:rsidR="003271FC" w:rsidRDefault="003271FC" w:rsidP="00CF1664">
            <w:pPr>
              <w:spacing w:before="60" w:after="60"/>
              <w:jc w:val="center"/>
            </w:pPr>
            <w:r>
              <w:rPr>
                <w:rFonts w:ascii="Arial" w:eastAsia="Arial" w:hAnsi="Arial" w:cs="Arial"/>
                <w:b/>
                <w:bCs/>
                <w:color w:val="888888"/>
                <w:sz w:val="22"/>
                <w:szCs w:val="22"/>
              </w:rPr>
              <w:t xml:space="preserve">[ INSERT SCREENSHOT: Wireframe mockup of the adaptive learning path interface showing a directed graph of course modules and lessons, with completed lessons shown in green, the next recommended lesson highlighted in blue, and unavailable lessons shown in grey, alongside a sidebar displaying the student's current predicted success rate and recommended next </w:t>
            </w:r>
            <w:proofErr w:type="gramStart"/>
            <w:r>
              <w:rPr>
                <w:rFonts w:ascii="Arial" w:eastAsia="Arial" w:hAnsi="Arial" w:cs="Arial"/>
                <w:b/>
                <w:bCs/>
                <w:color w:val="888888"/>
                <w:sz w:val="22"/>
                <w:szCs w:val="22"/>
              </w:rPr>
              <w:t>action ]</w:t>
            </w:r>
            <w:proofErr w:type="gramEnd"/>
          </w:p>
        </w:tc>
      </w:tr>
    </w:tbl>
    <w:p w14:paraId="2DADF44B" w14:textId="77777777" w:rsidR="003271FC" w:rsidRDefault="003271FC" w:rsidP="003271FC">
      <w:pPr>
        <w:spacing w:before="80" w:after="200"/>
        <w:jc w:val="center"/>
      </w:pPr>
      <w:r>
        <w:rPr>
          <w:rFonts w:ascii="Arial" w:eastAsia="Arial" w:hAnsi="Arial" w:cs="Arial"/>
          <w:i/>
          <w:iCs/>
          <w:color w:val="555555"/>
          <w:sz w:val="22"/>
          <w:szCs w:val="22"/>
        </w:rPr>
        <w:t xml:space="preserve">Figure 6.4: Proposed adaptive learning path interface mockup illustrating how </w:t>
      </w:r>
      <w:proofErr w:type="spellStart"/>
      <w:r>
        <w:rPr>
          <w:rFonts w:ascii="Arial" w:eastAsia="Arial" w:hAnsi="Arial" w:cs="Arial"/>
          <w:i/>
          <w:iCs/>
          <w:color w:val="555555"/>
          <w:sz w:val="22"/>
          <w:szCs w:val="22"/>
        </w:rPr>
        <w:t>personalised</w:t>
      </w:r>
      <w:proofErr w:type="spellEnd"/>
      <w:r>
        <w:rPr>
          <w:rFonts w:ascii="Arial" w:eastAsia="Arial" w:hAnsi="Arial" w:cs="Arial"/>
          <w:i/>
          <w:iCs/>
          <w:color w:val="555555"/>
          <w:sz w:val="22"/>
          <w:szCs w:val="22"/>
        </w:rPr>
        <w:t xml:space="preserve"> lesson sequencing could be </w:t>
      </w:r>
      <w:proofErr w:type="spellStart"/>
      <w:r>
        <w:rPr>
          <w:rFonts w:ascii="Arial" w:eastAsia="Arial" w:hAnsi="Arial" w:cs="Arial"/>
          <w:i/>
          <w:iCs/>
          <w:color w:val="555555"/>
          <w:sz w:val="22"/>
          <w:szCs w:val="22"/>
        </w:rPr>
        <w:t>visualised</w:t>
      </w:r>
      <w:proofErr w:type="spellEnd"/>
      <w:r>
        <w:rPr>
          <w:rFonts w:ascii="Arial" w:eastAsia="Arial" w:hAnsi="Arial" w:cs="Arial"/>
          <w:i/>
          <w:iCs/>
          <w:color w:val="555555"/>
          <w:sz w:val="22"/>
          <w:szCs w:val="22"/>
        </w:rPr>
        <w:t xml:space="preserve"> for students, with real-time success predictions integrated into the navigation experience.</w:t>
      </w:r>
    </w:p>
    <w:p w14:paraId="05819F84" w14:textId="77777777" w:rsidR="003271FC" w:rsidRPr="003271FC" w:rsidRDefault="003271FC" w:rsidP="003271FC">
      <w:pPr>
        <w:pStyle w:val="Heading3"/>
        <w:rPr>
          <w:color w:val="000000" w:themeColor="text1"/>
        </w:rPr>
      </w:pPr>
      <w:r w:rsidRPr="003271FC">
        <w:rPr>
          <w:rFonts w:ascii="Arial" w:eastAsia="Arial" w:hAnsi="Arial" w:cs="Arial"/>
          <w:b/>
          <w:bCs/>
          <w:color w:val="000000" w:themeColor="text1"/>
          <w:sz w:val="26"/>
          <w:szCs w:val="26"/>
        </w:rPr>
        <w:t>6.4.6 Social Learning and Collaboration Features</w:t>
      </w:r>
    </w:p>
    <w:p w14:paraId="58D13C41" w14:textId="77777777" w:rsidR="003271FC" w:rsidRDefault="003271FC" w:rsidP="003271FC">
      <w:pPr>
        <w:spacing w:before="120" w:after="120" w:line="360" w:lineRule="auto"/>
        <w:jc w:val="both"/>
      </w:pPr>
      <w:r>
        <w:rPr>
          <w:rFonts w:ascii="Arial" w:eastAsia="Arial" w:hAnsi="Arial" w:cs="Arial"/>
        </w:rPr>
        <w:t xml:space="preserve">The </w:t>
      </w:r>
      <w:proofErr w:type="spellStart"/>
      <w:r>
        <w:rPr>
          <w:rFonts w:ascii="Arial" w:eastAsia="Arial" w:hAnsi="Arial" w:cs="Arial"/>
        </w:rPr>
        <w:t>LearnLogix</w:t>
      </w:r>
      <w:proofErr w:type="spellEnd"/>
      <w:r>
        <w:rPr>
          <w:rFonts w:ascii="Arial" w:eastAsia="Arial" w:hAnsi="Arial" w:cs="Arial"/>
        </w:rPr>
        <w:t xml:space="preserve"> platform in its current form supports only individual learning; there is no mechanism for students to interact with one another, form study groups, or </w:t>
      </w:r>
      <w:r>
        <w:rPr>
          <w:rFonts w:ascii="Arial" w:eastAsia="Arial" w:hAnsi="Arial" w:cs="Arial"/>
        </w:rPr>
        <w:lastRenderedPageBreak/>
        <w:t>share knowledge. The introduction of social learning features — specifically, peer-based collaborative filtering for recommendations, discussion forums attached to individual lessons or courses, and an intelligent study group formation algorithm based on learning style and interest similarity — would address this gap. Research in computer-supported collaborative learning consistently demonstrates that social interaction enhances learning outcomes in online environments, and the platform's existing student profile data provides a natural foundation for matching students who would benefit from collaborative engagement.</w:t>
      </w:r>
    </w:p>
    <w:p w14:paraId="6E017761" w14:textId="77777777" w:rsidR="003271FC" w:rsidRPr="003271FC" w:rsidRDefault="003271FC" w:rsidP="003271FC">
      <w:pPr>
        <w:pStyle w:val="Heading3"/>
        <w:rPr>
          <w:color w:val="000000" w:themeColor="text1"/>
        </w:rPr>
      </w:pPr>
      <w:r w:rsidRPr="003271FC">
        <w:rPr>
          <w:rFonts w:ascii="Arial" w:eastAsia="Arial" w:hAnsi="Arial" w:cs="Arial"/>
          <w:b/>
          <w:bCs/>
          <w:color w:val="000000" w:themeColor="text1"/>
          <w:sz w:val="26"/>
          <w:szCs w:val="26"/>
        </w:rPr>
        <w:t>6.4.7 Enhanced Gamification</w:t>
      </w:r>
    </w:p>
    <w:p w14:paraId="494DC869" w14:textId="77777777" w:rsidR="003271FC" w:rsidRDefault="003271FC" w:rsidP="003271FC">
      <w:pPr>
        <w:spacing w:before="120" w:after="120" w:line="360" w:lineRule="auto"/>
        <w:jc w:val="both"/>
      </w:pPr>
      <w:r>
        <w:rPr>
          <w:rFonts w:ascii="Arial" w:eastAsia="Arial" w:hAnsi="Arial" w:cs="Arial"/>
        </w:rPr>
        <w:t>The current streak mechanism, while effective at promoting daily engagement, represents only one dimension of the gamification design space. A richer gamification architecture — one that includes achievement badges for milestone events (first quiz completed, first course completed, ten-day streak, hundred lessons completed), cohort-based leaderboards that enable students to benchmark their progress against peers enrolled in the same course, and a reward system in which accumulated points can be exchanged for access to premium content or instructor feedback sessions — would provide a more sustained motivational scaffold for the full duration of a student's engagement with the platform.</w:t>
      </w:r>
    </w:p>
    <w:p w14:paraId="480E4DDE" w14:textId="77777777" w:rsidR="003271FC" w:rsidRDefault="003271FC" w:rsidP="003271FC">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271FC" w14:paraId="6A19F48D" w14:textId="77777777" w:rsidTr="00CF1664">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0" w:type="dxa"/>
              <w:left w:w="400" w:type="dxa"/>
              <w:bottom w:w="400" w:type="dxa"/>
              <w:right w:w="400" w:type="dxa"/>
            </w:tcMar>
            <w:vAlign w:val="center"/>
          </w:tcPr>
          <w:p w14:paraId="67CE22CD" w14:textId="77777777" w:rsidR="003271FC" w:rsidRDefault="003271FC" w:rsidP="00CF1664">
            <w:pPr>
              <w:spacing w:before="60" w:after="60"/>
              <w:jc w:val="center"/>
            </w:pPr>
            <w:r>
              <w:rPr>
                <w:rFonts w:ascii="Arial" w:eastAsia="Arial" w:hAnsi="Arial" w:cs="Arial"/>
                <w:b/>
                <w:bCs/>
                <w:color w:val="888888"/>
                <w:sz w:val="22"/>
                <w:szCs w:val="22"/>
              </w:rPr>
              <w:t xml:space="preserve">[ INSERT SCREENSHOT: Proposed gamification dashboard design mockup showing a profile page with earned achievement badges displayed in a grid, a leaderboard widget showing the student's rank within their enrolled course cohort, a points balance indicator, and a timeline of recent streak </w:t>
            </w:r>
            <w:proofErr w:type="gramStart"/>
            <w:r>
              <w:rPr>
                <w:rFonts w:ascii="Arial" w:eastAsia="Arial" w:hAnsi="Arial" w:cs="Arial"/>
                <w:b/>
                <w:bCs/>
                <w:color w:val="888888"/>
                <w:sz w:val="22"/>
                <w:szCs w:val="22"/>
              </w:rPr>
              <w:t>milestones ]</w:t>
            </w:r>
            <w:proofErr w:type="gramEnd"/>
          </w:p>
        </w:tc>
      </w:tr>
    </w:tbl>
    <w:p w14:paraId="00C7BC83" w14:textId="77777777" w:rsidR="003271FC" w:rsidRDefault="003271FC" w:rsidP="003271FC">
      <w:pPr>
        <w:spacing w:before="80" w:after="200"/>
        <w:jc w:val="center"/>
      </w:pPr>
      <w:r>
        <w:rPr>
          <w:rFonts w:ascii="Arial" w:eastAsia="Arial" w:hAnsi="Arial" w:cs="Arial"/>
          <w:i/>
          <w:iCs/>
          <w:color w:val="555555"/>
          <w:sz w:val="22"/>
          <w:szCs w:val="22"/>
        </w:rPr>
        <w:t>Figure 6.5: Proposed enhanced gamification dashboard design, illustrating the integration of achievement badges, cohort leaderboards, and a point reward system into the existing student profile interface.</w:t>
      </w:r>
    </w:p>
    <w:p w14:paraId="0997A7AA" w14:textId="77777777" w:rsidR="003271FC" w:rsidRPr="003271FC" w:rsidRDefault="003271FC" w:rsidP="003271FC">
      <w:pPr>
        <w:pStyle w:val="Heading3"/>
        <w:rPr>
          <w:color w:val="000000" w:themeColor="text1"/>
        </w:rPr>
      </w:pPr>
      <w:r w:rsidRPr="003271FC">
        <w:rPr>
          <w:rFonts w:ascii="Arial" w:eastAsia="Arial" w:hAnsi="Arial" w:cs="Arial"/>
          <w:b/>
          <w:bCs/>
          <w:color w:val="000000" w:themeColor="text1"/>
          <w:sz w:val="26"/>
          <w:szCs w:val="26"/>
        </w:rPr>
        <w:t>6.4.8 Accessibility and Inclusive Design</w:t>
      </w:r>
    </w:p>
    <w:p w14:paraId="1A07CF79" w14:textId="77777777" w:rsidR="003271FC" w:rsidRDefault="003271FC" w:rsidP="003271FC">
      <w:pPr>
        <w:spacing w:before="120" w:after="120" w:line="360" w:lineRule="auto"/>
        <w:jc w:val="both"/>
      </w:pPr>
      <w:r>
        <w:rPr>
          <w:rFonts w:ascii="Arial" w:eastAsia="Arial" w:hAnsi="Arial" w:cs="Arial"/>
        </w:rPr>
        <w:t xml:space="preserve">The current </w:t>
      </w:r>
      <w:proofErr w:type="spellStart"/>
      <w:r>
        <w:rPr>
          <w:rFonts w:ascii="Arial" w:eastAsia="Arial" w:hAnsi="Arial" w:cs="Arial"/>
        </w:rPr>
        <w:t>LearnLogix</w:t>
      </w:r>
      <w:proofErr w:type="spellEnd"/>
      <w:r>
        <w:rPr>
          <w:rFonts w:ascii="Arial" w:eastAsia="Arial" w:hAnsi="Arial" w:cs="Arial"/>
        </w:rPr>
        <w:t xml:space="preserve"> frontend does not explicitly address Web Content Accessibility Guidelines (WCAG) 2.1 compliance. As the platform moves toward broader deployment, ensuring accessibility for students with visual, motor, or cognitive impairments is both an ethical imperative and, in many jurisdictions, a legal requirement for educational technology providers. The recommended </w:t>
      </w:r>
      <w:r>
        <w:rPr>
          <w:rFonts w:ascii="Arial" w:eastAsia="Arial" w:hAnsi="Arial" w:cs="Arial"/>
        </w:rPr>
        <w:lastRenderedPageBreak/>
        <w:t xml:space="preserve">improvements include the addition of aria-label attributes to all interactive UI elements, the implementation of keyboard navigation for the dashboard and course navigation components, the provision of text alternatives for all chart </w:t>
      </w:r>
      <w:proofErr w:type="spellStart"/>
      <w:r>
        <w:rPr>
          <w:rFonts w:ascii="Arial" w:eastAsia="Arial" w:hAnsi="Arial" w:cs="Arial"/>
        </w:rPr>
        <w:t>visualisations</w:t>
      </w:r>
      <w:proofErr w:type="spellEnd"/>
      <w:r>
        <w:rPr>
          <w:rFonts w:ascii="Arial" w:eastAsia="Arial" w:hAnsi="Arial" w:cs="Arial"/>
        </w:rPr>
        <w:t xml:space="preserve">, and the support of high-contrast display themes. Multi-language support — beginning with the addition of an </w:t>
      </w:r>
      <w:proofErr w:type="spellStart"/>
      <w:r>
        <w:rPr>
          <w:rFonts w:ascii="Arial" w:eastAsia="Arial" w:hAnsi="Arial" w:cs="Arial"/>
        </w:rPr>
        <w:t>internationalisation</w:t>
      </w:r>
      <w:proofErr w:type="spellEnd"/>
      <w:r>
        <w:rPr>
          <w:rFonts w:ascii="Arial" w:eastAsia="Arial" w:hAnsi="Arial" w:cs="Arial"/>
        </w:rPr>
        <w:t xml:space="preserve"> framework such as react-i18next to the frontend — would further extend the platform's accessibility to non-English-speaking learners.</w:t>
      </w:r>
    </w:p>
    <w:p w14:paraId="38AF021A" w14:textId="77777777" w:rsidR="003271FC" w:rsidRDefault="003271FC" w:rsidP="003271FC">
      <w:pPr>
        <w:spacing w:before="200"/>
      </w:pPr>
    </w:p>
    <w:p w14:paraId="2CF076ED" w14:textId="77777777" w:rsidR="003271FC" w:rsidRPr="003271FC" w:rsidRDefault="003271FC" w:rsidP="003271FC">
      <w:pPr>
        <w:pStyle w:val="Heading2"/>
        <w:rPr>
          <w:color w:val="000000" w:themeColor="text1"/>
        </w:rPr>
      </w:pPr>
      <w:r w:rsidRPr="003271FC">
        <w:rPr>
          <w:rFonts w:ascii="Arial" w:eastAsia="Arial" w:hAnsi="Arial" w:cs="Arial"/>
          <w:color w:val="000000" w:themeColor="text1"/>
        </w:rPr>
        <w:t>6.5 Implementation Priority Matrix</w:t>
      </w:r>
    </w:p>
    <w:p w14:paraId="200F2B3B" w14:textId="77777777" w:rsidR="003271FC" w:rsidRDefault="003271FC" w:rsidP="003271FC">
      <w:pPr>
        <w:spacing w:before="120" w:after="120" w:line="360" w:lineRule="auto"/>
        <w:jc w:val="both"/>
      </w:pPr>
      <w:r>
        <w:rPr>
          <w:rFonts w:ascii="Arial" w:eastAsia="Arial" w:hAnsi="Arial" w:cs="Arial"/>
        </w:rPr>
        <w:t xml:space="preserve">The recommendations presented in Section 6.4 span a wide range of implementation complexity and expected impact. To provide practical guidance for development </w:t>
      </w:r>
      <w:proofErr w:type="spellStart"/>
      <w:r>
        <w:rPr>
          <w:rFonts w:ascii="Arial" w:eastAsia="Arial" w:hAnsi="Arial" w:cs="Arial"/>
        </w:rPr>
        <w:t>prioritisation</w:t>
      </w:r>
      <w:proofErr w:type="spellEnd"/>
      <w:r>
        <w:rPr>
          <w:rFonts w:ascii="Arial" w:eastAsia="Arial" w:hAnsi="Arial" w:cs="Arial"/>
        </w:rPr>
        <w:t xml:space="preserve">, the following matrix </w:t>
      </w:r>
      <w:proofErr w:type="spellStart"/>
      <w:r>
        <w:rPr>
          <w:rFonts w:ascii="Arial" w:eastAsia="Arial" w:hAnsi="Arial" w:cs="Arial"/>
        </w:rPr>
        <w:t>organises</w:t>
      </w:r>
      <w:proofErr w:type="spellEnd"/>
      <w:r>
        <w:rPr>
          <w:rFonts w:ascii="Arial" w:eastAsia="Arial" w:hAnsi="Arial" w:cs="Arial"/>
        </w:rPr>
        <w:t xml:space="preserve"> the recommendations according to two dimensions: the expected impact on the platform's core objectives (high, medium, or low) and the estimated implementation effort relative to the current team capacity (high, medium, or 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44"/>
        <w:gridCol w:w="1872"/>
        <w:gridCol w:w="1872"/>
        <w:gridCol w:w="1872"/>
      </w:tblGrid>
      <w:tr w:rsidR="003271FC" w14:paraId="593FA634" w14:textId="77777777" w:rsidTr="003271FC">
        <w:tblPrEx>
          <w:tblCellMar>
            <w:top w:w="0" w:type="dxa"/>
            <w:bottom w:w="0" w:type="dxa"/>
          </w:tblCellMar>
        </w:tblPrEx>
        <w:trPr>
          <w:tblHeader/>
        </w:trPr>
        <w:tc>
          <w:tcPr>
            <w:tcW w:w="374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FA34B4" w14:textId="77777777" w:rsidR="003271FC" w:rsidRPr="003271FC" w:rsidRDefault="003271FC" w:rsidP="00CF1664">
            <w:pPr>
              <w:rPr>
                <w:color w:val="000000" w:themeColor="text1"/>
              </w:rPr>
            </w:pPr>
            <w:r w:rsidRPr="003271FC">
              <w:rPr>
                <w:rFonts w:ascii="Arial" w:eastAsia="Arial" w:hAnsi="Arial" w:cs="Arial"/>
                <w:b/>
                <w:bCs/>
                <w:color w:val="000000" w:themeColor="text1"/>
                <w:sz w:val="22"/>
                <w:szCs w:val="22"/>
              </w:rPr>
              <w:t>Recommendation</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C48EB2" w14:textId="77777777" w:rsidR="003271FC" w:rsidRPr="003271FC" w:rsidRDefault="003271FC" w:rsidP="00CF1664">
            <w:pPr>
              <w:rPr>
                <w:color w:val="000000" w:themeColor="text1"/>
              </w:rPr>
            </w:pPr>
            <w:r w:rsidRPr="003271FC">
              <w:rPr>
                <w:rFonts w:ascii="Arial" w:eastAsia="Arial" w:hAnsi="Arial" w:cs="Arial"/>
                <w:b/>
                <w:bCs/>
                <w:color w:val="000000" w:themeColor="text1"/>
                <w:sz w:val="22"/>
                <w:szCs w:val="22"/>
              </w:rPr>
              <w:t>Expected Impact</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A30A13" w14:textId="77777777" w:rsidR="003271FC" w:rsidRPr="003271FC" w:rsidRDefault="003271FC" w:rsidP="00CF1664">
            <w:pPr>
              <w:rPr>
                <w:color w:val="000000" w:themeColor="text1"/>
              </w:rPr>
            </w:pPr>
            <w:r w:rsidRPr="003271FC">
              <w:rPr>
                <w:rFonts w:ascii="Arial" w:eastAsia="Arial" w:hAnsi="Arial" w:cs="Arial"/>
                <w:b/>
                <w:bCs/>
                <w:color w:val="000000" w:themeColor="text1"/>
                <w:sz w:val="22"/>
                <w:szCs w:val="22"/>
              </w:rPr>
              <w:t>Implementation Effort</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C63DDA" w14:textId="77777777" w:rsidR="003271FC" w:rsidRPr="003271FC" w:rsidRDefault="003271FC" w:rsidP="00CF1664">
            <w:pPr>
              <w:rPr>
                <w:color w:val="000000" w:themeColor="text1"/>
              </w:rPr>
            </w:pPr>
            <w:r w:rsidRPr="003271FC">
              <w:rPr>
                <w:rFonts w:ascii="Arial" w:eastAsia="Arial" w:hAnsi="Arial" w:cs="Arial"/>
                <w:b/>
                <w:bCs/>
                <w:color w:val="000000" w:themeColor="text1"/>
                <w:sz w:val="22"/>
                <w:szCs w:val="22"/>
              </w:rPr>
              <w:t>Priority</w:t>
            </w:r>
          </w:p>
        </w:tc>
      </w:tr>
      <w:tr w:rsidR="003271FC" w14:paraId="04DB1763" w14:textId="77777777" w:rsidTr="00CF1664">
        <w:tblPrEx>
          <w:tblCellMar>
            <w:top w:w="0" w:type="dxa"/>
            <w:bottom w:w="0" w:type="dxa"/>
          </w:tblCellMar>
        </w:tblPrEx>
        <w:tc>
          <w:tcPr>
            <w:tcW w:w="37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D7FE74" w14:textId="77777777" w:rsidR="003271FC" w:rsidRDefault="003271FC" w:rsidP="00CF1664">
            <w:r>
              <w:rPr>
                <w:rFonts w:ascii="Arial" w:eastAsia="Arial" w:hAnsi="Arial" w:cs="Arial"/>
                <w:color w:val="000000"/>
                <w:sz w:val="22"/>
                <w:szCs w:val="22"/>
              </w:rPr>
              <w:t>PostgreSQL migration</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499D53" w14:textId="77777777" w:rsidR="003271FC" w:rsidRDefault="003271FC" w:rsidP="00CF1664">
            <w:r>
              <w:rPr>
                <w:rFonts w:ascii="Arial" w:eastAsia="Arial" w:hAnsi="Arial" w:cs="Arial"/>
                <w:color w:val="000000"/>
                <w:sz w:val="22"/>
                <w:szCs w:val="22"/>
              </w:rPr>
              <w:t>High</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257CA7" w14:textId="77777777" w:rsidR="003271FC" w:rsidRDefault="003271FC" w:rsidP="00CF1664">
            <w:r>
              <w:rPr>
                <w:rFonts w:ascii="Arial" w:eastAsia="Arial" w:hAnsi="Arial" w:cs="Arial"/>
                <w:color w:val="000000"/>
                <w:sz w:val="22"/>
                <w:szCs w:val="22"/>
              </w:rPr>
              <w:t>Medium</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2BE41D" w14:textId="77777777" w:rsidR="003271FC" w:rsidRDefault="003271FC" w:rsidP="00CF1664">
            <w:r>
              <w:rPr>
                <w:rFonts w:ascii="Arial" w:eastAsia="Arial" w:hAnsi="Arial" w:cs="Arial"/>
                <w:color w:val="000000"/>
                <w:sz w:val="22"/>
                <w:szCs w:val="22"/>
              </w:rPr>
              <w:t>Immediate</w:t>
            </w:r>
          </w:p>
        </w:tc>
      </w:tr>
      <w:tr w:rsidR="003271FC" w14:paraId="1CBCAFA5" w14:textId="77777777" w:rsidTr="00CF1664">
        <w:tblPrEx>
          <w:tblCellMar>
            <w:top w:w="0" w:type="dxa"/>
            <w:bottom w:w="0" w:type="dxa"/>
          </w:tblCellMar>
        </w:tblPrEx>
        <w:tc>
          <w:tcPr>
            <w:tcW w:w="37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1CE530" w14:textId="77777777" w:rsidR="003271FC" w:rsidRDefault="003271FC" w:rsidP="00CF1664">
            <w:r>
              <w:rPr>
                <w:rFonts w:ascii="Arial" w:eastAsia="Arial" w:hAnsi="Arial" w:cs="Arial"/>
                <w:color w:val="000000"/>
                <w:sz w:val="22"/>
                <w:szCs w:val="22"/>
              </w:rPr>
              <w:t>Redis caching layer</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91536E" w14:textId="77777777" w:rsidR="003271FC" w:rsidRDefault="003271FC" w:rsidP="00CF1664">
            <w:r>
              <w:rPr>
                <w:rFonts w:ascii="Arial" w:eastAsia="Arial" w:hAnsi="Arial" w:cs="Arial"/>
                <w:color w:val="000000"/>
                <w:sz w:val="22"/>
                <w:szCs w:val="22"/>
              </w:rPr>
              <w:t>High</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3A7981" w14:textId="77777777" w:rsidR="003271FC" w:rsidRDefault="003271FC" w:rsidP="00CF1664">
            <w:r>
              <w:rPr>
                <w:rFonts w:ascii="Arial" w:eastAsia="Arial" w:hAnsi="Arial" w:cs="Arial"/>
                <w:color w:val="000000"/>
                <w:sz w:val="22"/>
                <w:szCs w:val="22"/>
              </w:rPr>
              <w:t>Low</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541BD6" w14:textId="77777777" w:rsidR="003271FC" w:rsidRDefault="003271FC" w:rsidP="00CF1664">
            <w:r>
              <w:rPr>
                <w:rFonts w:ascii="Arial" w:eastAsia="Arial" w:hAnsi="Arial" w:cs="Arial"/>
                <w:color w:val="000000"/>
                <w:sz w:val="22"/>
                <w:szCs w:val="22"/>
              </w:rPr>
              <w:t>Immediate</w:t>
            </w:r>
          </w:p>
        </w:tc>
      </w:tr>
      <w:tr w:rsidR="003271FC" w14:paraId="6D13B458" w14:textId="77777777" w:rsidTr="00CF1664">
        <w:tblPrEx>
          <w:tblCellMar>
            <w:top w:w="0" w:type="dxa"/>
            <w:bottom w:w="0" w:type="dxa"/>
          </w:tblCellMar>
        </w:tblPrEx>
        <w:tc>
          <w:tcPr>
            <w:tcW w:w="37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AB0AB0" w14:textId="77777777" w:rsidR="003271FC" w:rsidRDefault="003271FC" w:rsidP="00CF1664">
            <w:r>
              <w:rPr>
                <w:rFonts w:ascii="Arial" w:eastAsia="Arial" w:hAnsi="Arial" w:cs="Arial"/>
                <w:color w:val="000000"/>
                <w:sz w:val="22"/>
                <w:szCs w:val="22"/>
              </w:rPr>
              <w:t>Instructor early-warning dashboard</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C5A8D3" w14:textId="77777777" w:rsidR="003271FC" w:rsidRDefault="003271FC" w:rsidP="00CF1664">
            <w:r>
              <w:rPr>
                <w:rFonts w:ascii="Arial" w:eastAsia="Arial" w:hAnsi="Arial" w:cs="Arial"/>
                <w:color w:val="000000"/>
                <w:sz w:val="22"/>
                <w:szCs w:val="22"/>
              </w:rPr>
              <w:t>High</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EA8AE8" w14:textId="77777777" w:rsidR="003271FC" w:rsidRDefault="003271FC" w:rsidP="00CF1664">
            <w:r>
              <w:rPr>
                <w:rFonts w:ascii="Arial" w:eastAsia="Arial" w:hAnsi="Arial" w:cs="Arial"/>
                <w:color w:val="000000"/>
                <w:sz w:val="22"/>
                <w:szCs w:val="22"/>
              </w:rPr>
              <w:t>Low</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DFC19E" w14:textId="77777777" w:rsidR="003271FC" w:rsidRDefault="003271FC" w:rsidP="00CF1664">
            <w:r>
              <w:rPr>
                <w:rFonts w:ascii="Arial" w:eastAsia="Arial" w:hAnsi="Arial" w:cs="Arial"/>
                <w:color w:val="000000"/>
                <w:sz w:val="22"/>
                <w:szCs w:val="22"/>
              </w:rPr>
              <w:t>Short-term</w:t>
            </w:r>
          </w:p>
        </w:tc>
      </w:tr>
      <w:tr w:rsidR="003271FC" w14:paraId="34CC4E91" w14:textId="77777777" w:rsidTr="00CF1664">
        <w:tblPrEx>
          <w:tblCellMar>
            <w:top w:w="0" w:type="dxa"/>
            <w:bottom w:w="0" w:type="dxa"/>
          </w:tblCellMar>
        </w:tblPrEx>
        <w:tc>
          <w:tcPr>
            <w:tcW w:w="37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FA8E07" w14:textId="77777777" w:rsidR="003271FC" w:rsidRDefault="003271FC" w:rsidP="00CF1664">
            <w:r>
              <w:rPr>
                <w:rFonts w:ascii="Arial" w:eastAsia="Arial" w:hAnsi="Arial" w:cs="Arial"/>
                <w:color w:val="000000"/>
                <w:sz w:val="22"/>
                <w:szCs w:val="22"/>
              </w:rPr>
              <w:t>Real-time WebSocket updates</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277856" w14:textId="77777777" w:rsidR="003271FC" w:rsidRDefault="003271FC" w:rsidP="00CF1664">
            <w:r>
              <w:rPr>
                <w:rFonts w:ascii="Arial" w:eastAsia="Arial" w:hAnsi="Arial" w:cs="Arial"/>
                <w:color w:val="000000"/>
                <w:sz w:val="22"/>
                <w:szCs w:val="22"/>
              </w:rPr>
              <w:t>High</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405442" w14:textId="77777777" w:rsidR="003271FC" w:rsidRDefault="003271FC" w:rsidP="00CF1664">
            <w:r>
              <w:rPr>
                <w:rFonts w:ascii="Arial" w:eastAsia="Arial" w:hAnsi="Arial" w:cs="Arial"/>
                <w:color w:val="000000"/>
                <w:sz w:val="22"/>
                <w:szCs w:val="22"/>
              </w:rPr>
              <w:t>Medium</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ED39B8" w14:textId="77777777" w:rsidR="003271FC" w:rsidRDefault="003271FC" w:rsidP="00CF1664">
            <w:r>
              <w:rPr>
                <w:rFonts w:ascii="Arial" w:eastAsia="Arial" w:hAnsi="Arial" w:cs="Arial"/>
                <w:color w:val="000000"/>
                <w:sz w:val="22"/>
                <w:szCs w:val="22"/>
              </w:rPr>
              <w:t>Short-term</w:t>
            </w:r>
          </w:p>
        </w:tc>
      </w:tr>
      <w:tr w:rsidR="003271FC" w14:paraId="6F8DE3B6" w14:textId="77777777" w:rsidTr="00CF1664">
        <w:tblPrEx>
          <w:tblCellMar>
            <w:top w:w="0" w:type="dxa"/>
            <w:bottom w:w="0" w:type="dxa"/>
          </w:tblCellMar>
        </w:tblPrEx>
        <w:tc>
          <w:tcPr>
            <w:tcW w:w="37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EEDAEF" w14:textId="77777777" w:rsidR="003271FC" w:rsidRDefault="003271FC" w:rsidP="00CF1664">
            <w:r>
              <w:rPr>
                <w:rFonts w:ascii="Arial" w:eastAsia="Arial" w:hAnsi="Arial" w:cs="Arial"/>
                <w:color w:val="000000"/>
                <w:sz w:val="22"/>
                <w:szCs w:val="22"/>
              </w:rPr>
              <w:t>Collaborative filtering recommendations</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51B687" w14:textId="77777777" w:rsidR="003271FC" w:rsidRDefault="003271FC" w:rsidP="00CF1664">
            <w:r>
              <w:rPr>
                <w:rFonts w:ascii="Arial" w:eastAsia="Arial" w:hAnsi="Arial" w:cs="Arial"/>
                <w:color w:val="000000"/>
                <w:sz w:val="22"/>
                <w:szCs w:val="22"/>
              </w:rPr>
              <w:t>High</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D41941" w14:textId="77777777" w:rsidR="003271FC" w:rsidRDefault="003271FC" w:rsidP="00CF1664">
            <w:r>
              <w:rPr>
                <w:rFonts w:ascii="Arial" w:eastAsia="Arial" w:hAnsi="Arial" w:cs="Arial"/>
                <w:color w:val="000000"/>
                <w:sz w:val="22"/>
                <w:szCs w:val="22"/>
              </w:rPr>
              <w:t>High</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D9C600" w14:textId="77777777" w:rsidR="003271FC" w:rsidRDefault="003271FC" w:rsidP="00CF1664">
            <w:r>
              <w:rPr>
                <w:rFonts w:ascii="Arial" w:eastAsia="Arial" w:hAnsi="Arial" w:cs="Arial"/>
                <w:color w:val="000000"/>
                <w:sz w:val="22"/>
                <w:szCs w:val="22"/>
              </w:rPr>
              <w:t>Medium-term</w:t>
            </w:r>
          </w:p>
        </w:tc>
      </w:tr>
      <w:tr w:rsidR="003271FC" w14:paraId="68B3B4A6" w14:textId="77777777" w:rsidTr="00CF1664">
        <w:tblPrEx>
          <w:tblCellMar>
            <w:top w:w="0" w:type="dxa"/>
            <w:bottom w:w="0" w:type="dxa"/>
          </w:tblCellMar>
        </w:tblPrEx>
        <w:tc>
          <w:tcPr>
            <w:tcW w:w="37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65A4AB" w14:textId="77777777" w:rsidR="003271FC" w:rsidRDefault="003271FC" w:rsidP="00CF1664">
            <w:r>
              <w:rPr>
                <w:rFonts w:ascii="Arial" w:eastAsia="Arial" w:hAnsi="Arial" w:cs="Arial"/>
                <w:color w:val="000000"/>
                <w:sz w:val="22"/>
                <w:szCs w:val="22"/>
              </w:rPr>
              <w:t>NLP quiz generation</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6B0F29" w14:textId="77777777" w:rsidR="003271FC" w:rsidRDefault="003271FC" w:rsidP="00CF1664">
            <w:r>
              <w:rPr>
                <w:rFonts w:ascii="Arial" w:eastAsia="Arial" w:hAnsi="Arial" w:cs="Arial"/>
                <w:color w:val="000000"/>
                <w:sz w:val="22"/>
                <w:szCs w:val="22"/>
              </w:rPr>
              <w:t>Medium</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3165F8" w14:textId="77777777" w:rsidR="003271FC" w:rsidRDefault="003271FC" w:rsidP="00CF1664">
            <w:r>
              <w:rPr>
                <w:rFonts w:ascii="Arial" w:eastAsia="Arial" w:hAnsi="Arial" w:cs="Arial"/>
                <w:color w:val="000000"/>
                <w:sz w:val="22"/>
                <w:szCs w:val="22"/>
              </w:rPr>
              <w:t>High</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21BF46" w14:textId="77777777" w:rsidR="003271FC" w:rsidRDefault="003271FC" w:rsidP="00CF1664">
            <w:r>
              <w:rPr>
                <w:rFonts w:ascii="Arial" w:eastAsia="Arial" w:hAnsi="Arial" w:cs="Arial"/>
                <w:color w:val="000000"/>
                <w:sz w:val="22"/>
                <w:szCs w:val="22"/>
              </w:rPr>
              <w:t>Medium-term</w:t>
            </w:r>
          </w:p>
        </w:tc>
      </w:tr>
      <w:tr w:rsidR="003271FC" w14:paraId="327A78E7" w14:textId="77777777" w:rsidTr="00CF1664">
        <w:tblPrEx>
          <w:tblCellMar>
            <w:top w:w="0" w:type="dxa"/>
            <w:bottom w:w="0" w:type="dxa"/>
          </w:tblCellMar>
        </w:tblPrEx>
        <w:tc>
          <w:tcPr>
            <w:tcW w:w="37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262470" w14:textId="77777777" w:rsidR="003271FC" w:rsidRDefault="003271FC" w:rsidP="00CF1664">
            <w:r>
              <w:rPr>
                <w:rFonts w:ascii="Arial" w:eastAsia="Arial" w:hAnsi="Arial" w:cs="Arial"/>
                <w:color w:val="000000"/>
                <w:sz w:val="22"/>
                <w:szCs w:val="22"/>
              </w:rPr>
              <w:t>Adaptive learning paths</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50B840" w14:textId="77777777" w:rsidR="003271FC" w:rsidRDefault="003271FC" w:rsidP="00CF1664">
            <w:r>
              <w:rPr>
                <w:rFonts w:ascii="Arial" w:eastAsia="Arial" w:hAnsi="Arial" w:cs="Arial"/>
                <w:color w:val="000000"/>
                <w:sz w:val="22"/>
                <w:szCs w:val="22"/>
              </w:rPr>
              <w:t>High</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B947BE" w14:textId="77777777" w:rsidR="003271FC" w:rsidRDefault="003271FC" w:rsidP="00CF1664">
            <w:r>
              <w:rPr>
                <w:rFonts w:ascii="Arial" w:eastAsia="Arial" w:hAnsi="Arial" w:cs="Arial"/>
                <w:color w:val="000000"/>
                <w:sz w:val="22"/>
                <w:szCs w:val="22"/>
              </w:rPr>
              <w:t>High</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020B5B" w14:textId="77777777" w:rsidR="003271FC" w:rsidRDefault="003271FC" w:rsidP="00CF1664">
            <w:r>
              <w:rPr>
                <w:rFonts w:ascii="Arial" w:eastAsia="Arial" w:hAnsi="Arial" w:cs="Arial"/>
                <w:color w:val="000000"/>
                <w:sz w:val="22"/>
                <w:szCs w:val="22"/>
              </w:rPr>
              <w:t>Long-term</w:t>
            </w:r>
          </w:p>
        </w:tc>
      </w:tr>
      <w:tr w:rsidR="003271FC" w14:paraId="58171CAD" w14:textId="77777777" w:rsidTr="00CF1664">
        <w:tblPrEx>
          <w:tblCellMar>
            <w:top w:w="0" w:type="dxa"/>
            <w:bottom w:w="0" w:type="dxa"/>
          </w:tblCellMar>
        </w:tblPrEx>
        <w:tc>
          <w:tcPr>
            <w:tcW w:w="37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7CFD67" w14:textId="77777777" w:rsidR="003271FC" w:rsidRDefault="003271FC" w:rsidP="00CF1664">
            <w:r>
              <w:rPr>
                <w:rFonts w:ascii="Arial" w:eastAsia="Arial" w:hAnsi="Arial" w:cs="Arial"/>
                <w:color w:val="000000"/>
                <w:sz w:val="22"/>
                <w:szCs w:val="22"/>
              </w:rPr>
              <w:t>LSTM temporal modelling</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1216D6" w14:textId="77777777" w:rsidR="003271FC" w:rsidRDefault="003271FC" w:rsidP="00CF1664">
            <w:r>
              <w:rPr>
                <w:rFonts w:ascii="Arial" w:eastAsia="Arial" w:hAnsi="Arial" w:cs="Arial"/>
                <w:color w:val="000000"/>
                <w:sz w:val="22"/>
                <w:szCs w:val="22"/>
              </w:rPr>
              <w:t>Medium</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02CEFB" w14:textId="77777777" w:rsidR="003271FC" w:rsidRDefault="003271FC" w:rsidP="00CF1664">
            <w:r>
              <w:rPr>
                <w:rFonts w:ascii="Arial" w:eastAsia="Arial" w:hAnsi="Arial" w:cs="Arial"/>
                <w:color w:val="000000"/>
                <w:sz w:val="22"/>
                <w:szCs w:val="22"/>
              </w:rPr>
              <w:t>High</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CB58B7" w14:textId="77777777" w:rsidR="003271FC" w:rsidRDefault="003271FC" w:rsidP="00CF1664">
            <w:r>
              <w:rPr>
                <w:rFonts w:ascii="Arial" w:eastAsia="Arial" w:hAnsi="Arial" w:cs="Arial"/>
                <w:color w:val="000000"/>
                <w:sz w:val="22"/>
                <w:szCs w:val="22"/>
              </w:rPr>
              <w:t>Long-term</w:t>
            </w:r>
          </w:p>
        </w:tc>
      </w:tr>
      <w:tr w:rsidR="003271FC" w14:paraId="2F0585EE" w14:textId="77777777" w:rsidTr="00CF1664">
        <w:tblPrEx>
          <w:tblCellMar>
            <w:top w:w="0" w:type="dxa"/>
            <w:bottom w:w="0" w:type="dxa"/>
          </w:tblCellMar>
        </w:tblPrEx>
        <w:tc>
          <w:tcPr>
            <w:tcW w:w="37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B3FB88" w14:textId="77777777" w:rsidR="003271FC" w:rsidRDefault="003271FC" w:rsidP="00CF1664">
            <w:r>
              <w:rPr>
                <w:rFonts w:ascii="Arial" w:eastAsia="Arial" w:hAnsi="Arial" w:cs="Arial"/>
                <w:color w:val="000000"/>
                <w:sz w:val="22"/>
                <w:szCs w:val="22"/>
              </w:rPr>
              <w:t>Social learning features</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C54C59" w14:textId="77777777" w:rsidR="003271FC" w:rsidRDefault="003271FC" w:rsidP="00CF1664">
            <w:r>
              <w:rPr>
                <w:rFonts w:ascii="Arial" w:eastAsia="Arial" w:hAnsi="Arial" w:cs="Arial"/>
                <w:color w:val="000000"/>
                <w:sz w:val="22"/>
                <w:szCs w:val="22"/>
              </w:rPr>
              <w:t>Medium</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0ED829" w14:textId="77777777" w:rsidR="003271FC" w:rsidRDefault="003271FC" w:rsidP="00CF1664">
            <w:r>
              <w:rPr>
                <w:rFonts w:ascii="Arial" w:eastAsia="Arial" w:hAnsi="Arial" w:cs="Arial"/>
                <w:color w:val="000000"/>
                <w:sz w:val="22"/>
                <w:szCs w:val="22"/>
              </w:rPr>
              <w:t>Medium</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8770F6" w14:textId="77777777" w:rsidR="003271FC" w:rsidRDefault="003271FC" w:rsidP="00CF1664">
            <w:r>
              <w:rPr>
                <w:rFonts w:ascii="Arial" w:eastAsia="Arial" w:hAnsi="Arial" w:cs="Arial"/>
                <w:color w:val="000000"/>
                <w:sz w:val="22"/>
                <w:szCs w:val="22"/>
              </w:rPr>
              <w:t>Medium-term</w:t>
            </w:r>
          </w:p>
        </w:tc>
      </w:tr>
      <w:tr w:rsidR="003271FC" w14:paraId="6F670D02" w14:textId="77777777" w:rsidTr="00CF1664">
        <w:tblPrEx>
          <w:tblCellMar>
            <w:top w:w="0" w:type="dxa"/>
            <w:bottom w:w="0" w:type="dxa"/>
          </w:tblCellMar>
        </w:tblPrEx>
        <w:tc>
          <w:tcPr>
            <w:tcW w:w="37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EFB8E8" w14:textId="77777777" w:rsidR="003271FC" w:rsidRDefault="003271FC" w:rsidP="00CF1664">
            <w:r>
              <w:rPr>
                <w:rFonts w:ascii="Arial" w:eastAsia="Arial" w:hAnsi="Arial" w:cs="Arial"/>
                <w:color w:val="000000"/>
                <w:sz w:val="22"/>
                <w:szCs w:val="22"/>
              </w:rPr>
              <w:t>Enhanced gamification</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954DA8" w14:textId="77777777" w:rsidR="003271FC" w:rsidRDefault="003271FC" w:rsidP="00CF1664">
            <w:r>
              <w:rPr>
                <w:rFonts w:ascii="Arial" w:eastAsia="Arial" w:hAnsi="Arial" w:cs="Arial"/>
                <w:color w:val="000000"/>
                <w:sz w:val="22"/>
                <w:szCs w:val="22"/>
              </w:rPr>
              <w:t>Medium</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D11AC5" w14:textId="77777777" w:rsidR="003271FC" w:rsidRDefault="003271FC" w:rsidP="00CF1664">
            <w:r>
              <w:rPr>
                <w:rFonts w:ascii="Arial" w:eastAsia="Arial" w:hAnsi="Arial" w:cs="Arial"/>
                <w:color w:val="000000"/>
                <w:sz w:val="22"/>
                <w:szCs w:val="22"/>
              </w:rPr>
              <w:t>Medium</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FCE842" w14:textId="77777777" w:rsidR="003271FC" w:rsidRDefault="003271FC" w:rsidP="00CF1664">
            <w:r>
              <w:rPr>
                <w:rFonts w:ascii="Arial" w:eastAsia="Arial" w:hAnsi="Arial" w:cs="Arial"/>
                <w:color w:val="000000"/>
                <w:sz w:val="22"/>
                <w:szCs w:val="22"/>
              </w:rPr>
              <w:t>Short-term</w:t>
            </w:r>
          </w:p>
        </w:tc>
      </w:tr>
      <w:tr w:rsidR="003271FC" w14:paraId="5A018AEA" w14:textId="77777777" w:rsidTr="00CF1664">
        <w:tblPrEx>
          <w:tblCellMar>
            <w:top w:w="0" w:type="dxa"/>
            <w:bottom w:w="0" w:type="dxa"/>
          </w:tblCellMar>
        </w:tblPrEx>
        <w:tc>
          <w:tcPr>
            <w:tcW w:w="37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6AE82E" w14:textId="77777777" w:rsidR="003271FC" w:rsidRDefault="003271FC" w:rsidP="00CF1664">
            <w:r>
              <w:rPr>
                <w:rFonts w:ascii="Arial" w:eastAsia="Arial" w:hAnsi="Arial" w:cs="Arial"/>
                <w:color w:val="000000"/>
                <w:sz w:val="22"/>
                <w:szCs w:val="22"/>
              </w:rPr>
              <w:t>WCAG 2.1 accessibility compliance</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5A20A1" w14:textId="77777777" w:rsidR="003271FC" w:rsidRDefault="003271FC" w:rsidP="00CF1664">
            <w:r>
              <w:rPr>
                <w:rFonts w:ascii="Arial" w:eastAsia="Arial" w:hAnsi="Arial" w:cs="Arial"/>
                <w:color w:val="000000"/>
                <w:sz w:val="22"/>
                <w:szCs w:val="22"/>
              </w:rPr>
              <w:t>High</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A273E3" w14:textId="77777777" w:rsidR="003271FC" w:rsidRDefault="003271FC" w:rsidP="00CF1664">
            <w:r>
              <w:rPr>
                <w:rFonts w:ascii="Arial" w:eastAsia="Arial" w:hAnsi="Arial" w:cs="Arial"/>
                <w:color w:val="000000"/>
                <w:sz w:val="22"/>
                <w:szCs w:val="22"/>
              </w:rPr>
              <w:t>Medium</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44BC89" w14:textId="77777777" w:rsidR="003271FC" w:rsidRDefault="003271FC" w:rsidP="00CF1664">
            <w:r>
              <w:rPr>
                <w:rFonts w:ascii="Arial" w:eastAsia="Arial" w:hAnsi="Arial" w:cs="Arial"/>
                <w:color w:val="000000"/>
                <w:sz w:val="22"/>
                <w:szCs w:val="22"/>
              </w:rPr>
              <w:t>Short-term</w:t>
            </w:r>
          </w:p>
        </w:tc>
      </w:tr>
      <w:tr w:rsidR="003271FC" w14:paraId="177D3CBF" w14:textId="77777777" w:rsidTr="00CF1664">
        <w:tblPrEx>
          <w:tblCellMar>
            <w:top w:w="0" w:type="dxa"/>
            <w:bottom w:w="0" w:type="dxa"/>
          </w:tblCellMar>
        </w:tblPrEx>
        <w:tc>
          <w:tcPr>
            <w:tcW w:w="37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3B273A" w14:textId="77777777" w:rsidR="003271FC" w:rsidRDefault="003271FC" w:rsidP="00CF1664">
            <w:r>
              <w:rPr>
                <w:rFonts w:ascii="Arial" w:eastAsia="Arial" w:hAnsi="Arial" w:cs="Arial"/>
                <w:color w:val="000000"/>
                <w:sz w:val="22"/>
                <w:szCs w:val="22"/>
              </w:rPr>
              <w:t>Multi-language support</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5C84FB" w14:textId="77777777" w:rsidR="003271FC" w:rsidRDefault="003271FC" w:rsidP="00CF1664">
            <w:r>
              <w:rPr>
                <w:rFonts w:ascii="Arial" w:eastAsia="Arial" w:hAnsi="Arial" w:cs="Arial"/>
                <w:color w:val="000000"/>
                <w:sz w:val="22"/>
                <w:szCs w:val="22"/>
              </w:rPr>
              <w:t>Medium</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6671C4" w14:textId="77777777" w:rsidR="003271FC" w:rsidRDefault="003271FC" w:rsidP="00CF1664">
            <w:r>
              <w:rPr>
                <w:rFonts w:ascii="Arial" w:eastAsia="Arial" w:hAnsi="Arial" w:cs="Arial"/>
                <w:color w:val="000000"/>
                <w:sz w:val="22"/>
                <w:szCs w:val="22"/>
              </w:rPr>
              <w:t>Medium</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274B36" w14:textId="77777777" w:rsidR="003271FC" w:rsidRDefault="003271FC" w:rsidP="00CF1664">
            <w:r>
              <w:rPr>
                <w:rFonts w:ascii="Arial" w:eastAsia="Arial" w:hAnsi="Arial" w:cs="Arial"/>
                <w:color w:val="000000"/>
                <w:sz w:val="22"/>
                <w:szCs w:val="22"/>
              </w:rPr>
              <w:t>Medium-term</w:t>
            </w:r>
          </w:p>
        </w:tc>
      </w:tr>
    </w:tbl>
    <w:p w14:paraId="3A90350B" w14:textId="77777777" w:rsidR="003271FC" w:rsidRDefault="003271FC" w:rsidP="003271FC">
      <w:pPr>
        <w:spacing w:before="80" w:after="200"/>
        <w:jc w:val="center"/>
      </w:pPr>
      <w:r>
        <w:rPr>
          <w:rFonts w:ascii="Arial" w:eastAsia="Arial" w:hAnsi="Arial" w:cs="Arial"/>
          <w:i/>
          <w:iCs/>
          <w:color w:val="555555"/>
          <w:sz w:val="22"/>
          <w:szCs w:val="22"/>
        </w:rPr>
        <w:t xml:space="preserve">Table 6.1: Implementation priority matrix for recommended </w:t>
      </w:r>
      <w:proofErr w:type="spellStart"/>
      <w:r>
        <w:rPr>
          <w:rFonts w:ascii="Arial" w:eastAsia="Arial" w:hAnsi="Arial" w:cs="Arial"/>
          <w:i/>
          <w:iCs/>
          <w:color w:val="555555"/>
          <w:sz w:val="22"/>
          <w:szCs w:val="22"/>
        </w:rPr>
        <w:t>LearnLogix</w:t>
      </w:r>
      <w:proofErr w:type="spellEnd"/>
      <w:r>
        <w:rPr>
          <w:rFonts w:ascii="Arial" w:eastAsia="Arial" w:hAnsi="Arial" w:cs="Arial"/>
          <w:i/>
          <w:iCs/>
          <w:color w:val="555555"/>
          <w:sz w:val="22"/>
          <w:szCs w:val="22"/>
        </w:rPr>
        <w:t xml:space="preserve"> platform enhancements, </w:t>
      </w:r>
      <w:proofErr w:type="spellStart"/>
      <w:r>
        <w:rPr>
          <w:rFonts w:ascii="Arial" w:eastAsia="Arial" w:hAnsi="Arial" w:cs="Arial"/>
          <w:i/>
          <w:iCs/>
          <w:color w:val="555555"/>
          <w:sz w:val="22"/>
          <w:szCs w:val="22"/>
        </w:rPr>
        <w:t>organised</w:t>
      </w:r>
      <w:proofErr w:type="spellEnd"/>
      <w:r>
        <w:rPr>
          <w:rFonts w:ascii="Arial" w:eastAsia="Arial" w:hAnsi="Arial" w:cs="Arial"/>
          <w:i/>
          <w:iCs/>
          <w:color w:val="555555"/>
          <w:sz w:val="22"/>
          <w:szCs w:val="22"/>
        </w:rPr>
        <w:t xml:space="preserve"> by expected impact and implementation effort.</w:t>
      </w:r>
    </w:p>
    <w:p w14:paraId="494FAFAD" w14:textId="77777777" w:rsidR="003271FC" w:rsidRDefault="003271FC" w:rsidP="003271FC">
      <w:pPr>
        <w:spacing w:before="200"/>
      </w:pPr>
    </w:p>
    <w:p w14:paraId="11136108" w14:textId="77777777" w:rsidR="003271FC" w:rsidRPr="003271FC" w:rsidRDefault="003271FC" w:rsidP="003271FC">
      <w:pPr>
        <w:pStyle w:val="Heading2"/>
        <w:rPr>
          <w:color w:val="000000" w:themeColor="text1"/>
        </w:rPr>
      </w:pPr>
      <w:r w:rsidRPr="003271FC">
        <w:rPr>
          <w:rFonts w:ascii="Arial" w:eastAsia="Arial" w:hAnsi="Arial" w:cs="Arial"/>
          <w:color w:val="000000" w:themeColor="text1"/>
        </w:rPr>
        <w:lastRenderedPageBreak/>
        <w:t>6.6 Research Contributions</w:t>
      </w:r>
    </w:p>
    <w:p w14:paraId="2F7E39F0" w14:textId="77777777" w:rsidR="003271FC" w:rsidRDefault="003271FC" w:rsidP="003271FC">
      <w:pPr>
        <w:spacing w:before="120" w:after="120" w:line="360" w:lineRule="auto"/>
        <w:jc w:val="both"/>
      </w:pPr>
      <w:r>
        <w:rPr>
          <w:rFonts w:ascii="Arial" w:eastAsia="Arial" w:hAnsi="Arial" w:cs="Arial"/>
        </w:rPr>
        <w:t>This study makes contributions at three levels: theoretical, practical, and technical.</w:t>
      </w:r>
    </w:p>
    <w:p w14:paraId="18817159" w14:textId="77777777" w:rsidR="003271FC" w:rsidRDefault="003271FC" w:rsidP="003271FC">
      <w:pPr>
        <w:spacing w:before="120" w:after="120" w:line="360" w:lineRule="auto"/>
        <w:jc w:val="both"/>
      </w:pPr>
      <w:r>
        <w:rPr>
          <w:rFonts w:ascii="Arial" w:eastAsia="Arial" w:hAnsi="Arial" w:cs="Arial"/>
        </w:rPr>
        <w:t xml:space="preserve">At the theoretical level, the study provides empirical evidence — drawn from an end-to-end implemented system rather than a simulation or a reanalysis of an existing dataset — for the predictive validity of </w:t>
      </w:r>
      <w:proofErr w:type="spellStart"/>
      <w:r>
        <w:rPr>
          <w:rFonts w:ascii="Arial" w:eastAsia="Arial" w:hAnsi="Arial" w:cs="Arial"/>
        </w:rPr>
        <w:t>behavioural</w:t>
      </w:r>
      <w:proofErr w:type="spellEnd"/>
      <w:r>
        <w:rPr>
          <w:rFonts w:ascii="Arial" w:eastAsia="Arial" w:hAnsi="Arial" w:cs="Arial"/>
        </w:rPr>
        <w:t xml:space="preserve"> engagement features in the context of asynchronous self-paced online learning. The finding that prior completion rate, quiz performance, and time-on-task account for the majority of predictive power in a course completion model contributes to the growing body of literature that positions learner </w:t>
      </w:r>
      <w:proofErr w:type="spellStart"/>
      <w:r>
        <w:rPr>
          <w:rFonts w:ascii="Arial" w:eastAsia="Arial" w:hAnsi="Arial" w:cs="Arial"/>
        </w:rPr>
        <w:t>behaviour</w:t>
      </w:r>
      <w:proofErr w:type="spellEnd"/>
      <w:r>
        <w:rPr>
          <w:rFonts w:ascii="Arial" w:eastAsia="Arial" w:hAnsi="Arial" w:cs="Arial"/>
        </w:rPr>
        <w:t>, rather than learner demographics, as the primary substrate for educational prediction.</w:t>
      </w:r>
    </w:p>
    <w:p w14:paraId="38E62FE9" w14:textId="77777777" w:rsidR="003271FC" w:rsidRDefault="003271FC" w:rsidP="003271FC">
      <w:pPr>
        <w:spacing w:before="120" w:after="120" w:line="360" w:lineRule="auto"/>
        <w:jc w:val="both"/>
      </w:pPr>
      <w:r>
        <w:rPr>
          <w:rFonts w:ascii="Arial" w:eastAsia="Arial" w:hAnsi="Arial" w:cs="Arial"/>
        </w:rPr>
        <w:t xml:space="preserve">At the practical level, the study provides an actionable architectural blueprint for educational technology teams seeking to integrate machine learning into an existing or new LMS deployment. The design decisions documented in this thesis — the choice of content-based filtering over collaborative filtering for the initial recommendation system, the use of </w:t>
      </w:r>
      <w:proofErr w:type="spellStart"/>
      <w:r>
        <w:rPr>
          <w:rFonts w:ascii="Arial" w:eastAsia="Arial" w:hAnsi="Arial" w:cs="Arial"/>
        </w:rPr>
        <w:t>StandardScaler</w:t>
      </w:r>
      <w:proofErr w:type="spellEnd"/>
      <w:r>
        <w:rPr>
          <w:rFonts w:ascii="Arial" w:eastAsia="Arial" w:hAnsi="Arial" w:cs="Arial"/>
        </w:rPr>
        <w:t xml:space="preserve"> </w:t>
      </w:r>
      <w:proofErr w:type="spellStart"/>
      <w:r>
        <w:rPr>
          <w:rFonts w:ascii="Arial" w:eastAsia="Arial" w:hAnsi="Arial" w:cs="Arial"/>
        </w:rPr>
        <w:t>normalisation</w:t>
      </w:r>
      <w:proofErr w:type="spellEnd"/>
      <w:r>
        <w:rPr>
          <w:rFonts w:ascii="Arial" w:eastAsia="Arial" w:hAnsi="Arial" w:cs="Arial"/>
        </w:rPr>
        <w:t xml:space="preserve"> applied to the training distribution at inference time, the implementation of </w:t>
      </w:r>
      <w:proofErr w:type="spellStart"/>
      <w:r>
        <w:rPr>
          <w:rFonts w:ascii="Arial" w:eastAsia="Arial" w:hAnsi="Arial" w:cs="Arial"/>
        </w:rPr>
        <w:t>class_weight</w:t>
      </w:r>
      <w:proofErr w:type="spellEnd"/>
      <w:r>
        <w:rPr>
          <w:rFonts w:ascii="Arial" w:eastAsia="Arial" w:hAnsi="Arial" w:cs="Arial"/>
        </w:rPr>
        <w:t>='balanced' to address enrollment outcome imbalance — represent solutions to engineering problems that any team undertaking a similar integration would encounter.</w:t>
      </w:r>
    </w:p>
    <w:p w14:paraId="71C8C98B" w14:textId="77777777" w:rsidR="003271FC" w:rsidRDefault="003271FC" w:rsidP="003271FC">
      <w:pPr>
        <w:spacing w:before="120" w:after="120" w:line="360" w:lineRule="auto"/>
        <w:jc w:val="both"/>
      </w:pPr>
      <w:r>
        <w:rPr>
          <w:rFonts w:ascii="Arial" w:eastAsia="Arial" w:hAnsi="Arial" w:cs="Arial"/>
        </w:rPr>
        <w:t xml:space="preserve">At the technical level, the </w:t>
      </w:r>
      <w:proofErr w:type="spellStart"/>
      <w:r>
        <w:rPr>
          <w:rFonts w:ascii="Arial" w:eastAsia="Arial" w:hAnsi="Arial" w:cs="Arial"/>
        </w:rPr>
        <w:t>LearnLogix</w:t>
      </w:r>
      <w:proofErr w:type="spellEnd"/>
      <w:r>
        <w:rPr>
          <w:rFonts w:ascii="Arial" w:eastAsia="Arial" w:hAnsi="Arial" w:cs="Arial"/>
        </w:rPr>
        <w:t xml:space="preserve"> platform itself represents a reusable contribution to the educational technology research community. The full-stack architecture, the ML pipeline, and the analytics dashboard together form an open reference implementation that researchers can adapt, extend, or use as a baseline against which more advanced approaches can be benchmarked. The modular design of the recommender.py and predictor.py modules means that alternative algorithms can be substituted without requiring changes to the broader application architecture.</w:t>
      </w:r>
    </w:p>
    <w:p w14:paraId="3EE8D9C6" w14:textId="77777777" w:rsidR="003271FC" w:rsidRDefault="003271FC" w:rsidP="003271FC">
      <w:pPr>
        <w:spacing w:before="200"/>
      </w:pPr>
    </w:p>
    <w:p w14:paraId="05F75993" w14:textId="77777777" w:rsidR="003271FC" w:rsidRPr="003271FC" w:rsidRDefault="003271FC" w:rsidP="003271FC">
      <w:pPr>
        <w:pStyle w:val="Heading2"/>
        <w:rPr>
          <w:color w:val="000000" w:themeColor="text1"/>
        </w:rPr>
      </w:pPr>
      <w:r w:rsidRPr="003271FC">
        <w:rPr>
          <w:rFonts w:ascii="Arial" w:eastAsia="Arial" w:hAnsi="Arial" w:cs="Arial"/>
          <w:color w:val="000000" w:themeColor="text1"/>
        </w:rPr>
        <w:t>6.7 Limitations of the Study</w:t>
      </w:r>
    </w:p>
    <w:p w14:paraId="7D340B4E" w14:textId="77777777" w:rsidR="003271FC" w:rsidRDefault="003271FC" w:rsidP="003271FC">
      <w:pPr>
        <w:spacing w:before="120" w:after="120" w:line="360" w:lineRule="auto"/>
        <w:jc w:val="both"/>
      </w:pPr>
      <w:r>
        <w:rPr>
          <w:rFonts w:ascii="Arial" w:eastAsia="Arial" w:hAnsi="Arial" w:cs="Arial"/>
        </w:rPr>
        <w:t>Intellectual honesty requires that the limitations of this study be stated with the same clarity as its contributions. Four principal limitations are acknowledged.</w:t>
      </w:r>
    </w:p>
    <w:p w14:paraId="50A2A44C" w14:textId="77777777" w:rsidR="003271FC" w:rsidRDefault="003271FC" w:rsidP="003271FC">
      <w:pPr>
        <w:spacing w:before="120" w:after="120" w:line="360" w:lineRule="auto"/>
        <w:jc w:val="both"/>
      </w:pPr>
      <w:r>
        <w:rPr>
          <w:rFonts w:ascii="Arial" w:eastAsia="Arial" w:hAnsi="Arial" w:cs="Arial"/>
        </w:rPr>
        <w:lastRenderedPageBreak/>
        <w:t xml:space="preserve">First, the training and evaluation dataset of one hundred and eighty-nine enrollment records, while adequate for a proof-of-concept evaluation, is insufficient to establish the statistical robustness of the model's performance metrics with high confidence. Confidence intervals around the reported precision, recall, and AUC-ROC values would be wide at this sample size, and it is possible that the observed performance would not replicate on a substantially larger or more diverse dataset. The study treats the reported metrics as preliminary estimates that motivate continued data collection rather than as definitive performance </w:t>
      </w:r>
      <w:proofErr w:type="spellStart"/>
      <w:r>
        <w:rPr>
          <w:rFonts w:ascii="Arial" w:eastAsia="Arial" w:hAnsi="Arial" w:cs="Arial"/>
        </w:rPr>
        <w:t>characterisations</w:t>
      </w:r>
      <w:proofErr w:type="spellEnd"/>
      <w:r>
        <w:rPr>
          <w:rFonts w:ascii="Arial" w:eastAsia="Arial" w:hAnsi="Arial" w:cs="Arial"/>
        </w:rPr>
        <w:t>.</w:t>
      </w:r>
    </w:p>
    <w:p w14:paraId="0A85E648" w14:textId="77777777" w:rsidR="003271FC" w:rsidRDefault="003271FC" w:rsidP="003271FC">
      <w:pPr>
        <w:spacing w:before="120" w:after="120" w:line="360" w:lineRule="auto"/>
        <w:jc w:val="both"/>
      </w:pPr>
      <w:r>
        <w:rPr>
          <w:rFonts w:ascii="Arial" w:eastAsia="Arial" w:hAnsi="Arial" w:cs="Arial"/>
        </w:rPr>
        <w:t xml:space="preserve">Second, the study was conducted within a single institutional context — specifically, the controlled development and testing environment of the </w:t>
      </w:r>
      <w:proofErr w:type="spellStart"/>
      <w:r>
        <w:rPr>
          <w:rFonts w:ascii="Arial" w:eastAsia="Arial" w:hAnsi="Arial" w:cs="Arial"/>
        </w:rPr>
        <w:t>LearnLogix</w:t>
      </w:r>
      <w:proofErr w:type="spellEnd"/>
      <w:r>
        <w:rPr>
          <w:rFonts w:ascii="Arial" w:eastAsia="Arial" w:hAnsi="Arial" w:cs="Arial"/>
        </w:rPr>
        <w:t xml:space="preserve"> platform itself — without deployment to a real student population under naturalistic conditions. The absence of ecological validity is a significant limitation, as student </w:t>
      </w:r>
      <w:proofErr w:type="spellStart"/>
      <w:r>
        <w:rPr>
          <w:rFonts w:ascii="Arial" w:eastAsia="Arial" w:hAnsi="Arial" w:cs="Arial"/>
        </w:rPr>
        <w:t>behaviour</w:t>
      </w:r>
      <w:proofErr w:type="spellEnd"/>
      <w:r>
        <w:rPr>
          <w:rFonts w:ascii="Arial" w:eastAsia="Arial" w:hAnsi="Arial" w:cs="Arial"/>
        </w:rPr>
        <w:t xml:space="preserve"> in a real educational context may differ materially from the </w:t>
      </w:r>
      <w:proofErr w:type="gramStart"/>
      <w:r>
        <w:rPr>
          <w:rFonts w:ascii="Arial" w:eastAsia="Arial" w:hAnsi="Arial" w:cs="Arial"/>
        </w:rPr>
        <w:t>patterns</w:t>
      </w:r>
      <w:proofErr w:type="gramEnd"/>
      <w:r>
        <w:rPr>
          <w:rFonts w:ascii="Arial" w:eastAsia="Arial" w:hAnsi="Arial" w:cs="Arial"/>
        </w:rPr>
        <w:t xml:space="preserve"> observable in a test environment. A deployment study involving real students in a real course context would provide substantially more informative evidence about the platform's effectiveness.</w:t>
      </w:r>
    </w:p>
    <w:p w14:paraId="4DE0167F" w14:textId="77777777" w:rsidR="003271FC" w:rsidRDefault="003271FC" w:rsidP="003271FC">
      <w:pPr>
        <w:spacing w:before="120" w:after="120" w:line="360" w:lineRule="auto"/>
        <w:jc w:val="both"/>
      </w:pPr>
      <w:r>
        <w:rPr>
          <w:rFonts w:ascii="Arial" w:eastAsia="Arial" w:hAnsi="Arial" w:cs="Arial"/>
        </w:rPr>
        <w:t xml:space="preserve">Third, the quiz score metric, which is used as both an outcome measure and a predictor, is an imperfect proxy for actual learning. A student who achieves a high quiz score may do so through rote </w:t>
      </w:r>
      <w:proofErr w:type="spellStart"/>
      <w:r>
        <w:rPr>
          <w:rFonts w:ascii="Arial" w:eastAsia="Arial" w:hAnsi="Arial" w:cs="Arial"/>
        </w:rPr>
        <w:t>memorisation</w:t>
      </w:r>
      <w:proofErr w:type="spellEnd"/>
      <w:r>
        <w:rPr>
          <w:rFonts w:ascii="Arial" w:eastAsia="Arial" w:hAnsi="Arial" w:cs="Arial"/>
        </w:rPr>
        <w:t xml:space="preserve"> or through repeated attempts at the same quiz, neither of which necessarily reflects the development of durable, transferable knowledge. More sophisticated learning outcome measures — such as performance on delayed retention tests, or the application of learned concepts in novel problem-solving contexts — would provide a more valid measure of educational effectiveness but would require a substantially more complex data collection infrastructure.</w:t>
      </w:r>
    </w:p>
    <w:p w14:paraId="28CBE4C6" w14:textId="77777777" w:rsidR="003271FC" w:rsidRDefault="003271FC" w:rsidP="003271FC">
      <w:pPr>
        <w:spacing w:before="120" w:after="120" w:line="360" w:lineRule="auto"/>
        <w:jc w:val="both"/>
      </w:pPr>
      <w:r>
        <w:rPr>
          <w:rFonts w:ascii="Arial" w:eastAsia="Arial" w:hAnsi="Arial" w:cs="Arial"/>
        </w:rPr>
        <w:t xml:space="preserve">Fourth, the study does not address the ethical dimensions of deploying predictive analytics in an educational context. The use of a </w:t>
      </w:r>
      <w:proofErr w:type="spellStart"/>
      <w:r>
        <w:rPr>
          <w:rFonts w:ascii="Arial" w:eastAsia="Arial" w:hAnsi="Arial" w:cs="Arial"/>
        </w:rPr>
        <w:t>predicted_success_rate</w:t>
      </w:r>
      <w:proofErr w:type="spellEnd"/>
      <w:r>
        <w:rPr>
          <w:rFonts w:ascii="Arial" w:eastAsia="Arial" w:hAnsi="Arial" w:cs="Arial"/>
        </w:rPr>
        <w:t xml:space="preserve"> to flag at-risk students raises questions about the potential for algorithmic bias — specifically, the possibility that the model's predictions are systematically less accurate for students belonging to demographic groups that are underrepresented in the training data. A full ethical evaluation of the system, including an audit for differential prediction accuracy across demographic subgroups, is recommended before any deployment to a real student population.</w:t>
      </w:r>
    </w:p>
    <w:p w14:paraId="31144337" w14:textId="77777777" w:rsidR="003271FC" w:rsidRDefault="003271FC" w:rsidP="003271FC">
      <w:pPr>
        <w:spacing w:before="200"/>
      </w:pPr>
    </w:p>
    <w:p w14:paraId="7163732A" w14:textId="77777777" w:rsidR="003271FC" w:rsidRPr="003271FC" w:rsidRDefault="003271FC" w:rsidP="003271FC">
      <w:pPr>
        <w:pStyle w:val="Heading2"/>
        <w:rPr>
          <w:color w:val="000000" w:themeColor="text1"/>
        </w:rPr>
      </w:pPr>
      <w:r w:rsidRPr="003271FC">
        <w:rPr>
          <w:rFonts w:ascii="Arial" w:eastAsia="Arial" w:hAnsi="Arial" w:cs="Arial"/>
          <w:color w:val="000000" w:themeColor="text1"/>
        </w:rPr>
        <w:t>6.8 Future Research Directions</w:t>
      </w:r>
    </w:p>
    <w:p w14:paraId="0F45F877" w14:textId="77777777" w:rsidR="003271FC" w:rsidRDefault="003271FC" w:rsidP="003271FC">
      <w:pPr>
        <w:spacing w:before="120" w:after="120" w:line="360" w:lineRule="auto"/>
        <w:jc w:val="both"/>
      </w:pPr>
      <w:r>
        <w:rPr>
          <w:rFonts w:ascii="Arial" w:eastAsia="Arial" w:hAnsi="Arial" w:cs="Arial"/>
        </w:rPr>
        <w:t xml:space="preserve">The </w:t>
      </w:r>
      <w:proofErr w:type="spellStart"/>
      <w:r>
        <w:rPr>
          <w:rFonts w:ascii="Arial" w:eastAsia="Arial" w:hAnsi="Arial" w:cs="Arial"/>
        </w:rPr>
        <w:t>LearnLogix</w:t>
      </w:r>
      <w:proofErr w:type="spellEnd"/>
      <w:r>
        <w:rPr>
          <w:rFonts w:ascii="Arial" w:eastAsia="Arial" w:hAnsi="Arial" w:cs="Arial"/>
        </w:rPr>
        <w:t xml:space="preserve"> study opens several directions for future empirical research that extend beyond the scope of the current work.</w:t>
      </w:r>
    </w:p>
    <w:p w14:paraId="0A59976B" w14:textId="77777777" w:rsidR="003271FC" w:rsidRDefault="003271FC" w:rsidP="003271FC">
      <w:pPr>
        <w:spacing w:before="120" w:after="120" w:line="360" w:lineRule="auto"/>
        <w:jc w:val="both"/>
      </w:pPr>
      <w:r>
        <w:rPr>
          <w:rFonts w:ascii="Arial" w:eastAsia="Arial" w:hAnsi="Arial" w:cs="Arial"/>
        </w:rPr>
        <w:t>A longitudinal study tracking the career and educational outcomes of students who completed courses through an ML-integrated LMS, compared to students who completed equivalent courses through a conventional LMS, would provide the most direct evidence for the educational value of the adaptive features developed in this study. Such a study would require multi-year follow-up and careful experimental design, but would produce findings of substantial relevance to educational policy as well as platform design.</w:t>
      </w:r>
    </w:p>
    <w:p w14:paraId="2A12A177" w14:textId="77777777" w:rsidR="003271FC" w:rsidRDefault="003271FC" w:rsidP="003271FC">
      <w:pPr>
        <w:spacing w:before="120" w:after="120" w:line="360" w:lineRule="auto"/>
        <w:jc w:val="both"/>
      </w:pPr>
      <w:r>
        <w:rPr>
          <w:rFonts w:ascii="Arial" w:eastAsia="Arial" w:hAnsi="Arial" w:cs="Arial"/>
        </w:rPr>
        <w:t xml:space="preserve">A cross-institutional validation study — deploying the </w:t>
      </w:r>
      <w:proofErr w:type="spellStart"/>
      <w:r>
        <w:rPr>
          <w:rFonts w:ascii="Arial" w:eastAsia="Arial" w:hAnsi="Arial" w:cs="Arial"/>
        </w:rPr>
        <w:t>LearnLogix</w:t>
      </w:r>
      <w:proofErr w:type="spellEnd"/>
      <w:r>
        <w:rPr>
          <w:rFonts w:ascii="Arial" w:eastAsia="Arial" w:hAnsi="Arial" w:cs="Arial"/>
        </w:rPr>
        <w:t xml:space="preserve"> platform or its core ML models across multiple educational institutions with different learner demographics, subject domains, and instructional philosophies — would assess the </w:t>
      </w:r>
      <w:proofErr w:type="spellStart"/>
      <w:r>
        <w:rPr>
          <w:rFonts w:ascii="Arial" w:eastAsia="Arial" w:hAnsi="Arial" w:cs="Arial"/>
        </w:rPr>
        <w:t>generalisability</w:t>
      </w:r>
      <w:proofErr w:type="spellEnd"/>
      <w:r>
        <w:rPr>
          <w:rFonts w:ascii="Arial" w:eastAsia="Arial" w:hAnsi="Arial" w:cs="Arial"/>
        </w:rPr>
        <w:t xml:space="preserve"> of the current findings and identify moderating variables that affect model performance. This would be particularly valuable for establishing the conditions under which the success prediction model's accuracy is maintained and the conditions under which it degrades.</w:t>
      </w:r>
    </w:p>
    <w:p w14:paraId="27C9118C" w14:textId="77777777" w:rsidR="003271FC" w:rsidRDefault="003271FC" w:rsidP="003271FC">
      <w:pPr>
        <w:spacing w:before="120" w:after="120" w:line="360" w:lineRule="auto"/>
        <w:jc w:val="both"/>
      </w:pPr>
      <w:r>
        <w:rPr>
          <w:rFonts w:ascii="Arial" w:eastAsia="Arial" w:hAnsi="Arial" w:cs="Arial"/>
        </w:rPr>
        <w:t>The ethical implications of predictive analytics in education merit dedicated empirical and philosophical investigation. Research questions in this area include: How do students respond to being informed that they have been identified as at-risk by an algorithmic system? Does the provision of a predicted success probability increase or decrease student self-efficacy? Are there equity implications for the recommendation engine's reliance on declared interests, which may reflect prior educational opportunity rather than genuine capability?</w:t>
      </w:r>
    </w:p>
    <w:p w14:paraId="67B2EDFD" w14:textId="77777777" w:rsidR="003271FC" w:rsidRDefault="003271FC" w:rsidP="003271FC">
      <w:pPr>
        <w:spacing w:before="120" w:after="120" w:line="360" w:lineRule="auto"/>
        <w:jc w:val="both"/>
      </w:pPr>
      <w:r>
        <w:rPr>
          <w:rFonts w:ascii="Arial" w:eastAsia="Arial" w:hAnsi="Arial" w:cs="Arial"/>
        </w:rPr>
        <w:t xml:space="preserve">Finally, the effectiveness of the specific gamification design implemented in </w:t>
      </w:r>
      <w:proofErr w:type="spellStart"/>
      <w:r>
        <w:rPr>
          <w:rFonts w:ascii="Arial" w:eastAsia="Arial" w:hAnsi="Arial" w:cs="Arial"/>
        </w:rPr>
        <w:t>LearnLogix</w:t>
      </w:r>
      <w:proofErr w:type="spellEnd"/>
      <w:r>
        <w:rPr>
          <w:rFonts w:ascii="Arial" w:eastAsia="Arial" w:hAnsi="Arial" w:cs="Arial"/>
        </w:rPr>
        <w:t xml:space="preserve"> — the daily streak, specifically — as compared to alternative gamification mechanisms such as badges, leaderboards, and experience points deserves dedicated investigation. A within-platform </w:t>
      </w:r>
      <w:proofErr w:type="spellStart"/>
      <w:r>
        <w:rPr>
          <w:rFonts w:ascii="Arial" w:eastAsia="Arial" w:hAnsi="Arial" w:cs="Arial"/>
        </w:rPr>
        <w:t>randomised</w:t>
      </w:r>
      <w:proofErr w:type="spellEnd"/>
      <w:r>
        <w:rPr>
          <w:rFonts w:ascii="Arial" w:eastAsia="Arial" w:hAnsi="Arial" w:cs="Arial"/>
        </w:rPr>
        <w:t xml:space="preserve"> controlled trial, in which different student cohorts are exposed to different gamification configurations, would provide causal evidence for the relative effectiveness of these mechanisms in the context of self-paced online learning.</w:t>
      </w:r>
    </w:p>
    <w:p w14:paraId="566103B6" w14:textId="77777777" w:rsidR="003271FC" w:rsidRDefault="003271FC" w:rsidP="003271FC">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271FC" w14:paraId="1D22B6C5" w14:textId="77777777" w:rsidTr="00CF1664">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0" w:type="dxa"/>
              <w:left w:w="400" w:type="dxa"/>
              <w:bottom w:w="400" w:type="dxa"/>
              <w:right w:w="400" w:type="dxa"/>
            </w:tcMar>
            <w:vAlign w:val="center"/>
          </w:tcPr>
          <w:p w14:paraId="62D8402C" w14:textId="77777777" w:rsidR="003271FC" w:rsidRDefault="003271FC" w:rsidP="00CF1664">
            <w:pPr>
              <w:spacing w:before="60" w:after="60"/>
              <w:jc w:val="center"/>
            </w:pPr>
            <w:r>
              <w:rPr>
                <w:rFonts w:ascii="Arial" w:eastAsia="Arial" w:hAnsi="Arial" w:cs="Arial"/>
                <w:b/>
                <w:bCs/>
                <w:color w:val="888888"/>
                <w:sz w:val="22"/>
                <w:szCs w:val="22"/>
              </w:rPr>
              <w:t>[ INSERT SCREENSHOT: Research roadmap timeline diagram showing four phases over a three-year horizon: Phase 1 (Months 1-6) covering PostgreSQL migration, Redis caching, and instructor dashboard; Phase 2 (Months 7-12) covering collaborative filtering, WebSocket real-time updates, and WCAG compliance; Phase 3 (Year 2) covering LSTM modelling, NLP quiz generation, and adaptive learning paths; Phase 4 (Year 3) covering cross-institutional validation and longitudinal outcome study ]</w:t>
            </w:r>
          </w:p>
        </w:tc>
      </w:tr>
    </w:tbl>
    <w:p w14:paraId="57CA74CA" w14:textId="77777777" w:rsidR="003271FC" w:rsidRDefault="003271FC" w:rsidP="003271FC">
      <w:pPr>
        <w:spacing w:before="80" w:after="200"/>
        <w:jc w:val="center"/>
      </w:pPr>
      <w:r>
        <w:rPr>
          <w:rFonts w:ascii="Arial" w:eastAsia="Arial" w:hAnsi="Arial" w:cs="Arial"/>
          <w:i/>
          <w:iCs/>
          <w:color w:val="555555"/>
          <w:sz w:val="22"/>
          <w:szCs w:val="22"/>
        </w:rPr>
        <w:t xml:space="preserve">Figure 6.6: Proposed three-year research and development roadmap for the </w:t>
      </w:r>
      <w:proofErr w:type="spellStart"/>
      <w:r>
        <w:rPr>
          <w:rFonts w:ascii="Arial" w:eastAsia="Arial" w:hAnsi="Arial" w:cs="Arial"/>
          <w:i/>
          <w:iCs/>
          <w:color w:val="555555"/>
          <w:sz w:val="22"/>
          <w:szCs w:val="22"/>
        </w:rPr>
        <w:t>LearnLogix</w:t>
      </w:r>
      <w:proofErr w:type="spellEnd"/>
      <w:r>
        <w:rPr>
          <w:rFonts w:ascii="Arial" w:eastAsia="Arial" w:hAnsi="Arial" w:cs="Arial"/>
          <w:i/>
          <w:iCs/>
          <w:color w:val="555555"/>
          <w:sz w:val="22"/>
          <w:szCs w:val="22"/>
        </w:rPr>
        <w:t xml:space="preserve"> platform, mapping technical enhancements to research validation milestones.</w:t>
      </w:r>
    </w:p>
    <w:p w14:paraId="0CEF3F54" w14:textId="77777777" w:rsidR="003271FC" w:rsidRDefault="003271FC" w:rsidP="003271FC">
      <w:pPr>
        <w:spacing w:before="200"/>
      </w:pPr>
    </w:p>
    <w:p w14:paraId="515D3A1A" w14:textId="77777777" w:rsidR="003271FC" w:rsidRPr="003271FC" w:rsidRDefault="003271FC" w:rsidP="003271FC">
      <w:pPr>
        <w:pStyle w:val="Heading2"/>
        <w:rPr>
          <w:color w:val="000000" w:themeColor="text1"/>
        </w:rPr>
      </w:pPr>
      <w:r w:rsidRPr="003271FC">
        <w:rPr>
          <w:rFonts w:ascii="Arial" w:eastAsia="Arial" w:hAnsi="Arial" w:cs="Arial"/>
          <w:color w:val="000000" w:themeColor="text1"/>
        </w:rPr>
        <w:t>6.9 Closing Statement</w:t>
      </w:r>
    </w:p>
    <w:p w14:paraId="008AE751" w14:textId="11E5FB55" w:rsidR="003271FC" w:rsidRDefault="003271FC" w:rsidP="003271FC">
      <w:pPr>
        <w:spacing w:before="120" w:after="120" w:line="360" w:lineRule="auto"/>
        <w:jc w:val="both"/>
      </w:pPr>
      <w:r>
        <w:rPr>
          <w:rFonts w:ascii="Arial" w:eastAsia="Arial" w:hAnsi="Arial" w:cs="Arial"/>
        </w:rPr>
        <w:t xml:space="preserve">The </w:t>
      </w:r>
      <w:proofErr w:type="spellStart"/>
      <w:r>
        <w:rPr>
          <w:rFonts w:ascii="Arial" w:eastAsia="Arial" w:hAnsi="Arial" w:cs="Arial"/>
        </w:rPr>
        <w:t>LearnLogix</w:t>
      </w:r>
      <w:proofErr w:type="spellEnd"/>
      <w:r>
        <w:rPr>
          <w:rFonts w:ascii="Arial" w:eastAsia="Arial" w:hAnsi="Arial" w:cs="Arial"/>
        </w:rPr>
        <w:t xml:space="preserve"> Learning Management System represents a considered attempt to close the gap between the potential of machine learning as a tool for educational </w:t>
      </w:r>
      <w:proofErr w:type="spellStart"/>
      <w:r>
        <w:rPr>
          <w:rFonts w:ascii="Arial" w:eastAsia="Arial" w:hAnsi="Arial" w:cs="Arial"/>
        </w:rPr>
        <w:t>personalisation</w:t>
      </w:r>
      <w:proofErr w:type="spellEnd"/>
      <w:r>
        <w:rPr>
          <w:rFonts w:ascii="Arial" w:eastAsia="Arial" w:hAnsi="Arial" w:cs="Arial"/>
        </w:rPr>
        <w:t xml:space="preserve"> and the practical reality of how that potential is </w:t>
      </w:r>
      <w:proofErr w:type="spellStart"/>
      <w:r>
        <w:rPr>
          <w:rFonts w:ascii="Arial" w:eastAsia="Arial" w:hAnsi="Arial" w:cs="Arial"/>
        </w:rPr>
        <w:t>realised</w:t>
      </w:r>
      <w:proofErr w:type="spellEnd"/>
      <w:r>
        <w:rPr>
          <w:rFonts w:ascii="Arial" w:eastAsia="Arial" w:hAnsi="Arial" w:cs="Arial"/>
        </w:rPr>
        <w:t xml:space="preserve"> within a deployable, maintainable software system. The platform demonstrates that meaningful intelligence in the form of a success predictor that identifies at-risk students before they disengage, a recommendation engine that surfaces relevant courses from a growing catalog, and an analytics dashboard that makes the invisible patterns of a student's learning </w:t>
      </w:r>
      <w:proofErr w:type="spellStart"/>
      <w:r>
        <w:rPr>
          <w:rFonts w:ascii="Arial" w:eastAsia="Arial" w:hAnsi="Arial" w:cs="Arial"/>
        </w:rPr>
        <w:t>behaviour</w:t>
      </w:r>
      <w:proofErr w:type="spellEnd"/>
      <w:r>
        <w:rPr>
          <w:rFonts w:ascii="Arial" w:eastAsia="Arial" w:hAnsi="Arial" w:cs="Arial"/>
        </w:rPr>
        <w:t xml:space="preserve"> visible to both the student and their instructor can be embedded within a conventional LMS architecture without requiring </w:t>
      </w:r>
      <w:proofErr w:type="spellStart"/>
      <w:r>
        <w:rPr>
          <w:rFonts w:ascii="Arial" w:eastAsia="Arial" w:hAnsi="Arial" w:cs="Arial"/>
        </w:rPr>
        <w:t>specialised</w:t>
      </w:r>
      <w:proofErr w:type="spellEnd"/>
      <w:r>
        <w:rPr>
          <w:rFonts w:ascii="Arial" w:eastAsia="Arial" w:hAnsi="Arial" w:cs="Arial"/>
        </w:rPr>
        <w:t xml:space="preserve"> infrastructure or an expert machine learning engineering team.</w:t>
      </w:r>
    </w:p>
    <w:p w14:paraId="6BD8C92B" w14:textId="77777777" w:rsidR="003271FC" w:rsidRDefault="003271FC" w:rsidP="003271FC">
      <w:pPr>
        <w:spacing w:before="120" w:after="120" w:line="360" w:lineRule="auto"/>
        <w:jc w:val="both"/>
      </w:pPr>
      <w:r>
        <w:rPr>
          <w:rFonts w:ascii="Arial" w:eastAsia="Arial" w:hAnsi="Arial" w:cs="Arial"/>
        </w:rPr>
        <w:t>At the same time, the study is forthright about what the current implementation does not yet achieve. The dataset is small, the cold-start problem is unresolved, the time-spent metric is imperfect, and the ethical dimensions of algorithmic prediction in educational contexts have not yet been fully examined. These limitations are not reasons for pessimism; they are the markers that define the frontier of work that remains to be done.</w:t>
      </w:r>
    </w:p>
    <w:p w14:paraId="76AA600B" w14:textId="265EF56E" w:rsidR="003271FC" w:rsidRDefault="003271FC" w:rsidP="003271FC">
      <w:pPr>
        <w:spacing w:before="120" w:after="120" w:line="360" w:lineRule="auto"/>
        <w:jc w:val="both"/>
      </w:pPr>
      <w:r>
        <w:rPr>
          <w:rFonts w:ascii="Arial" w:eastAsia="Arial" w:hAnsi="Arial" w:cs="Arial"/>
        </w:rPr>
        <w:t xml:space="preserve">The vision that motivates the </w:t>
      </w:r>
      <w:proofErr w:type="spellStart"/>
      <w:r>
        <w:rPr>
          <w:rFonts w:ascii="Arial" w:eastAsia="Arial" w:hAnsi="Arial" w:cs="Arial"/>
        </w:rPr>
        <w:t>LearnLogix</w:t>
      </w:r>
      <w:proofErr w:type="spellEnd"/>
      <w:r>
        <w:rPr>
          <w:rFonts w:ascii="Arial" w:eastAsia="Arial" w:hAnsi="Arial" w:cs="Arial"/>
        </w:rPr>
        <w:t xml:space="preserve"> project is a learning environment in which every student receives an experience that is calibrated to their individual history, their individual strengths, and their individual learning goals not because an instructor has the time to provide bespoke attention to every learner </w:t>
      </w:r>
      <w:r>
        <w:rPr>
          <w:rFonts w:ascii="Arial" w:eastAsia="Arial" w:hAnsi="Arial" w:cs="Arial"/>
        </w:rPr>
        <w:lastRenderedPageBreak/>
        <w:t xml:space="preserve">simultaneously, which they do not, but because the system has learned to provide that calibration automatically, freeing the instructor to invest their finite time and attention in the interactions where human judgement and human connection are most irreplaceable. That vision is not yet fully </w:t>
      </w:r>
      <w:proofErr w:type="spellStart"/>
      <w:r>
        <w:rPr>
          <w:rFonts w:ascii="Arial" w:eastAsia="Arial" w:hAnsi="Arial" w:cs="Arial"/>
        </w:rPr>
        <w:t>realised</w:t>
      </w:r>
      <w:proofErr w:type="spellEnd"/>
      <w:r>
        <w:rPr>
          <w:rFonts w:ascii="Arial" w:eastAsia="Arial" w:hAnsi="Arial" w:cs="Arial"/>
        </w:rPr>
        <w:t xml:space="preserve"> in the current implementation, but the architecture is in place, the evidence is encouraging, and the path forward is clear.</w:t>
      </w:r>
    </w:p>
    <w:p w14:paraId="01338142" w14:textId="721A69E6" w:rsidR="003271FC" w:rsidRDefault="003271FC" w:rsidP="003271FC">
      <w:pPr>
        <w:spacing w:before="120" w:after="120" w:line="360" w:lineRule="auto"/>
        <w:jc w:val="both"/>
      </w:pPr>
      <w:r>
        <w:rPr>
          <w:rFonts w:ascii="Arial" w:eastAsia="Arial" w:hAnsi="Arial" w:cs="Arial"/>
        </w:rPr>
        <w:t xml:space="preserve">The future of education is not one in which machines replace educators. It is one in which machines handle the cognitive </w:t>
      </w:r>
      <w:proofErr w:type="spellStart"/>
      <w:r>
        <w:rPr>
          <w:rFonts w:ascii="Arial" w:eastAsia="Arial" w:hAnsi="Arial" w:cs="Arial"/>
        </w:rPr>
        <w:t>labour</w:t>
      </w:r>
      <w:proofErr w:type="spellEnd"/>
      <w:r>
        <w:rPr>
          <w:rFonts w:ascii="Arial" w:eastAsia="Arial" w:hAnsi="Arial" w:cs="Arial"/>
        </w:rPr>
        <w:t xml:space="preserve"> of monitoring, predicting, and adapting so that educators can focus on the distinctly human work of inspiring, mentoring, and transforming the students in their care.</w:t>
      </w:r>
    </w:p>
    <w:p w14:paraId="2FF26CD0" w14:textId="77777777" w:rsidR="003271FC" w:rsidRDefault="003271FC" w:rsidP="003271FC">
      <w:pPr>
        <w:spacing w:before="200"/>
      </w:pPr>
    </w:p>
    <w:p w14:paraId="02452502" w14:textId="77777777" w:rsidR="003271FC" w:rsidRPr="003271FC" w:rsidRDefault="003271FC" w:rsidP="003271FC">
      <w:pPr>
        <w:pStyle w:val="Heading1"/>
        <w:rPr>
          <w:color w:val="000000" w:themeColor="text1"/>
        </w:rPr>
      </w:pPr>
      <w:r w:rsidRPr="003271FC">
        <w:rPr>
          <w:rFonts w:ascii="Arial" w:eastAsia="Arial" w:hAnsi="Arial" w:cs="Arial"/>
          <w:color w:val="000000" w:themeColor="text1"/>
        </w:rPr>
        <w:t>REFERENCES</w:t>
      </w:r>
    </w:p>
    <w:p w14:paraId="31A97A9B" w14:textId="77777777" w:rsidR="003271FC" w:rsidRDefault="003271FC" w:rsidP="003271FC">
      <w:pPr>
        <w:spacing w:before="120"/>
      </w:pPr>
    </w:p>
    <w:p w14:paraId="4DD16955" w14:textId="77777777" w:rsidR="003271FC" w:rsidRDefault="003271FC" w:rsidP="003271FC">
      <w:pPr>
        <w:spacing w:before="120" w:after="120" w:line="360" w:lineRule="auto"/>
        <w:jc w:val="both"/>
      </w:pPr>
      <w:r>
        <w:rPr>
          <w:rFonts w:ascii="Arial" w:eastAsia="Arial" w:hAnsi="Arial" w:cs="Arial"/>
        </w:rPr>
        <w:t>Burke, R. (2002). Hybrid recommender systems: Survey and experiments. User Modeling and User-Adapted Interaction, 12(4), 331–370.</w:t>
      </w:r>
    </w:p>
    <w:p w14:paraId="75C2D2FB" w14:textId="77777777" w:rsidR="003271FC" w:rsidRDefault="003271FC" w:rsidP="003271FC">
      <w:pPr>
        <w:spacing w:before="80"/>
      </w:pPr>
    </w:p>
    <w:p w14:paraId="4E24DB52" w14:textId="77777777" w:rsidR="003271FC" w:rsidRDefault="003271FC" w:rsidP="003271FC">
      <w:pPr>
        <w:spacing w:before="120" w:after="120" w:line="360" w:lineRule="auto"/>
        <w:jc w:val="both"/>
      </w:pPr>
      <w:r>
        <w:rPr>
          <w:rFonts w:ascii="Arial" w:eastAsia="Arial" w:hAnsi="Arial" w:cs="Arial"/>
        </w:rPr>
        <w:t>Few, S. (2006). Information dashboard design: The effective visual communication of data. O'Reilly Media.</w:t>
      </w:r>
    </w:p>
    <w:p w14:paraId="76FEC79B" w14:textId="77777777" w:rsidR="003271FC" w:rsidRDefault="003271FC" w:rsidP="003271FC">
      <w:pPr>
        <w:spacing w:before="80"/>
      </w:pPr>
    </w:p>
    <w:p w14:paraId="273C77F3" w14:textId="77777777" w:rsidR="003271FC" w:rsidRDefault="003271FC" w:rsidP="003271FC">
      <w:pPr>
        <w:spacing w:before="120" w:after="120" w:line="360" w:lineRule="auto"/>
        <w:jc w:val="both"/>
      </w:pPr>
      <w:r>
        <w:rPr>
          <w:rFonts w:ascii="Arial" w:eastAsia="Arial" w:hAnsi="Arial" w:cs="Arial"/>
        </w:rPr>
        <w:t>Hamari, J., Koivisto, J., &amp; Sarsa, H. (2014). Does gamification work? A literature review of empirical studies on gamification. Proceedings of the 47th Hawaii International Conference on System Sciences (HICSS), 3025–3034.</w:t>
      </w:r>
    </w:p>
    <w:p w14:paraId="55D27BD2" w14:textId="77777777" w:rsidR="003271FC" w:rsidRDefault="003271FC" w:rsidP="003271FC">
      <w:pPr>
        <w:spacing w:before="80"/>
      </w:pPr>
    </w:p>
    <w:p w14:paraId="06E4F944" w14:textId="77777777" w:rsidR="003271FC" w:rsidRDefault="003271FC" w:rsidP="003271FC">
      <w:pPr>
        <w:spacing w:before="120" w:after="120" w:line="360" w:lineRule="auto"/>
        <w:jc w:val="both"/>
      </w:pPr>
      <w:proofErr w:type="spellStart"/>
      <w:r>
        <w:rPr>
          <w:rFonts w:ascii="Arial" w:eastAsia="Arial" w:hAnsi="Arial" w:cs="Arial"/>
        </w:rPr>
        <w:t>Kotsiantis</w:t>
      </w:r>
      <w:proofErr w:type="spellEnd"/>
      <w:r>
        <w:rPr>
          <w:rFonts w:ascii="Arial" w:eastAsia="Arial" w:hAnsi="Arial" w:cs="Arial"/>
        </w:rPr>
        <w:t xml:space="preserve">, S. B., </w:t>
      </w:r>
      <w:proofErr w:type="spellStart"/>
      <w:r>
        <w:rPr>
          <w:rFonts w:ascii="Arial" w:eastAsia="Arial" w:hAnsi="Arial" w:cs="Arial"/>
        </w:rPr>
        <w:t>Pierrakeas</w:t>
      </w:r>
      <w:proofErr w:type="spellEnd"/>
      <w:r>
        <w:rPr>
          <w:rFonts w:ascii="Arial" w:eastAsia="Arial" w:hAnsi="Arial" w:cs="Arial"/>
        </w:rPr>
        <w:t xml:space="preserve">, C. J., &amp; </w:t>
      </w:r>
      <w:proofErr w:type="spellStart"/>
      <w:r>
        <w:rPr>
          <w:rFonts w:ascii="Arial" w:eastAsia="Arial" w:hAnsi="Arial" w:cs="Arial"/>
        </w:rPr>
        <w:t>Pintelas</w:t>
      </w:r>
      <w:proofErr w:type="spellEnd"/>
      <w:r>
        <w:rPr>
          <w:rFonts w:ascii="Arial" w:eastAsia="Arial" w:hAnsi="Arial" w:cs="Arial"/>
        </w:rPr>
        <w:t>, P. E. (2010). Predicting students' performance in distance learning using machine learning techniques. Applied Artificial Intelligence, 18(5), 411–426.</w:t>
      </w:r>
    </w:p>
    <w:p w14:paraId="193B4E3E" w14:textId="77777777" w:rsidR="003271FC" w:rsidRDefault="003271FC" w:rsidP="003271FC">
      <w:pPr>
        <w:spacing w:before="80"/>
      </w:pPr>
    </w:p>
    <w:p w14:paraId="13355E44" w14:textId="77777777" w:rsidR="003271FC" w:rsidRDefault="003271FC" w:rsidP="003271FC">
      <w:pPr>
        <w:spacing w:before="120" w:after="120" w:line="360" w:lineRule="auto"/>
        <w:jc w:val="both"/>
      </w:pPr>
      <w:r>
        <w:rPr>
          <w:rFonts w:ascii="Arial" w:eastAsia="Arial" w:hAnsi="Arial" w:cs="Arial"/>
        </w:rPr>
        <w:t xml:space="preserve">Kovanovic, V., Gasevic, D., </w:t>
      </w:r>
      <w:proofErr w:type="spellStart"/>
      <w:r>
        <w:rPr>
          <w:rFonts w:ascii="Arial" w:eastAsia="Arial" w:hAnsi="Arial" w:cs="Arial"/>
        </w:rPr>
        <w:t>Joksimovic</w:t>
      </w:r>
      <w:proofErr w:type="spellEnd"/>
      <w:r>
        <w:rPr>
          <w:rFonts w:ascii="Arial" w:eastAsia="Arial" w:hAnsi="Arial" w:cs="Arial"/>
        </w:rPr>
        <w:t xml:space="preserve">, S., Hatala, M., &amp; </w:t>
      </w:r>
      <w:proofErr w:type="spellStart"/>
      <w:r>
        <w:rPr>
          <w:rFonts w:ascii="Arial" w:eastAsia="Arial" w:hAnsi="Arial" w:cs="Arial"/>
        </w:rPr>
        <w:t>Adesope</w:t>
      </w:r>
      <w:proofErr w:type="spellEnd"/>
      <w:r>
        <w:rPr>
          <w:rFonts w:ascii="Arial" w:eastAsia="Arial" w:hAnsi="Arial" w:cs="Arial"/>
        </w:rPr>
        <w:t>, O. (2015). Analytics of communities of inquiry: Effects of learning technology use on cognitive presence in asynchronous online discussions. The Internet and Higher Education, 27, 74–89.</w:t>
      </w:r>
    </w:p>
    <w:p w14:paraId="016E23F5" w14:textId="77777777" w:rsidR="003271FC" w:rsidRDefault="003271FC" w:rsidP="003271FC">
      <w:pPr>
        <w:spacing w:before="80"/>
      </w:pPr>
    </w:p>
    <w:p w14:paraId="79662BE4" w14:textId="77777777" w:rsidR="003271FC" w:rsidRDefault="003271FC" w:rsidP="003271FC">
      <w:pPr>
        <w:spacing w:before="120" w:after="120" w:line="360" w:lineRule="auto"/>
        <w:jc w:val="both"/>
      </w:pPr>
      <w:r>
        <w:rPr>
          <w:rFonts w:ascii="Arial" w:eastAsia="Arial" w:hAnsi="Arial" w:cs="Arial"/>
        </w:rPr>
        <w:t xml:space="preserve">Pedregosa, F., </w:t>
      </w:r>
      <w:proofErr w:type="spellStart"/>
      <w:r>
        <w:rPr>
          <w:rFonts w:ascii="Arial" w:eastAsia="Arial" w:hAnsi="Arial" w:cs="Arial"/>
        </w:rPr>
        <w:t>Varoquaux</w:t>
      </w:r>
      <w:proofErr w:type="spellEnd"/>
      <w:r>
        <w:rPr>
          <w:rFonts w:ascii="Arial" w:eastAsia="Arial" w:hAnsi="Arial" w:cs="Arial"/>
        </w:rPr>
        <w:t xml:space="preserve">, G., </w:t>
      </w:r>
      <w:proofErr w:type="spellStart"/>
      <w:r>
        <w:rPr>
          <w:rFonts w:ascii="Arial" w:eastAsia="Arial" w:hAnsi="Arial" w:cs="Arial"/>
        </w:rPr>
        <w:t>Gramfort</w:t>
      </w:r>
      <w:proofErr w:type="spellEnd"/>
      <w:r>
        <w:rPr>
          <w:rFonts w:ascii="Arial" w:eastAsia="Arial" w:hAnsi="Arial" w:cs="Arial"/>
        </w:rPr>
        <w:t>, A., Michel, V., Thirion, B., Grisel, O., ... &amp; Duchesnay, E. (2011). Scikit-learn: Machine learning in Python. Journal of Machine Learning Research, 12, 2825–2830.</w:t>
      </w:r>
    </w:p>
    <w:p w14:paraId="5FAECB61" w14:textId="77777777" w:rsidR="003271FC" w:rsidRDefault="003271FC" w:rsidP="003271FC">
      <w:pPr>
        <w:spacing w:before="80"/>
      </w:pPr>
    </w:p>
    <w:p w14:paraId="4FBD2FDD" w14:textId="77777777" w:rsidR="003271FC" w:rsidRDefault="003271FC" w:rsidP="003271FC">
      <w:pPr>
        <w:spacing w:before="120" w:after="120" w:line="360" w:lineRule="auto"/>
        <w:jc w:val="both"/>
      </w:pPr>
      <w:r>
        <w:rPr>
          <w:rFonts w:ascii="Arial" w:eastAsia="Arial" w:hAnsi="Arial" w:cs="Arial"/>
        </w:rPr>
        <w:t>Ricci, F., Rokach, L., &amp; Shapira, B. (2011). Introduction to recommender systems handbook. In F. Ricci, L. Rokach, B. Shapira, &amp; P. B. Kantor (Eds.), Recommender systems handbook (pp. 1–35). Springer.</w:t>
      </w:r>
    </w:p>
    <w:p w14:paraId="27E21325" w14:textId="77777777" w:rsidR="003271FC" w:rsidRDefault="003271FC" w:rsidP="003271FC">
      <w:pPr>
        <w:spacing w:before="80"/>
      </w:pPr>
    </w:p>
    <w:p w14:paraId="27052E76" w14:textId="77777777" w:rsidR="003271FC" w:rsidRDefault="003271FC" w:rsidP="003271FC">
      <w:pPr>
        <w:spacing w:before="120" w:after="120" w:line="360" w:lineRule="auto"/>
        <w:jc w:val="both"/>
      </w:pPr>
      <w:r>
        <w:rPr>
          <w:rFonts w:ascii="Arial" w:eastAsia="Arial" w:hAnsi="Arial" w:cs="Arial"/>
        </w:rPr>
        <w:t>Vark Learn Limited. (2023). VARK: A guide to learning styles. Retrieved from https://vark-learn.com</w:t>
      </w:r>
    </w:p>
    <w:p w14:paraId="1C2DB4D8" w14:textId="77777777" w:rsidR="003271FC" w:rsidRDefault="003271FC" w:rsidP="007C7D34">
      <w:pPr>
        <w:spacing w:before="120" w:after="120" w:line="360" w:lineRule="auto"/>
        <w:jc w:val="both"/>
      </w:pPr>
    </w:p>
    <w:sectPr w:rsidR="003271FC">
      <w:headerReference w:type="default" r:id="rId8"/>
      <w:footerReference w:type="default" r:id="rId9"/>
      <w:pgSz w:w="11906" w:h="16838"/>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D6EF29" w14:textId="77777777" w:rsidR="00D131BF" w:rsidRDefault="00D131BF">
      <w:r>
        <w:separator/>
      </w:r>
    </w:p>
  </w:endnote>
  <w:endnote w:type="continuationSeparator" w:id="0">
    <w:p w14:paraId="52CAC696" w14:textId="77777777" w:rsidR="00D131BF" w:rsidRDefault="00D131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505111" w14:textId="77777777" w:rsidR="00B805E1" w:rsidRDefault="00000000">
    <w:pPr>
      <w:pBdr>
        <w:top w:val="single" w:sz="4" w:space="1" w:color="2E4D7B"/>
      </w:pBdr>
      <w:jc w:val="center"/>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123864">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9C42D2" w14:textId="77777777" w:rsidR="00D131BF" w:rsidRDefault="00D131BF">
      <w:r>
        <w:separator/>
      </w:r>
    </w:p>
  </w:footnote>
  <w:footnote w:type="continuationSeparator" w:id="0">
    <w:p w14:paraId="7726A92C" w14:textId="77777777" w:rsidR="00D131BF" w:rsidRDefault="00D131B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D5CE97" w14:textId="77777777" w:rsidR="00B805E1" w:rsidRDefault="00000000">
    <w:pPr>
      <w:pBdr>
        <w:bottom w:val="single" w:sz="4" w:space="1" w:color="2E4D7B"/>
      </w:pBdr>
      <w:jc w:val="right"/>
    </w:pPr>
    <w:r>
      <w:rPr>
        <w:i/>
        <w:iCs/>
        <w:color w:val="666666"/>
        <w:sz w:val="18"/>
        <w:szCs w:val="18"/>
      </w:rPr>
      <w:t xml:space="preserve">Intelligent E-Learning </w:t>
    </w:r>
    <w:proofErr w:type="gramStart"/>
    <w:r>
      <w:rPr>
        <w:i/>
        <w:iCs/>
        <w:color w:val="666666"/>
        <w:sz w:val="18"/>
        <w:szCs w:val="18"/>
      </w:rPr>
      <w:t>Platform  |</w:t>
    </w:r>
    <w:proofErr w:type="gramEnd"/>
    <w:r>
      <w:rPr>
        <w:i/>
        <w:iCs/>
        <w:color w:val="666666"/>
        <w:sz w:val="18"/>
        <w:szCs w:val="18"/>
      </w:rPr>
      <w:t xml:space="preserve">  Group 21B</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CF5B74"/>
    <w:multiLevelType w:val="hybridMultilevel"/>
    <w:tmpl w:val="5478117C"/>
    <w:lvl w:ilvl="0" w:tplc="050AAB78">
      <w:start w:val="1"/>
      <w:numFmt w:val="bullet"/>
      <w:lvlText w:val="●"/>
      <w:lvlJc w:val="left"/>
      <w:pPr>
        <w:ind w:left="720" w:hanging="360"/>
      </w:pPr>
    </w:lvl>
    <w:lvl w:ilvl="1" w:tplc="954ABFAA">
      <w:start w:val="1"/>
      <w:numFmt w:val="bullet"/>
      <w:lvlText w:val="○"/>
      <w:lvlJc w:val="left"/>
      <w:pPr>
        <w:ind w:left="1440" w:hanging="360"/>
      </w:pPr>
    </w:lvl>
    <w:lvl w:ilvl="2" w:tplc="7C72A0E6">
      <w:start w:val="1"/>
      <w:numFmt w:val="bullet"/>
      <w:lvlText w:val="■"/>
      <w:lvlJc w:val="left"/>
      <w:pPr>
        <w:ind w:left="2160" w:hanging="360"/>
      </w:pPr>
    </w:lvl>
    <w:lvl w:ilvl="3" w:tplc="07FCC03A">
      <w:start w:val="1"/>
      <w:numFmt w:val="bullet"/>
      <w:lvlText w:val="●"/>
      <w:lvlJc w:val="left"/>
      <w:pPr>
        <w:ind w:left="2880" w:hanging="360"/>
      </w:pPr>
    </w:lvl>
    <w:lvl w:ilvl="4" w:tplc="10026AEE">
      <w:start w:val="1"/>
      <w:numFmt w:val="bullet"/>
      <w:lvlText w:val="○"/>
      <w:lvlJc w:val="left"/>
      <w:pPr>
        <w:ind w:left="3600" w:hanging="360"/>
      </w:pPr>
    </w:lvl>
    <w:lvl w:ilvl="5" w:tplc="B4386480">
      <w:start w:val="1"/>
      <w:numFmt w:val="bullet"/>
      <w:lvlText w:val="■"/>
      <w:lvlJc w:val="left"/>
      <w:pPr>
        <w:ind w:left="4320" w:hanging="360"/>
      </w:pPr>
    </w:lvl>
    <w:lvl w:ilvl="6" w:tplc="0C264840">
      <w:start w:val="1"/>
      <w:numFmt w:val="bullet"/>
      <w:lvlText w:val="●"/>
      <w:lvlJc w:val="left"/>
      <w:pPr>
        <w:ind w:left="5040" w:hanging="360"/>
      </w:pPr>
    </w:lvl>
    <w:lvl w:ilvl="7" w:tplc="0FEAC2B0">
      <w:start w:val="1"/>
      <w:numFmt w:val="bullet"/>
      <w:lvlText w:val="●"/>
      <w:lvlJc w:val="left"/>
      <w:pPr>
        <w:ind w:left="5760" w:hanging="360"/>
      </w:pPr>
    </w:lvl>
    <w:lvl w:ilvl="8" w:tplc="7C449BDE">
      <w:start w:val="1"/>
      <w:numFmt w:val="bullet"/>
      <w:lvlText w:val="●"/>
      <w:lvlJc w:val="left"/>
      <w:pPr>
        <w:ind w:left="6480" w:hanging="360"/>
      </w:pPr>
    </w:lvl>
  </w:abstractNum>
  <w:num w:numId="1" w16cid:durableId="191380669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05E1"/>
    <w:rsid w:val="000302F1"/>
    <w:rsid w:val="00123864"/>
    <w:rsid w:val="002943C6"/>
    <w:rsid w:val="00304797"/>
    <w:rsid w:val="003271FC"/>
    <w:rsid w:val="005D6146"/>
    <w:rsid w:val="00725C5E"/>
    <w:rsid w:val="00736E95"/>
    <w:rsid w:val="00771D83"/>
    <w:rsid w:val="0077571C"/>
    <w:rsid w:val="007964E2"/>
    <w:rsid w:val="007C7D34"/>
    <w:rsid w:val="00856122"/>
    <w:rsid w:val="00874E82"/>
    <w:rsid w:val="009A0234"/>
    <w:rsid w:val="00B805E1"/>
    <w:rsid w:val="00B82203"/>
    <w:rsid w:val="00C356F4"/>
    <w:rsid w:val="00D131BF"/>
    <w:rsid w:val="00F613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B3EFF6"/>
  <w15:docId w15:val="{20F9F47E-EBC5-42A4-A2E3-AD06C3E789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40"/>
      <w:outlineLvl w:val="0"/>
    </w:pPr>
    <w:rPr>
      <w:b/>
      <w:bCs/>
      <w:color w:val="1F3864"/>
      <w:sz w:val="32"/>
      <w:szCs w:val="32"/>
    </w:rPr>
  </w:style>
  <w:style w:type="paragraph" w:styleId="Heading2">
    <w:name w:val="heading 2"/>
    <w:uiPriority w:val="9"/>
    <w:unhideWhenUsed/>
    <w:qFormat/>
    <w:pPr>
      <w:spacing w:before="320" w:after="160"/>
      <w:outlineLvl w:val="1"/>
    </w:pPr>
    <w:rPr>
      <w:b/>
      <w:bCs/>
      <w:color w:val="2E4D7B"/>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E6B201-E375-426B-87F1-E838F95D2E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2312</TotalTime>
  <Pages>69</Pages>
  <Words>23029</Words>
  <Characters>131271</Characters>
  <Application>Microsoft Office Word</Application>
  <DocSecurity>0</DocSecurity>
  <Lines>1093</Lines>
  <Paragraphs>307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SALIM</cp:lastModifiedBy>
  <cp:revision>8</cp:revision>
  <dcterms:created xsi:type="dcterms:W3CDTF">2026-05-15T22:58:00Z</dcterms:created>
  <dcterms:modified xsi:type="dcterms:W3CDTF">2026-06-07T11:36:00Z</dcterms:modified>
</cp:coreProperties>
</file>