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Week 3 Day 2 — MongoDB Aggregation, Schema Validation &amp; Data Modeling</w:t>
      </w:r>
    </w:p>
    <w:p>
      <w:pPr>
        <w:pStyle w:val="Heading2"/>
        <w:bidi w:val="0"/>
        <w:ind w:hanging="0" w:start="0"/>
        <w:rPr/>
      </w:pPr>
      <w:r>
        <w:rPr/>
        <w:t>Topics Covered</w:t>
      </w:r>
    </w:p>
    <w:p>
      <w:pPr>
        <w:pStyle w:val="Heading3"/>
        <w:bidi w:val="0"/>
        <w:ind w:hanging="0" w:start="0"/>
        <w:rPr/>
      </w:pPr>
      <w:r>
        <w:rPr/>
        <w:t>1. MongoDB Aggregation Pipelines</w:t>
      </w:r>
    </w:p>
    <w:p>
      <w:pPr>
        <w:pStyle w:val="BodyText"/>
        <w:numPr>
          <w:ilvl w:val="0"/>
          <w:numId w:val="2"/>
        </w:numPr>
        <w:tabs>
          <w:tab w:val="clear" w:pos="709"/>
          <w:tab w:val="left" w:pos="709" w:leader="none"/>
        </w:tabs>
        <w:bidi w:val="0"/>
        <w:ind w:hanging="283" w:start="709"/>
        <w:rPr/>
      </w:pPr>
      <w:r>
        <w:rPr/>
        <w:t>Aggregation pipelines process data through sequential stages</w:t>
      </w:r>
    </w:p>
    <w:p>
      <w:pPr>
        <w:pStyle w:val="BodyText"/>
        <w:numPr>
          <w:ilvl w:val="0"/>
          <w:numId w:val="2"/>
        </w:numPr>
        <w:tabs>
          <w:tab w:val="clear" w:pos="709"/>
          <w:tab w:val="left" w:pos="709" w:leader="none"/>
        </w:tabs>
        <w:bidi w:val="0"/>
        <w:ind w:hanging="283" w:start="709"/>
        <w:rPr/>
      </w:pPr>
      <w:r>
        <w:rPr>
          <w:rFonts w:ascii="Liberation Mono" w:hAnsi="Liberation Mono"/>
        </w:rPr>
        <w:t>$match</w:t>
      </w:r>
      <w:r>
        <w:rPr/>
        <w:t xml:space="preserve"> filters documents like </w:t>
      </w:r>
      <w:r>
        <w:rPr>
          <w:rFonts w:ascii="Liberation Mono" w:hAnsi="Liberation Mono"/>
        </w:rPr>
        <w:t>find()</w:t>
      </w:r>
      <w:r>
        <w:rPr/>
        <w:t xml:space="preserve"> before grouping</w:t>
      </w:r>
    </w:p>
    <w:p>
      <w:pPr>
        <w:pStyle w:val="BodyText"/>
        <w:numPr>
          <w:ilvl w:val="0"/>
          <w:numId w:val="2"/>
        </w:numPr>
        <w:tabs>
          <w:tab w:val="clear" w:pos="709"/>
          <w:tab w:val="left" w:pos="709" w:leader="none"/>
        </w:tabs>
        <w:bidi w:val="0"/>
        <w:ind w:hanging="283" w:start="709"/>
        <w:rPr/>
      </w:pPr>
      <w:r>
        <w:rPr>
          <w:rFonts w:ascii="Liberation Mono" w:hAnsi="Liberation Mono"/>
        </w:rPr>
        <w:t>$group</w:t>
      </w:r>
      <w:r>
        <w:rPr/>
        <w:t xml:space="preserve"> groups documents by a field and applies accumulators (</w:t>
      </w:r>
      <w:r>
        <w:rPr>
          <w:rFonts w:ascii="Liberation Mono" w:hAnsi="Liberation Mono"/>
        </w:rPr>
        <w:t>$sum</w:t>
      </w:r>
      <w:r>
        <w:rPr/>
        <w:t xml:space="preserve">, </w:t>
      </w:r>
      <w:r>
        <w:rPr>
          <w:rFonts w:ascii="Liberation Mono" w:hAnsi="Liberation Mono"/>
        </w:rPr>
        <w:t>$avg</w:t>
      </w:r>
      <w:r>
        <w:rPr/>
        <w:t>)</w:t>
      </w:r>
    </w:p>
    <w:p>
      <w:pPr>
        <w:pStyle w:val="BodyText"/>
        <w:numPr>
          <w:ilvl w:val="0"/>
          <w:numId w:val="2"/>
        </w:numPr>
        <w:tabs>
          <w:tab w:val="clear" w:pos="709"/>
          <w:tab w:val="left" w:pos="709" w:leader="none"/>
        </w:tabs>
        <w:bidi w:val="0"/>
        <w:ind w:hanging="283" w:start="709"/>
        <w:rPr/>
      </w:pPr>
      <w:r>
        <w:rPr>
          <w:rFonts w:ascii="Liberation Mono" w:hAnsi="Liberation Mono"/>
        </w:rPr>
        <w:t>$sort</w:t>
      </w:r>
      <w:r>
        <w:rPr/>
        <w:t xml:space="preserve"> orders results (1 = ascending, -1 = descending)</w:t>
      </w:r>
    </w:p>
    <w:p>
      <w:pPr>
        <w:pStyle w:val="BodyText"/>
        <w:numPr>
          <w:ilvl w:val="0"/>
          <w:numId w:val="2"/>
        </w:numPr>
        <w:tabs>
          <w:tab w:val="clear" w:pos="709"/>
          <w:tab w:val="left" w:pos="709" w:leader="none"/>
        </w:tabs>
        <w:bidi w:val="0"/>
        <w:ind w:hanging="283" w:start="709"/>
        <w:rPr/>
      </w:pPr>
      <w:r>
        <w:rPr>
          <w:rFonts w:ascii="Liberation Mono" w:hAnsi="Liberation Mono"/>
        </w:rPr>
        <w:t>$limit</w:t>
      </w:r>
      <w:r>
        <w:rPr/>
        <w:t xml:space="preserve"> restricts number of output documents</w:t>
      </w:r>
    </w:p>
    <w:p>
      <w:pPr>
        <w:pStyle w:val="BodyText"/>
        <w:numPr>
          <w:ilvl w:val="0"/>
          <w:numId w:val="2"/>
        </w:numPr>
        <w:tabs>
          <w:tab w:val="clear" w:pos="709"/>
          <w:tab w:val="left" w:pos="709" w:leader="none"/>
        </w:tabs>
        <w:bidi w:val="0"/>
        <w:ind w:hanging="283" w:start="709"/>
        <w:rPr/>
      </w:pPr>
      <w:r>
        <w:rPr>
          <w:rFonts w:ascii="Liberation Mono" w:hAnsi="Liberation Mono"/>
        </w:rPr>
        <w:t>$project</w:t>
      </w:r>
      <w:r>
        <w:rPr/>
        <w:t xml:space="preserve"> includes/excludes fields and reshapes documents</w:t>
      </w:r>
    </w:p>
    <w:p>
      <w:pPr>
        <w:pStyle w:val="BodyText"/>
        <w:numPr>
          <w:ilvl w:val="0"/>
          <w:numId w:val="2"/>
        </w:numPr>
        <w:tabs>
          <w:tab w:val="clear" w:pos="709"/>
          <w:tab w:val="left" w:pos="709" w:leader="none"/>
        </w:tabs>
        <w:bidi w:val="0"/>
        <w:ind w:hanging="283" w:start="709"/>
        <w:rPr/>
      </w:pPr>
      <w:r>
        <w:rPr>
          <w:rFonts w:ascii="Liberation Mono" w:hAnsi="Liberation Mono"/>
        </w:rPr>
        <w:t>$unwind</w:t>
      </w:r>
      <w:r>
        <w:rPr/>
        <w:t xml:space="preserve"> flattens array fields into individual documents</w:t>
      </w:r>
    </w:p>
    <w:p>
      <w:pPr>
        <w:pStyle w:val="BodyText"/>
        <w:numPr>
          <w:ilvl w:val="0"/>
          <w:numId w:val="2"/>
        </w:numPr>
        <w:tabs>
          <w:tab w:val="clear" w:pos="709"/>
          <w:tab w:val="left" w:pos="709" w:leader="none"/>
        </w:tabs>
        <w:bidi w:val="0"/>
        <w:ind w:hanging="283" w:start="709"/>
        <w:rPr/>
      </w:pPr>
      <w:r>
        <w:rPr>
          <w:rFonts w:ascii="Liberation Mono" w:hAnsi="Liberation Mono"/>
        </w:rPr>
        <w:t>$lookup</w:t>
      </w:r>
      <w:r>
        <w:rPr/>
        <w:t xml:space="preserve"> joins collections similar to SQL JOINs (referencing pattern)</w:t>
      </w:r>
    </w:p>
    <w:p>
      <w:pPr>
        <w:pStyle w:val="BodyText"/>
        <w:numPr>
          <w:ilvl w:val="0"/>
          <w:numId w:val="2"/>
        </w:numPr>
        <w:tabs>
          <w:tab w:val="clear" w:pos="709"/>
          <w:tab w:val="left" w:pos="709" w:leader="none"/>
        </w:tabs>
        <w:bidi w:val="0"/>
        <w:ind w:hanging="283" w:start="709"/>
        <w:rPr/>
      </w:pPr>
      <w:r>
        <w:rPr>
          <w:rFonts w:ascii="Liberation Mono" w:hAnsi="Liberation Mono"/>
        </w:rPr>
        <w:t>$addFields</w:t>
      </w:r>
      <w:r>
        <w:rPr/>
        <w:t xml:space="preserve"> adds new computed fields without removing existing ones</w:t>
      </w:r>
    </w:p>
    <w:p>
      <w:pPr>
        <w:pStyle w:val="BodyText"/>
        <w:numPr>
          <w:ilvl w:val="0"/>
          <w:numId w:val="2"/>
        </w:numPr>
        <w:tabs>
          <w:tab w:val="clear" w:pos="709"/>
          <w:tab w:val="left" w:pos="709" w:leader="none"/>
        </w:tabs>
        <w:bidi w:val="0"/>
        <w:ind w:hanging="283" w:start="709"/>
        <w:rPr/>
      </w:pPr>
      <w:r>
        <w:rPr>
          <w:rFonts w:ascii="Liberation Mono" w:hAnsi="Liberation Mono"/>
        </w:rPr>
        <w:t>$cond</w:t>
      </w:r>
      <w:r>
        <w:rPr/>
        <w:t xml:space="preserve"> provides if-else logic inside aggregation expressions</w:t>
      </w:r>
    </w:p>
    <w:p>
      <w:pPr>
        <w:pStyle w:val="BodyText"/>
        <w:numPr>
          <w:ilvl w:val="0"/>
          <w:numId w:val="2"/>
        </w:numPr>
        <w:tabs>
          <w:tab w:val="clear" w:pos="709"/>
          <w:tab w:val="left" w:pos="709" w:leader="none"/>
        </w:tabs>
        <w:bidi w:val="0"/>
        <w:ind w:hanging="283" w:start="709"/>
        <w:rPr/>
      </w:pPr>
      <w:r>
        <w:rPr/>
        <w:t xml:space="preserve">Comparison operators: </w:t>
      </w:r>
      <w:r>
        <w:rPr>
          <w:rFonts w:ascii="Liberation Mono" w:hAnsi="Liberation Mono"/>
        </w:rPr>
        <w:t>$gt</w:t>
      </w:r>
      <w:r>
        <w:rPr/>
        <w:t xml:space="preserve">, </w:t>
      </w:r>
      <w:r>
        <w:rPr>
          <w:rFonts w:ascii="Liberation Mono" w:hAnsi="Liberation Mono"/>
        </w:rPr>
        <w:t>$lt</w:t>
      </w:r>
      <w:r>
        <w:rPr/>
        <w:t xml:space="preserve">, </w:t>
      </w:r>
      <w:r>
        <w:rPr>
          <w:rFonts w:ascii="Liberation Mono" w:hAnsi="Liberation Mono"/>
        </w:rPr>
        <w:t>$gte</w:t>
      </w:r>
      <w:r>
        <w:rPr/>
        <w:t xml:space="preserve">, </w:t>
      </w:r>
      <w:r>
        <w:rPr>
          <w:rFonts w:ascii="Liberation Mono" w:hAnsi="Liberation Mono"/>
        </w:rPr>
        <w:t>$lte</w:t>
      </w:r>
      <w:r>
        <w:rPr/>
        <w:t xml:space="preserve">, </w:t>
      </w:r>
      <w:r>
        <w:rPr>
          <w:rFonts w:ascii="Liberation Mono" w:hAnsi="Liberation Mono"/>
        </w:rPr>
        <w:t>$eq</w:t>
      </w:r>
      <w:r>
        <w:rPr/>
        <w:t xml:space="preserve">, </w:t>
      </w:r>
      <w:r>
        <w:rPr>
          <w:rFonts w:ascii="Liberation Mono" w:hAnsi="Liberation Mono"/>
        </w:rPr>
        <w:t>$in</w:t>
      </w:r>
    </w:p>
    <w:p>
      <w:pPr>
        <w:pStyle w:val="Heading3"/>
        <w:numPr>
          <w:ilvl w:val="0"/>
          <w:numId w:val="0"/>
        </w:numPr>
        <w:bidi w:val="0"/>
        <w:ind w:hanging="0" w:start="0"/>
        <w:rPr/>
      </w:pPr>
      <w:r>
        <w:rPr/>
        <w:t>2. Schema Validation</w:t>
      </w:r>
    </w:p>
    <w:p>
      <w:pPr>
        <w:pStyle w:val="BodyText"/>
        <w:numPr>
          <w:ilvl w:val="0"/>
          <w:numId w:val="3"/>
        </w:numPr>
        <w:tabs>
          <w:tab w:val="clear" w:pos="709"/>
          <w:tab w:val="left" w:pos="709" w:leader="none"/>
        </w:tabs>
        <w:bidi w:val="0"/>
        <w:ind w:hanging="283" w:start="709"/>
        <w:rPr/>
      </w:pPr>
      <w:r>
        <w:rPr/>
        <w:t xml:space="preserve">Schema validation uses </w:t>
      </w:r>
      <w:r>
        <w:rPr>
          <w:rFonts w:ascii="Liberation Mono" w:hAnsi="Liberation Mono"/>
        </w:rPr>
        <w:t>$jsonSchema</w:t>
      </w:r>
      <w:r>
        <w:rPr/>
        <w:t xml:space="preserve"> validator on collection creation</w:t>
      </w:r>
    </w:p>
    <w:p>
      <w:pPr>
        <w:pStyle w:val="BodyText"/>
        <w:numPr>
          <w:ilvl w:val="0"/>
          <w:numId w:val="3"/>
        </w:numPr>
        <w:tabs>
          <w:tab w:val="clear" w:pos="709"/>
          <w:tab w:val="left" w:pos="709" w:leader="none"/>
        </w:tabs>
        <w:bidi w:val="0"/>
        <w:ind w:hanging="283" w:start="709"/>
        <w:rPr/>
      </w:pPr>
      <w:r>
        <w:rPr>
          <w:rFonts w:ascii="Liberation Mono" w:hAnsi="Liberation Mono"/>
        </w:rPr>
        <w:t>$jsonSchema</w:t>
      </w:r>
      <w:r>
        <w:rPr/>
        <w:t xml:space="preserve"> enforces required fields, </w:t>
      </w:r>
      <w:r>
        <w:rPr>
          <w:rFonts w:ascii="Liberation Mono" w:hAnsi="Liberation Mono"/>
        </w:rPr>
        <w:t>bsonType</w:t>
      </w:r>
      <w:r>
        <w:rPr/>
        <w:t xml:space="preserve">, </w:t>
      </w:r>
      <w:r>
        <w:rPr>
          <w:rFonts w:ascii="Liberation Mono" w:hAnsi="Liberation Mono"/>
        </w:rPr>
        <w:t>minimum</w:t>
      </w:r>
      <w:r>
        <w:rPr/>
        <w:t xml:space="preserve">, </w:t>
      </w:r>
      <w:r>
        <w:rPr>
          <w:rFonts w:ascii="Liberation Mono" w:hAnsi="Liberation Mono"/>
        </w:rPr>
        <w:t>maximum</w:t>
      </w:r>
      <w:r>
        <w:rPr/>
        <w:t xml:space="preserve"> constraints</w:t>
      </w:r>
    </w:p>
    <w:p>
      <w:pPr>
        <w:pStyle w:val="BodyText"/>
        <w:numPr>
          <w:ilvl w:val="0"/>
          <w:numId w:val="3"/>
        </w:numPr>
        <w:tabs>
          <w:tab w:val="clear" w:pos="709"/>
          <w:tab w:val="left" w:pos="709" w:leader="none"/>
        </w:tabs>
        <w:bidi w:val="0"/>
        <w:ind w:hanging="283" w:start="709"/>
        <w:rPr/>
      </w:pPr>
      <w:r>
        <w:rPr>
          <w:rFonts w:ascii="Liberation Mono" w:hAnsi="Liberation Mono"/>
        </w:rPr>
        <w:t>collMod</w:t>
      </w:r>
      <w:r>
        <w:rPr/>
        <w:t xml:space="preserve"> command updates validation rules on existing collections</w:t>
      </w:r>
    </w:p>
    <w:p>
      <w:pPr>
        <w:pStyle w:val="BodyText"/>
        <w:numPr>
          <w:ilvl w:val="0"/>
          <w:numId w:val="3"/>
        </w:numPr>
        <w:tabs>
          <w:tab w:val="clear" w:pos="709"/>
          <w:tab w:val="left" w:pos="709" w:leader="none"/>
        </w:tabs>
        <w:bidi w:val="0"/>
        <w:ind w:hanging="283" w:start="709"/>
        <w:rPr/>
      </w:pPr>
      <w:r>
        <w:rPr/>
        <w:t xml:space="preserve">Validation levels: </w:t>
      </w:r>
      <w:r>
        <w:rPr>
          <w:rFonts w:ascii="Liberation Mono" w:hAnsi="Liberation Mono"/>
        </w:rPr>
        <w:t>strict</w:t>
      </w:r>
      <w:r>
        <w:rPr/>
        <w:t xml:space="preserve"> (default), </w:t>
      </w:r>
      <w:r>
        <w:rPr>
          <w:rFonts w:ascii="Liberation Mono" w:hAnsi="Liberation Mono"/>
        </w:rPr>
        <w:t>moderate</w:t>
      </w:r>
    </w:p>
    <w:p>
      <w:pPr>
        <w:pStyle w:val="BodyText"/>
        <w:numPr>
          <w:ilvl w:val="0"/>
          <w:numId w:val="3"/>
        </w:numPr>
        <w:tabs>
          <w:tab w:val="clear" w:pos="709"/>
          <w:tab w:val="left" w:pos="709" w:leader="none"/>
        </w:tabs>
        <w:bidi w:val="0"/>
        <w:ind w:hanging="283" w:start="709"/>
        <w:rPr/>
      </w:pPr>
      <w:r>
        <w:rPr/>
        <w:t xml:space="preserve">Validation actions: </w:t>
      </w:r>
      <w:r>
        <w:rPr>
          <w:rFonts w:ascii="Liberation Mono" w:hAnsi="Liberation Mono"/>
        </w:rPr>
        <w:t>error</w:t>
      </w:r>
      <w:r>
        <w:rPr/>
        <w:t xml:space="preserve"> (default), </w:t>
      </w:r>
      <w:r>
        <w:rPr>
          <w:rFonts w:ascii="Liberation Mono" w:hAnsi="Liberation Mono"/>
        </w:rPr>
        <w:t>warn</w:t>
      </w:r>
    </w:p>
    <w:p>
      <w:pPr>
        <w:pStyle w:val="Heading3"/>
        <w:numPr>
          <w:ilvl w:val="0"/>
          <w:numId w:val="0"/>
        </w:numPr>
        <w:bidi w:val="0"/>
        <w:ind w:hanging="0" w:start="0"/>
        <w:rPr/>
      </w:pPr>
      <w:r>
        <w:rPr/>
        <w:t>3. Datatypes &amp; Numeric Types</w:t>
      </w:r>
    </w:p>
    <w:p>
      <w:pPr>
        <w:pStyle w:val="BodyText"/>
        <w:numPr>
          <w:ilvl w:val="0"/>
          <w:numId w:val="4"/>
        </w:numPr>
        <w:tabs>
          <w:tab w:val="clear" w:pos="709"/>
          <w:tab w:val="left" w:pos="709" w:leader="none"/>
        </w:tabs>
        <w:bidi w:val="0"/>
        <w:ind w:hanging="283" w:start="709"/>
        <w:rPr/>
      </w:pPr>
      <w:r>
        <w:rPr>
          <w:rFonts w:ascii="Liberation Mono" w:hAnsi="Liberation Mono"/>
        </w:rPr>
        <w:t>NumberInt</w:t>
      </w:r>
      <w:r>
        <w:rPr/>
        <w:t xml:space="preserve"> (32-bit integer), </w:t>
      </w:r>
      <w:r>
        <w:rPr>
          <w:rFonts w:ascii="Liberation Mono" w:hAnsi="Liberation Mono"/>
        </w:rPr>
        <w:t>NumberLong</w:t>
      </w:r>
      <w:r>
        <w:rPr/>
        <w:t xml:space="preserve"> (64-bit integer)</w:t>
      </w:r>
    </w:p>
    <w:p>
      <w:pPr>
        <w:pStyle w:val="BodyText"/>
        <w:numPr>
          <w:ilvl w:val="0"/>
          <w:numId w:val="4"/>
        </w:numPr>
        <w:tabs>
          <w:tab w:val="clear" w:pos="709"/>
          <w:tab w:val="left" w:pos="709" w:leader="none"/>
        </w:tabs>
        <w:bidi w:val="0"/>
        <w:ind w:hanging="283" w:start="709"/>
        <w:rPr/>
      </w:pPr>
      <w:r>
        <w:rPr>
          <w:rFonts w:ascii="Liberation Mono" w:hAnsi="Liberation Mono"/>
        </w:rPr>
        <w:t>NumberDouble</w:t>
      </w:r>
      <w:r>
        <w:rPr/>
        <w:t xml:space="preserve"> (64-bit floating point), </w:t>
      </w:r>
      <w:r>
        <w:rPr>
          <w:rFonts w:ascii="Liberation Mono" w:hAnsi="Liberation Mono"/>
        </w:rPr>
        <w:t>NumberDecimal</w:t>
      </w:r>
      <w:r>
        <w:rPr/>
        <w:t xml:space="preserve"> (128-bit exact precision)</w:t>
      </w:r>
    </w:p>
    <w:p>
      <w:pPr>
        <w:pStyle w:val="BodyText"/>
        <w:numPr>
          <w:ilvl w:val="0"/>
          <w:numId w:val="4"/>
        </w:numPr>
        <w:tabs>
          <w:tab w:val="clear" w:pos="709"/>
          <w:tab w:val="left" w:pos="709" w:leader="none"/>
        </w:tabs>
        <w:bidi w:val="0"/>
        <w:ind w:hanging="283" w:start="709"/>
        <w:rPr/>
      </w:pPr>
      <w:r>
        <w:rPr>
          <w:rFonts w:ascii="Liberation Mono" w:hAnsi="Liberation Mono"/>
        </w:rPr>
        <w:t>ISODate</w:t>
      </w:r>
      <w:r>
        <w:rPr/>
        <w:t xml:space="preserve"> for date storage, </w:t>
      </w:r>
      <w:r>
        <w:rPr>
          <w:rFonts w:ascii="Liberation Mono" w:hAnsi="Liberation Mono"/>
        </w:rPr>
        <w:t>Timestamp</w:t>
      </w:r>
      <w:r>
        <w:rPr/>
        <w:t xml:space="preserve"> for internal replication timing</w:t>
      </w:r>
    </w:p>
    <w:p>
      <w:pPr>
        <w:pStyle w:val="BodyText"/>
        <w:numPr>
          <w:ilvl w:val="0"/>
          <w:numId w:val="4"/>
        </w:numPr>
        <w:tabs>
          <w:tab w:val="clear" w:pos="709"/>
          <w:tab w:val="left" w:pos="709" w:leader="none"/>
        </w:tabs>
        <w:bidi w:val="0"/>
        <w:ind w:hanging="283" w:start="709"/>
        <w:rPr/>
      </w:pPr>
      <w:r>
        <w:rPr/>
        <w:t>BSON is MongoDB's binary JSON format supporting more data types than JSON</w:t>
      </w:r>
    </w:p>
    <w:p>
      <w:pPr>
        <w:pStyle w:val="Heading3"/>
        <w:numPr>
          <w:ilvl w:val="0"/>
          <w:numId w:val="0"/>
        </w:numPr>
        <w:bidi w:val="0"/>
        <w:ind w:hanging="0" w:start="0"/>
        <w:rPr/>
      </w:pPr>
      <w:r>
        <w:rPr/>
        <w:t>4. Embedding vs Referencing</w:t>
      </w:r>
    </w:p>
    <w:p>
      <w:pPr>
        <w:pStyle w:val="BodyText"/>
        <w:numPr>
          <w:ilvl w:val="0"/>
          <w:numId w:val="5"/>
        </w:numPr>
        <w:tabs>
          <w:tab w:val="clear" w:pos="709"/>
          <w:tab w:val="left" w:pos="709" w:leader="none"/>
        </w:tabs>
        <w:bidi w:val="0"/>
        <w:ind w:hanging="283" w:start="709"/>
        <w:rPr/>
      </w:pPr>
      <w:r>
        <w:rPr/>
        <w:t>Embedding stores related data inside documents as nested arrays</w:t>
      </w:r>
    </w:p>
    <w:p>
      <w:pPr>
        <w:pStyle w:val="BodyText"/>
        <w:numPr>
          <w:ilvl w:val="0"/>
          <w:numId w:val="5"/>
        </w:numPr>
        <w:tabs>
          <w:tab w:val="clear" w:pos="709"/>
          <w:tab w:val="left" w:pos="709" w:leader="none"/>
        </w:tabs>
        <w:bidi w:val="0"/>
        <w:ind w:hanging="283" w:start="709"/>
        <w:rPr/>
      </w:pPr>
      <w:r>
        <w:rPr/>
        <w:t>Referencing stores ObjectId references to documents in other collections</w:t>
      </w:r>
    </w:p>
    <w:p>
      <w:pPr>
        <w:pStyle w:val="BodyText"/>
        <w:numPr>
          <w:ilvl w:val="0"/>
          <w:numId w:val="5"/>
        </w:numPr>
        <w:tabs>
          <w:tab w:val="clear" w:pos="709"/>
          <w:tab w:val="left" w:pos="709" w:leader="none"/>
        </w:tabs>
        <w:bidi w:val="0"/>
        <w:ind w:hanging="283" w:start="709"/>
        <w:rPr/>
      </w:pPr>
      <w:r>
        <w:rPr/>
        <w:t>Embedding is better for data accessed together; Referencing for independent data</w:t>
      </w:r>
    </w:p>
    <w:p>
      <w:pPr>
        <w:pStyle w:val="BodyText"/>
        <w:numPr>
          <w:ilvl w:val="0"/>
          <w:numId w:val="5"/>
        </w:numPr>
        <w:tabs>
          <w:tab w:val="clear" w:pos="709"/>
          <w:tab w:val="left" w:pos="709" w:leader="none"/>
        </w:tabs>
        <w:bidi w:val="0"/>
        <w:ind w:hanging="283" w:start="709"/>
        <w:rPr/>
      </w:pPr>
      <w:r>
        <w:rPr>
          <w:rFonts w:ascii="Liberation Mono" w:hAnsi="Liberation Mono"/>
        </w:rPr>
        <w:t>$lookup</w:t>
      </w:r>
      <w:r>
        <w:rPr/>
        <w:t xml:space="preserve"> bridges referenced collections in aggregation queries</w:t>
      </w:r>
    </w:p>
    <w:p>
      <w:pPr>
        <w:pStyle w:val="Heading2"/>
        <w:numPr>
          <w:ilvl w:val="0"/>
          <w:numId w:val="0"/>
        </w:numPr>
        <w:bidi w:val="0"/>
        <w:ind w:hanging="0" w:start="0"/>
        <w:rPr/>
      </w:pPr>
      <w:r>
        <w:rPr/>
        <w:t>Key Findings</w:t>
      </w:r>
    </w:p>
    <w:p>
      <w:pPr>
        <w:pStyle w:val="BodyText"/>
        <w:numPr>
          <w:ilvl w:val="0"/>
          <w:numId w:val="6"/>
        </w:numPr>
        <w:tabs>
          <w:tab w:val="clear" w:pos="709"/>
          <w:tab w:val="left" w:pos="709" w:leader="none"/>
        </w:tabs>
        <w:bidi w:val="0"/>
        <w:ind w:hanging="283" w:start="709"/>
        <w:rPr/>
      </w:pPr>
      <w:r>
        <w:rPr/>
        <w:t>Aggregation pipelines are more powerful than simple queries for data analysis</w:t>
      </w:r>
    </w:p>
    <w:p>
      <w:pPr>
        <w:pStyle w:val="BodyText"/>
        <w:numPr>
          <w:ilvl w:val="0"/>
          <w:numId w:val="6"/>
        </w:numPr>
        <w:tabs>
          <w:tab w:val="clear" w:pos="709"/>
          <w:tab w:val="left" w:pos="709" w:leader="none"/>
        </w:tabs>
        <w:bidi w:val="0"/>
        <w:ind w:hanging="283" w:start="709"/>
        <w:rPr/>
      </w:pPr>
      <w:r>
        <w:rPr/>
        <w:t>Schema validation ensures data consistency without application-level checks</w:t>
      </w:r>
    </w:p>
    <w:p>
      <w:pPr>
        <w:pStyle w:val="BodyText"/>
        <w:numPr>
          <w:ilvl w:val="0"/>
          <w:numId w:val="6"/>
        </w:numPr>
        <w:tabs>
          <w:tab w:val="clear" w:pos="709"/>
          <w:tab w:val="left" w:pos="709" w:leader="none"/>
        </w:tabs>
        <w:bidi w:val="0"/>
        <w:ind w:hanging="283" w:start="709"/>
        <w:rPr/>
      </w:pPr>
      <w:r>
        <w:rPr>
          <w:rFonts w:ascii="Liberation Mono" w:hAnsi="Liberation Mono"/>
        </w:rPr>
        <w:t>NumberDecimal</w:t>
      </w:r>
      <w:r>
        <w:rPr/>
        <w:t xml:space="preserve"> is essential for financial data where precision matters</w:t>
      </w:r>
    </w:p>
    <w:p>
      <w:pPr>
        <w:pStyle w:val="BodyText"/>
        <w:numPr>
          <w:ilvl w:val="0"/>
          <w:numId w:val="6"/>
        </w:numPr>
        <w:tabs>
          <w:tab w:val="clear" w:pos="709"/>
          <w:tab w:val="left" w:pos="709" w:leader="none"/>
        </w:tabs>
        <w:bidi w:val="0"/>
        <w:ind w:hanging="283" w:start="709"/>
        <w:rPr/>
      </w:pPr>
      <w:r>
        <w:rPr/>
        <w:t>Embedding vs Referencing decision impacts query performance and data integrity</w:t>
      </w:r>
    </w:p>
    <w:p>
      <w:pPr>
        <w:pStyle w:val="BodyText"/>
        <w:numPr>
          <w:ilvl w:val="0"/>
          <w:numId w:val="6"/>
        </w:numPr>
        <w:tabs>
          <w:tab w:val="clear" w:pos="709"/>
          <w:tab w:val="left" w:pos="709" w:leader="none"/>
        </w:tabs>
        <w:bidi w:val="0"/>
        <w:ind w:hanging="283" w:start="709"/>
        <w:rPr/>
      </w:pPr>
      <w:r>
        <w:rPr>
          <w:rFonts w:ascii="Liberation Mono" w:hAnsi="Liberation Mono"/>
        </w:rPr>
        <w:t>$lookup</w:t>
      </w:r>
      <w:r>
        <w:rPr/>
        <w:t xml:space="preserve"> enables relational-style queries in a document database</w:t>
      </w:r>
    </w:p>
    <w:p>
      <w:pPr>
        <w:pStyle w:val="Heading2"/>
        <w:numPr>
          <w:ilvl w:val="0"/>
          <w:numId w:val="0"/>
        </w:numPr>
        <w:bidi w:val="0"/>
        <w:ind w:hanging="0" w:start="0"/>
        <w:rPr/>
      </w:pPr>
      <w:r>
        <w:rPr/>
        <w:t>Conclusion</w:t>
      </w:r>
    </w:p>
    <w:p>
      <w:pPr>
        <w:pStyle w:val="BodyText"/>
        <w:bidi w:val="0"/>
        <w:rPr/>
      </w:pPr>
      <w:r>
        <w:rPr/>
        <w:t>Day 2 of Week 3 covered MongoDB aggregation pipelines, schema validation, datatypes, and data modeling patterns. Aggregation pipelines provide a powerful way to transform and analyze data through sequential stages. Schema validation enforces data integrity at the database level. Understanding numeric types prevents precision issues in production. The embedding vs referencing decision is fundamental to MongoDB schema design and impacts both performance and data consistency.</w:t>
      </w:r>
    </w:p>
    <w:p>
      <w:pPr>
        <w:pStyle w:val="BodyText"/>
        <w:bidi w:val="0"/>
        <w:spacing w:before="0" w:after="140"/>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iberation Sans"/>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