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21FD" w:rsidRDefault="007921FD" w:rsidP="007921FD">
      <w:pPr>
        <w:spacing w:line="400" w:lineRule="exact"/>
        <w:rPr>
          <w:rFonts w:ascii="宋体" w:eastAsia="宋体" w:hAnsi="宋体"/>
          <w:sz w:val="24"/>
          <w:szCs w:val="24"/>
        </w:rPr>
      </w:pPr>
      <w:r w:rsidRPr="00BA4440">
        <w:rPr>
          <w:rFonts w:ascii="宋体" w:eastAsia="宋体" w:hAnsi="宋体" w:hint="eastAsia"/>
          <w:b/>
          <w:sz w:val="24"/>
          <w:szCs w:val="24"/>
        </w:rPr>
        <w:t>论文题目</w:t>
      </w:r>
      <w:r w:rsidRPr="00BA4440">
        <w:rPr>
          <w:rFonts w:ascii="宋体" w:eastAsia="宋体" w:hAnsi="宋体" w:hint="eastAsia"/>
          <w:sz w:val="24"/>
          <w:szCs w:val="24"/>
        </w:rPr>
        <w:t>：</w:t>
      </w:r>
      <w:r w:rsidRPr="004C09EB">
        <w:rPr>
          <w:rFonts w:ascii="宋体" w:eastAsia="宋体" w:hAnsi="宋体"/>
          <w:sz w:val="24"/>
          <w:szCs w:val="24"/>
        </w:rPr>
        <w:t>A Fuzzy Probability Bayesian Network Approach</w:t>
      </w:r>
      <w:r>
        <w:rPr>
          <w:rFonts w:ascii="宋体" w:eastAsia="宋体" w:hAnsi="宋体"/>
          <w:sz w:val="24"/>
          <w:szCs w:val="24"/>
        </w:rPr>
        <w:t xml:space="preserve"> </w:t>
      </w:r>
      <w:r w:rsidRPr="004C09EB">
        <w:rPr>
          <w:rFonts w:ascii="宋体" w:eastAsia="宋体" w:hAnsi="宋体"/>
          <w:sz w:val="24"/>
          <w:szCs w:val="24"/>
        </w:rPr>
        <w:t>for Dynamic Cybersecurity Risk Assessment in</w:t>
      </w:r>
      <w:r>
        <w:rPr>
          <w:rFonts w:ascii="宋体" w:eastAsia="宋体" w:hAnsi="宋体"/>
          <w:sz w:val="24"/>
          <w:szCs w:val="24"/>
        </w:rPr>
        <w:t xml:space="preserve"> </w:t>
      </w:r>
      <w:r w:rsidRPr="004C09EB">
        <w:rPr>
          <w:rFonts w:ascii="宋体" w:eastAsia="宋体" w:hAnsi="宋体"/>
          <w:sz w:val="24"/>
          <w:szCs w:val="24"/>
        </w:rPr>
        <w:t>Industrial Control Systems</w:t>
      </w:r>
    </w:p>
    <w:p w:rsidR="007921FD" w:rsidRDefault="007921FD" w:rsidP="007921FD">
      <w:pPr>
        <w:spacing w:line="400" w:lineRule="exact"/>
        <w:rPr>
          <w:rFonts w:ascii="宋体" w:eastAsia="宋体" w:hAnsi="宋体"/>
          <w:sz w:val="24"/>
          <w:szCs w:val="24"/>
        </w:rPr>
      </w:pPr>
      <w:r w:rsidRPr="004C09EB">
        <w:rPr>
          <w:rFonts w:ascii="宋体" w:eastAsia="宋体" w:hAnsi="宋体" w:hint="eastAsia"/>
          <w:sz w:val="24"/>
          <w:szCs w:val="24"/>
        </w:rPr>
        <w:t>工业控制系统动态网络安全风险评估的模糊概率贝叶斯网络方法</w:t>
      </w:r>
    </w:p>
    <w:p w:rsidR="007921FD" w:rsidRDefault="007921FD" w:rsidP="007921FD">
      <w:pPr>
        <w:spacing w:line="400" w:lineRule="exact"/>
        <w:rPr>
          <w:rFonts w:ascii="宋体" w:eastAsia="宋体" w:hAnsi="宋体"/>
          <w:sz w:val="24"/>
          <w:szCs w:val="24"/>
        </w:rPr>
      </w:pPr>
      <w:r w:rsidRPr="00BA4440">
        <w:rPr>
          <w:rFonts w:ascii="宋体" w:eastAsia="宋体" w:hAnsi="宋体" w:hint="eastAsia"/>
          <w:b/>
          <w:sz w:val="24"/>
          <w:szCs w:val="24"/>
        </w:rPr>
        <w:t>论文作者</w:t>
      </w:r>
      <w:r w:rsidRPr="00BA4440">
        <w:rPr>
          <w:rFonts w:ascii="宋体" w:eastAsia="宋体" w:hAnsi="宋体" w:hint="eastAsia"/>
          <w:sz w:val="24"/>
          <w:szCs w:val="24"/>
        </w:rPr>
        <w:t>：</w:t>
      </w:r>
      <w:r w:rsidRPr="004C09EB">
        <w:rPr>
          <w:rFonts w:ascii="宋体" w:eastAsia="宋体" w:hAnsi="宋体"/>
          <w:sz w:val="24"/>
          <w:szCs w:val="24"/>
        </w:rPr>
        <w:t xml:space="preserve">Qi Zhang, </w:t>
      </w:r>
      <w:proofErr w:type="spellStart"/>
      <w:r w:rsidRPr="004C09EB">
        <w:rPr>
          <w:rFonts w:ascii="宋体" w:eastAsia="宋体" w:hAnsi="宋体"/>
          <w:sz w:val="24"/>
          <w:szCs w:val="24"/>
        </w:rPr>
        <w:t>Chunjie</w:t>
      </w:r>
      <w:proofErr w:type="spellEnd"/>
      <w:r w:rsidRPr="004C09EB">
        <w:rPr>
          <w:rFonts w:ascii="宋体" w:eastAsia="宋体" w:hAnsi="宋体"/>
          <w:sz w:val="24"/>
          <w:szCs w:val="24"/>
        </w:rPr>
        <w:t xml:space="preserve"> Zhou , Yu-Chu Tian , Member, IEEE, </w:t>
      </w:r>
      <w:proofErr w:type="spellStart"/>
      <w:r w:rsidRPr="004C09EB">
        <w:rPr>
          <w:rFonts w:ascii="宋体" w:eastAsia="宋体" w:hAnsi="宋体"/>
          <w:sz w:val="24"/>
          <w:szCs w:val="24"/>
        </w:rPr>
        <w:t>Naixue</w:t>
      </w:r>
      <w:proofErr w:type="spellEnd"/>
      <w:r w:rsidRPr="004C09EB">
        <w:rPr>
          <w:rFonts w:ascii="宋体" w:eastAsia="宋体" w:hAnsi="宋体"/>
          <w:sz w:val="24"/>
          <w:szCs w:val="24"/>
        </w:rPr>
        <w:t xml:space="preserve"> </w:t>
      </w:r>
      <w:proofErr w:type="spellStart"/>
      <w:r w:rsidRPr="004C09EB">
        <w:rPr>
          <w:rFonts w:ascii="宋体" w:eastAsia="宋体" w:hAnsi="宋体"/>
          <w:sz w:val="24"/>
          <w:szCs w:val="24"/>
        </w:rPr>
        <w:t>Xiong</w:t>
      </w:r>
      <w:proofErr w:type="spellEnd"/>
      <w:r w:rsidRPr="004C09EB">
        <w:rPr>
          <w:rFonts w:ascii="宋体" w:eastAsia="宋体" w:hAnsi="宋体"/>
          <w:sz w:val="24"/>
          <w:szCs w:val="24"/>
        </w:rPr>
        <w:t>, Senior Member, IEEE,</w:t>
      </w:r>
      <w:r>
        <w:rPr>
          <w:rFonts w:ascii="宋体" w:eastAsia="宋体" w:hAnsi="宋体"/>
          <w:sz w:val="24"/>
          <w:szCs w:val="24"/>
        </w:rPr>
        <w:t xml:space="preserve"> </w:t>
      </w:r>
      <w:proofErr w:type="spellStart"/>
      <w:r w:rsidRPr="004C09EB">
        <w:rPr>
          <w:rFonts w:ascii="宋体" w:eastAsia="宋体" w:hAnsi="宋体"/>
          <w:sz w:val="24"/>
          <w:szCs w:val="24"/>
        </w:rPr>
        <w:t>Yuanqing</w:t>
      </w:r>
      <w:proofErr w:type="spellEnd"/>
      <w:r w:rsidRPr="004C09EB">
        <w:rPr>
          <w:rFonts w:ascii="宋体" w:eastAsia="宋体" w:hAnsi="宋体"/>
          <w:sz w:val="24"/>
          <w:szCs w:val="24"/>
        </w:rPr>
        <w:t xml:space="preserve"> Qin, and Bowen Hu</w:t>
      </w:r>
    </w:p>
    <w:p w:rsidR="007921FD" w:rsidRPr="007921FD" w:rsidRDefault="007921FD" w:rsidP="007921FD">
      <w:pPr>
        <w:spacing w:line="400" w:lineRule="exact"/>
        <w:rPr>
          <w:rFonts w:ascii="宋体" w:eastAsia="宋体" w:hAnsi="宋体" w:cs="Arial"/>
          <w:b/>
          <w:color w:val="000000"/>
          <w:sz w:val="24"/>
          <w:szCs w:val="24"/>
        </w:rPr>
      </w:pPr>
    </w:p>
    <w:p w:rsidR="007921FD" w:rsidRDefault="007921FD" w:rsidP="007921FD">
      <w:pPr>
        <w:spacing w:line="400" w:lineRule="exact"/>
        <w:rPr>
          <w:rFonts w:ascii="宋体" w:eastAsia="宋体" w:hAnsi="宋体" w:cs="Arial"/>
          <w:color w:val="000000"/>
          <w:sz w:val="24"/>
          <w:szCs w:val="24"/>
        </w:rPr>
      </w:pPr>
      <w:r w:rsidRPr="00D269A7">
        <w:rPr>
          <w:rFonts w:ascii="宋体" w:eastAsia="宋体" w:hAnsi="宋体" w:cs="Arial" w:hint="eastAsia"/>
          <w:b/>
          <w:color w:val="000000"/>
          <w:sz w:val="24"/>
          <w:szCs w:val="24"/>
        </w:rPr>
        <w:t>摘要：</w:t>
      </w:r>
      <w:r w:rsidRPr="004C09EB">
        <w:rPr>
          <w:rFonts w:ascii="宋体" w:eastAsia="宋体" w:hAnsi="宋体" w:cs="Arial" w:hint="eastAsia"/>
          <w:color w:val="000000"/>
          <w:sz w:val="24"/>
          <w:szCs w:val="24"/>
        </w:rPr>
        <w:t>随着数据网络技术在工业控制系统（</w:t>
      </w:r>
      <w:r w:rsidRPr="004C09EB">
        <w:rPr>
          <w:rFonts w:ascii="宋体" w:eastAsia="宋体" w:hAnsi="宋体" w:cs="Arial"/>
          <w:color w:val="000000"/>
          <w:sz w:val="24"/>
          <w:szCs w:val="24"/>
        </w:rPr>
        <w:t>ICS）中的部署越来越广泛，网络安全成为ICS中的一个具有挑战性的问题。动态网络安全风险评估在ICS网络安全保护中发挥着至关重要的作用。然而，由于缺乏足够的历史数据，很难为ICS建立风险传播模型。本文提出了一种动态风险评估的模糊概率贝叶斯网络（FPBN）方法。首先，建立FPBN</w:t>
      </w:r>
      <w:r>
        <w:rPr>
          <w:rFonts w:ascii="宋体" w:eastAsia="宋体" w:hAnsi="宋体" w:cs="Arial" w:hint="eastAsia"/>
          <w:color w:val="000000"/>
          <w:sz w:val="24"/>
          <w:szCs w:val="24"/>
        </w:rPr>
        <w:t>用于</w:t>
      </w:r>
      <w:r w:rsidRPr="004C09EB">
        <w:rPr>
          <w:rFonts w:ascii="宋体" w:eastAsia="宋体" w:hAnsi="宋体" w:cs="Arial"/>
          <w:color w:val="000000"/>
          <w:sz w:val="24"/>
          <w:szCs w:val="24"/>
        </w:rPr>
        <w:t>分析和预测网络安全风险的传播。为了克服有限历史数据的困难，标准贝叶斯网络中使用的</w:t>
      </w:r>
      <w:r>
        <w:rPr>
          <w:rFonts w:ascii="宋体" w:eastAsia="宋体" w:hAnsi="宋体" w:cs="Arial" w:hint="eastAsia"/>
          <w:color w:val="000000"/>
          <w:sz w:val="24"/>
          <w:szCs w:val="24"/>
        </w:rPr>
        <w:t>明确</w:t>
      </w:r>
      <w:r w:rsidRPr="004C09EB">
        <w:rPr>
          <w:rFonts w:ascii="宋体" w:eastAsia="宋体" w:hAnsi="宋体" w:cs="Arial"/>
          <w:color w:val="000000"/>
          <w:sz w:val="24"/>
          <w:szCs w:val="24"/>
        </w:rPr>
        <w:t>概率</w:t>
      </w:r>
      <w:r>
        <w:rPr>
          <w:rFonts w:ascii="宋体" w:eastAsia="宋体" w:hAnsi="宋体" w:cs="Arial" w:hint="eastAsia"/>
          <w:color w:val="000000"/>
          <w:sz w:val="24"/>
          <w:szCs w:val="24"/>
        </w:rPr>
        <w:t>（</w:t>
      </w:r>
      <w:r w:rsidRPr="004C09EB">
        <w:rPr>
          <w:rFonts w:ascii="宋体" w:eastAsia="宋体" w:hAnsi="宋体" w:cs="Arial"/>
          <w:color w:val="000000"/>
          <w:sz w:val="24"/>
          <w:szCs w:val="24"/>
        </w:rPr>
        <w:t>crisp probabilities</w:t>
      </w:r>
      <w:r>
        <w:rPr>
          <w:rFonts w:ascii="宋体" w:eastAsia="宋体" w:hAnsi="宋体" w:cs="Arial" w:hint="eastAsia"/>
          <w:color w:val="000000"/>
          <w:sz w:val="24"/>
          <w:szCs w:val="24"/>
        </w:rPr>
        <w:t>）</w:t>
      </w:r>
      <w:r w:rsidRPr="004C09EB">
        <w:rPr>
          <w:rFonts w:ascii="宋体" w:eastAsia="宋体" w:hAnsi="宋体" w:cs="Arial"/>
          <w:color w:val="000000"/>
          <w:sz w:val="24"/>
          <w:szCs w:val="24"/>
        </w:rPr>
        <w:t>在我们的方法中被模糊概率所取代。然后，为ICS</w:t>
      </w:r>
      <w:r>
        <w:rPr>
          <w:rFonts w:ascii="宋体" w:eastAsia="宋体" w:hAnsi="宋体" w:cs="Arial"/>
          <w:color w:val="000000"/>
          <w:sz w:val="24"/>
          <w:szCs w:val="24"/>
        </w:rPr>
        <w:t>网络安全风险的动态评估开发了近似动态推理算法。它内嵌有噪声</w:t>
      </w:r>
      <w:r>
        <w:rPr>
          <w:rFonts w:ascii="宋体" w:eastAsia="宋体" w:hAnsi="宋体" w:cs="Arial" w:hint="eastAsia"/>
          <w:color w:val="000000"/>
          <w:sz w:val="24"/>
          <w:szCs w:val="24"/>
        </w:rPr>
        <w:t>迹象滤波</w:t>
      </w:r>
      <w:r w:rsidRPr="004C09EB">
        <w:rPr>
          <w:rFonts w:ascii="宋体" w:eastAsia="宋体" w:hAnsi="宋体" w:cs="Arial" w:hint="eastAsia"/>
          <w:color w:val="000000"/>
          <w:sz w:val="24"/>
          <w:szCs w:val="24"/>
        </w:rPr>
        <w:t>器</w:t>
      </w:r>
      <w:r>
        <w:rPr>
          <w:rFonts w:ascii="宋体" w:eastAsia="宋体" w:hAnsi="宋体" w:cs="Arial" w:hint="eastAsia"/>
          <w:color w:val="000000"/>
          <w:sz w:val="24"/>
          <w:szCs w:val="24"/>
        </w:rPr>
        <w:t>（</w:t>
      </w:r>
      <w:r w:rsidRPr="004B790C">
        <w:rPr>
          <w:rFonts w:ascii="宋体" w:eastAsia="宋体" w:hAnsi="宋体" w:cs="Arial"/>
          <w:color w:val="000000"/>
          <w:sz w:val="24"/>
          <w:szCs w:val="24"/>
        </w:rPr>
        <w:t>noise evidence filter</w:t>
      </w:r>
      <w:r>
        <w:rPr>
          <w:rFonts w:ascii="宋体" w:eastAsia="宋体" w:hAnsi="宋体" w:cs="Arial" w:hint="eastAsia"/>
          <w:color w:val="000000"/>
          <w:sz w:val="24"/>
          <w:szCs w:val="24"/>
        </w:rPr>
        <w:t>）</w:t>
      </w:r>
      <w:r w:rsidRPr="004C09EB">
        <w:rPr>
          <w:rFonts w:ascii="宋体" w:eastAsia="宋体" w:hAnsi="宋体" w:cs="Arial" w:hint="eastAsia"/>
          <w:color w:val="000000"/>
          <w:sz w:val="24"/>
          <w:szCs w:val="24"/>
        </w:rPr>
        <w:t>，以减少系统故障引起的噪声</w:t>
      </w:r>
      <w:r>
        <w:rPr>
          <w:rFonts w:ascii="宋体" w:eastAsia="宋体" w:hAnsi="宋体" w:cs="Arial" w:hint="eastAsia"/>
          <w:color w:val="000000"/>
          <w:sz w:val="24"/>
          <w:szCs w:val="24"/>
        </w:rPr>
        <w:t>迹象</w:t>
      </w:r>
      <w:r w:rsidRPr="004C09EB">
        <w:rPr>
          <w:rFonts w:ascii="宋体" w:eastAsia="宋体" w:hAnsi="宋体" w:cs="Arial" w:hint="eastAsia"/>
          <w:color w:val="000000"/>
          <w:sz w:val="24"/>
          <w:szCs w:val="24"/>
        </w:rPr>
        <w:t>的影响。实验在简化的化学反应堆控制系统上进行，以证明所提出方法的有效性。</w:t>
      </w:r>
    </w:p>
    <w:p w:rsidR="007921FD" w:rsidRDefault="007921FD" w:rsidP="007921FD">
      <w:pPr>
        <w:spacing w:line="400" w:lineRule="exact"/>
        <w:rPr>
          <w:rFonts w:ascii="宋体" w:eastAsia="宋体" w:hAnsi="宋体" w:cs="Arial"/>
          <w:color w:val="000000"/>
          <w:sz w:val="24"/>
          <w:szCs w:val="24"/>
        </w:rPr>
      </w:pPr>
      <w:r w:rsidRPr="00D269A7">
        <w:rPr>
          <w:rFonts w:ascii="宋体" w:eastAsia="宋体" w:hAnsi="宋体" w:cs="Arial" w:hint="eastAsia"/>
          <w:b/>
          <w:color w:val="000000"/>
          <w:sz w:val="24"/>
          <w:szCs w:val="24"/>
        </w:rPr>
        <w:t>关键词：</w:t>
      </w:r>
      <w:r w:rsidRPr="008E294C">
        <w:rPr>
          <w:rFonts w:ascii="宋体" w:eastAsia="宋体" w:hAnsi="宋体" w:cs="Arial" w:hint="eastAsia"/>
          <w:color w:val="000000"/>
          <w:sz w:val="24"/>
          <w:szCs w:val="24"/>
        </w:rPr>
        <w:t>贝叶斯网络（</w:t>
      </w:r>
      <w:r w:rsidRPr="008E294C">
        <w:rPr>
          <w:rFonts w:ascii="宋体" w:eastAsia="宋体" w:hAnsi="宋体" w:cs="Arial"/>
          <w:color w:val="000000"/>
          <w:sz w:val="24"/>
          <w:szCs w:val="24"/>
        </w:rPr>
        <w:t>BN），网络安全，</w:t>
      </w:r>
      <w:r w:rsidRPr="008E294C">
        <w:rPr>
          <w:rFonts w:ascii="宋体" w:eastAsia="宋体" w:hAnsi="宋体" w:cs="Arial" w:hint="eastAsia"/>
          <w:color w:val="000000"/>
          <w:sz w:val="24"/>
          <w:szCs w:val="24"/>
        </w:rPr>
        <w:t>模糊概率，工业控制系统（</w:t>
      </w:r>
      <w:r w:rsidRPr="008E294C">
        <w:rPr>
          <w:rFonts w:ascii="宋体" w:eastAsia="宋体" w:hAnsi="宋体" w:cs="Arial"/>
          <w:color w:val="000000"/>
          <w:sz w:val="24"/>
          <w:szCs w:val="24"/>
        </w:rPr>
        <w:t>ICS），风险评估。</w:t>
      </w:r>
    </w:p>
    <w:p w:rsidR="007921FD" w:rsidRPr="007921FD" w:rsidRDefault="007921FD" w:rsidP="007921FD">
      <w:pPr>
        <w:rPr>
          <w:b/>
        </w:rPr>
      </w:pPr>
      <w:r>
        <w:rPr>
          <w:rFonts w:hint="eastAsia"/>
          <w:b/>
        </w:rPr>
        <w:t>一、</w:t>
      </w:r>
      <w:r w:rsidRPr="007921FD">
        <w:rPr>
          <w:rFonts w:hint="eastAsia"/>
          <w:b/>
        </w:rPr>
        <w:t>介绍</w:t>
      </w:r>
    </w:p>
    <w:p w:rsidR="007921FD" w:rsidRDefault="007921FD" w:rsidP="007921FD">
      <w:r>
        <w:rPr>
          <w:rFonts w:hint="eastAsia"/>
        </w:rPr>
        <w:t>工业控制系统（</w:t>
      </w:r>
      <w:r>
        <w:t>ICS）在全球范围内在关键基础设施中实施。它们与计算，通信和控制理论相结合。</w:t>
      </w:r>
      <w:r>
        <w:rPr>
          <w:rFonts w:hint="eastAsia"/>
        </w:rPr>
        <w:t>随着数据网络在</w:t>
      </w:r>
      <w:r>
        <w:t>ICS中的部署日益增多，网络安全成为一个具有挑战性的ICS问题。 ICS的网络攻击数量逐年增加</w:t>
      </w:r>
      <w:r>
        <w:rPr>
          <w:rFonts w:hint="eastAsia"/>
        </w:rPr>
        <w:t>，</w:t>
      </w:r>
      <w:r>
        <w:t>这需要系统地研究ICS的网络安全风险分析和网络安全保护。</w:t>
      </w:r>
    </w:p>
    <w:p w:rsidR="007921FD" w:rsidRDefault="007921FD" w:rsidP="007921FD">
      <w:r>
        <w:rPr>
          <w:rFonts w:hint="eastAsia"/>
        </w:rPr>
        <w:t>对</w:t>
      </w:r>
      <w:r>
        <w:t>ICS的网络攻击可能会导致物理基础设施系统的损坏和损失。ICS的网络安全风险包括人员伤亡</w:t>
      </w:r>
      <w:r>
        <w:rPr>
          <w:rFonts w:hint="eastAsia"/>
        </w:rPr>
        <w:t>、</w:t>
      </w:r>
      <w:r>
        <w:t>环境污染和资产损失。 ICS的网络安全保护旨在通过实施安全策略来降低网络安全风险。因此，基于风险的动态网络安全保护在ICSs中被广泛接受。它通常由许多组件组成，例如入侵检测，动态风险评估，基于风险的决策以及安全策略实施。动态风险评估系统通过分析实时ICS数据动态计算ICS网络安全风险[12]。风险评估得出的风险值为安全决策提供了重要信息。因此，动态风险评估在ICS的网络安全保护中发挥着重要作用。</w:t>
      </w:r>
    </w:p>
    <w:p w:rsidR="00AD3FE8" w:rsidRDefault="00AD3FE8" w:rsidP="007921FD">
      <w:pPr>
        <w:rPr>
          <w:rFonts w:hint="eastAsia"/>
        </w:rPr>
      </w:pPr>
    </w:p>
    <w:p w:rsidR="00AD3FE8" w:rsidRDefault="00AD3FE8" w:rsidP="00AD3FE8">
      <w:r>
        <w:rPr>
          <w:rFonts w:hint="eastAsia"/>
        </w:rPr>
        <w:t>但是，计算</w:t>
      </w:r>
      <w:r>
        <w:t>ICS网络安全风险很困难。其中一个困难是大量实时数据中的有限网络</w:t>
      </w:r>
      <w:r>
        <w:rPr>
          <w:rFonts w:hint="eastAsia"/>
        </w:rPr>
        <w:t>攻击</w:t>
      </w:r>
      <w:r>
        <w:t>数据，如感知数据控制命令。如何挖掘这些数据来预测网络攻击行为是一项挑战。更具挑战性的是从发起恶意攻击到造成损失的各种过程的存在。示例流程包括网络渗透，特权升级，系统异常和危险事件。这需要具有攻击知识和系统知识的合成模型来分析网络安全风险的传播。</w:t>
      </w:r>
    </w:p>
    <w:p w:rsidR="00AD3FE8" w:rsidRDefault="00CA59C6" w:rsidP="00AD3FE8">
      <w:r>
        <w:rPr>
          <w:rFonts w:hint="eastAsia"/>
        </w:rPr>
        <w:t>很多人</w:t>
      </w:r>
      <w:r w:rsidR="00AD3FE8">
        <w:rPr>
          <w:rFonts w:hint="eastAsia"/>
        </w:rPr>
        <w:t>在网络安全风险建模方面做出了努力。例如，用于风险评估的贝叶斯攻击图方法可用于预测潜在的恶意攻击</w:t>
      </w:r>
      <w:r w:rsidR="00AD3FE8">
        <w:t>[13]。该方法通过监视攻击者的行为来计算攻击的概率。另一个例子是评估工业意外风险的领结模型[14]。但是这两种方法都需要大量关于网络安全风险传播模型中攻击的先验知识。他们不在有限的网络攻击数据下工作。但从有限的历史数据中获得足够的网络攻击知识是具有挑战性的。据报道，2016年发生了290起ICS网络安全事件[9]。这个数字远远小于IT系统中的网络安全事件。因此，很难获得有关ICS风险传播的准确的</w:t>
      </w:r>
      <w:r w:rsidR="00AD3FE8">
        <w:lastRenderedPageBreak/>
        <w:t>先验知识。这使</w:t>
      </w:r>
      <w:r w:rsidR="00AD3FE8">
        <w:rPr>
          <w:rFonts w:hint="eastAsia"/>
        </w:rPr>
        <w:t>得建立网络安全风险传播模型也很困难。</w:t>
      </w:r>
    </w:p>
    <w:p w:rsidR="00AD3FE8" w:rsidRDefault="00AD3FE8" w:rsidP="00AD3FE8">
      <w:r>
        <w:rPr>
          <w:rFonts w:hint="eastAsia"/>
        </w:rPr>
        <w:t>为了解决这个问题，本文提出了</w:t>
      </w:r>
      <w:r>
        <w:t>FPBN方法用于ICS中的动态风险评估。它由一个FPBN模型和一个模糊近似动态推理算法组成。该模型旨在分析和预测网络安全风险。它在我们的方法中使用模糊概率来取代标准贝叶斯网络（BN）模型中所需的清晰概率。推理算法用于动态评估ICS网络安全风险。它与基于置信度指数的噪声</w:t>
      </w:r>
      <w:r>
        <w:rPr>
          <w:rFonts w:hint="eastAsia"/>
        </w:rPr>
        <w:t>迹象</w:t>
      </w:r>
      <w:r>
        <w:t>过滤器相结合，用于消除噪声</w:t>
      </w:r>
      <w:r>
        <w:rPr>
          <w:rFonts w:hint="eastAsia"/>
        </w:rPr>
        <w:t>迹象</w:t>
      </w:r>
      <w:r>
        <w:t>，从而改善算法的收敛性。</w:t>
      </w:r>
    </w:p>
    <w:p w:rsidR="00AD3FE8" w:rsidRDefault="00AD3FE8" w:rsidP="00AD3FE8">
      <w:r>
        <w:rPr>
          <w:rFonts w:hint="eastAsia"/>
        </w:rPr>
        <w:t>本文组织如下。第二部分给出了一些背景和预备。第三部分介绍了我们用于动态评估</w:t>
      </w:r>
      <w:r>
        <w:t>ICS网络安全风险的方法体系结构。接下来是第四部分的网络安全风险传播的FPBN建模。在第五节中，为动态风险评估设计了模糊概率贝叶斯推理算法。在第六部分进行实验来演示我们的方法。最后，第七部分</w:t>
      </w:r>
      <w:r w:rsidR="004B22C8">
        <w:rPr>
          <w:rFonts w:hint="eastAsia"/>
        </w:rPr>
        <w:t>进行了总结</w:t>
      </w:r>
      <w:r>
        <w:t>。</w:t>
      </w:r>
    </w:p>
    <w:p w:rsidR="004B22C8" w:rsidRDefault="004B22C8" w:rsidP="004B22C8">
      <w:r>
        <w:rPr>
          <w:rFonts w:hint="eastAsia"/>
        </w:rPr>
        <w:t>二、</w:t>
      </w:r>
      <w:r>
        <w:t>背景和初步</w:t>
      </w:r>
    </w:p>
    <w:p w:rsidR="004B22C8" w:rsidRDefault="004B22C8" w:rsidP="004B22C8">
      <w:r>
        <w:t>A.网络安全风险在ICSs中传播</w:t>
      </w:r>
    </w:p>
    <w:p w:rsidR="004B22C8" w:rsidRDefault="004B22C8" w:rsidP="004B22C8">
      <w:r>
        <w:rPr>
          <w:rFonts w:hint="eastAsia"/>
        </w:rPr>
        <w:t>由于</w:t>
      </w:r>
      <w:r>
        <w:t>ICS是一个网络物理系统[15]，ICS中的网络安全风险传播过程与一般网络系统中的不同。大多数ICS攻击旨在破坏ICS资产，包括人员，环境和设备。为了达到破坏性目的，攻击通常具有以下五个特征的部分或全部特征：</w:t>
      </w:r>
    </w:p>
    <w:p w:rsidR="004B22C8" w:rsidRDefault="004B22C8" w:rsidP="004B22C8">
      <w:r>
        <w:t>1）渗入现场网络;</w:t>
      </w:r>
    </w:p>
    <w:p w:rsidR="004B22C8" w:rsidRDefault="004B22C8" w:rsidP="004B22C8">
      <w:r>
        <w:t>2）提升攻击者的特权;</w:t>
      </w:r>
    </w:p>
    <w:p w:rsidR="004B22C8" w:rsidRDefault="004B22C8" w:rsidP="004B22C8">
      <w:r>
        <w:t>3）发起攻击以使系统功能失效;</w:t>
      </w:r>
    </w:p>
    <w:p w:rsidR="004B22C8" w:rsidRDefault="004B22C8" w:rsidP="004B22C8">
      <w:r>
        <w:t>4）造成危险事件;</w:t>
      </w:r>
    </w:p>
    <w:p w:rsidR="004B22C8" w:rsidRDefault="004B22C8" w:rsidP="004B22C8">
      <w:r>
        <w:t>5）导致人员伤亡，环境污染和其他损害。</w:t>
      </w:r>
    </w:p>
    <w:p w:rsidR="004B22C8" w:rsidRDefault="004B22C8" w:rsidP="004B22C8">
      <w:r>
        <w:rPr>
          <w:rFonts w:hint="eastAsia"/>
        </w:rPr>
        <w:t>网络安全风险传播建模对于</w:t>
      </w:r>
      <w:r>
        <w:t>ICS中的动态网络安全风险评估至关重要。近年来为此提出了各种模型。例如BN，Petri网，故障树，攻击图和攻击树。但是，大多数这些模型都是为了在一般IT系统中进行网络安全分析或在ICS中进行系统安全分析而开发的。它们并不涵盖上述ICS攻击的所有五个特征。</w:t>
      </w:r>
    </w:p>
    <w:p w:rsidR="004B22C8" w:rsidRDefault="004B22C8" w:rsidP="004B22C8">
      <w:r>
        <w:rPr>
          <w:rFonts w:hint="eastAsia"/>
        </w:rPr>
        <w:t>为了预测</w:t>
      </w:r>
      <w:r>
        <w:t>ICSs网络安全风险的传播，文献[16]提出了一个多层次的BN。它配备有关于攻击，系统功能，危险事件和系统资产的多领域知识。因此，多级BN可以用来描述整个网络安全风险的传播。它对ICS中的网络安全风险进行动态评估是有效的。</w:t>
      </w:r>
    </w:p>
    <w:p w:rsidR="004B22C8" w:rsidRDefault="004B22C8" w:rsidP="004B22C8">
      <w:r>
        <w:t>B.简要回顾</w:t>
      </w:r>
      <w:r>
        <w:rPr>
          <w:rFonts w:hint="eastAsia"/>
        </w:rPr>
        <w:t>BP</w:t>
      </w:r>
    </w:p>
    <w:p w:rsidR="004B22C8" w:rsidRDefault="004B22C8" w:rsidP="004B22C8">
      <w:r>
        <w:t>BN是一个概率图形模型，通过有向无环图来描述一组随机变量及其条件依赖关系[17]。它广泛应用于概率估计[18]</w:t>
      </w:r>
      <w:r>
        <w:rPr>
          <w:rFonts w:hint="eastAsia"/>
        </w:rPr>
        <w:t>、</w:t>
      </w:r>
      <w:r>
        <w:t>故障诊断[19]</w:t>
      </w:r>
      <w:r>
        <w:rPr>
          <w:rFonts w:hint="eastAsia"/>
        </w:rPr>
        <w:t>、</w:t>
      </w:r>
      <w:r>
        <w:t>系统预测[20]和模式识别[21]。 BN被定义为</w:t>
      </w:r>
    </w:p>
    <w:p w:rsidR="004B22C8" w:rsidRDefault="004B22C8" w:rsidP="004B22C8">
      <w:r w:rsidRPr="004B22C8">
        <w:rPr>
          <w:noProof/>
        </w:rPr>
        <w:drawing>
          <wp:inline distT="0" distB="0" distL="0" distR="0">
            <wp:extent cx="5274310" cy="829104"/>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829104"/>
                    </a:xfrm>
                    <a:prstGeom prst="rect">
                      <a:avLst/>
                    </a:prstGeom>
                    <a:noFill/>
                    <a:ln>
                      <a:noFill/>
                    </a:ln>
                  </pic:spPr>
                </pic:pic>
              </a:graphicData>
            </a:graphic>
          </wp:inline>
        </w:drawing>
      </w:r>
    </w:p>
    <w:p w:rsidR="004B22C8" w:rsidRDefault="004B22C8" w:rsidP="004B22C8">
      <w:r w:rsidRPr="004B22C8">
        <w:rPr>
          <w:noProof/>
        </w:rPr>
        <w:lastRenderedPageBreak/>
        <w:drawing>
          <wp:inline distT="0" distB="0" distL="0" distR="0" wp14:anchorId="13EE389F" wp14:editId="34FEF1E5">
            <wp:extent cx="5274310" cy="373824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3738245"/>
                    </a:xfrm>
                    <a:prstGeom prst="rect">
                      <a:avLst/>
                    </a:prstGeom>
                    <a:noFill/>
                    <a:ln>
                      <a:noFill/>
                    </a:ln>
                  </pic:spPr>
                </pic:pic>
              </a:graphicData>
            </a:graphic>
          </wp:inline>
        </w:drawing>
      </w:r>
      <w:r>
        <w:rPr>
          <w:rFonts w:hint="eastAsia"/>
        </w:rPr>
        <w:t>其中</w:t>
      </w:r>
    </w:p>
    <w:p w:rsidR="004B22C8" w:rsidRDefault="004B22C8" w:rsidP="004B22C8">
      <w:r>
        <w:t>1）x =（x1，x2，...，x</w:t>
      </w:r>
      <w:r w:rsidRPr="004B22C8">
        <w:rPr>
          <w:rFonts w:ascii="Brush Script MT" w:hAnsi="Brush Script MT"/>
          <w:vertAlign w:val="subscript"/>
        </w:rPr>
        <w:t>l</w:t>
      </w:r>
      <w:r w:rsidRPr="004B22C8">
        <w:rPr>
          <w:vertAlign w:val="subscript"/>
        </w:rPr>
        <w:t>（x）</w:t>
      </w:r>
      <w:r>
        <w:t>）是一组总数为λ（x）的节点。</w:t>
      </w:r>
    </w:p>
    <w:p w:rsidR="004B22C8" w:rsidRDefault="004B22C8" w:rsidP="004B22C8">
      <w:pPr>
        <w:rPr>
          <w:rFonts w:hint="eastAsia"/>
        </w:rPr>
      </w:pPr>
      <w:r>
        <w:t>2）</w:t>
      </w:r>
      <w:proofErr w:type="spellStart"/>
      <w:r>
        <w:t>gx</w:t>
      </w:r>
      <w:r w:rsidRPr="004B22C8">
        <w:rPr>
          <w:rFonts w:hint="eastAsia"/>
          <w:vertAlign w:val="subscript"/>
        </w:rPr>
        <w:t>l</w:t>
      </w:r>
      <w:r>
        <w:t>→x</w:t>
      </w:r>
      <w:proofErr w:type="spellEnd"/>
      <w:r>
        <w:t>是一个描述的</w:t>
      </w:r>
      <w:r w:rsidRPr="004B22C8">
        <w:rPr>
          <w:rFonts w:ascii="Brush Script MT" w:hAnsi="Brush Script MT"/>
        </w:rPr>
        <w:t>l</w:t>
      </w:r>
      <w:r>
        <w:t>（x）×</w:t>
      </w:r>
      <w:r w:rsidRPr="004B22C8">
        <w:rPr>
          <w:rFonts w:ascii="Brush Script MT" w:hAnsi="Brush Script MT"/>
        </w:rPr>
        <w:t>l</w:t>
      </w:r>
      <w:r>
        <w:t>（x）关联矩阵</w:t>
      </w:r>
    </w:p>
    <w:p w:rsidR="008F0611" w:rsidRDefault="004B22C8" w:rsidP="004B22C8">
      <w:r>
        <w:t>3）p =（p1，p2，...，</w:t>
      </w:r>
      <w:proofErr w:type="spellStart"/>
      <w:r>
        <w:t>p</w:t>
      </w:r>
      <w:r w:rsidR="008F0611" w:rsidRPr="004B22C8">
        <w:rPr>
          <w:rFonts w:ascii="Brush Script MT" w:hAnsi="Brush Script MT"/>
        </w:rPr>
        <w:t>l</w:t>
      </w:r>
      <w:proofErr w:type="spellEnd"/>
      <w:r>
        <w:t xml:space="preserve">（x））是一组条件概率表，pi是节点xi的条件概率表。 </w:t>
      </w:r>
    </w:p>
    <w:p w:rsidR="008F0611" w:rsidRDefault="008F0611" w:rsidP="004B22C8"/>
    <w:p w:rsidR="004B22C8" w:rsidRDefault="004B22C8" w:rsidP="004B22C8">
      <w:r>
        <w:t>BN中精确推理的常用方法有：变量消除[22]</w:t>
      </w:r>
      <w:r w:rsidR="008F0611">
        <w:rPr>
          <w:rFonts w:hint="eastAsia"/>
        </w:rPr>
        <w:t>、</w:t>
      </w:r>
      <w:r>
        <w:t>小团树传播</w:t>
      </w:r>
      <w:r w:rsidR="008F0611">
        <w:rPr>
          <w:rFonts w:hint="eastAsia"/>
        </w:rPr>
        <w:t>（</w:t>
      </w:r>
      <w:r w:rsidR="008F0611">
        <w:rPr>
          <w:rFonts w:ascii="Times-Roman" w:hAnsi="Times-Roman" w:cs="Times-Roman"/>
          <w:color w:val="2E062E"/>
          <w:kern w:val="0"/>
          <w:sz w:val="20"/>
          <w:szCs w:val="20"/>
        </w:rPr>
        <w:t>clique tree propagation</w:t>
      </w:r>
      <w:r w:rsidR="008F0611">
        <w:rPr>
          <w:rFonts w:hint="eastAsia"/>
        </w:rPr>
        <w:t>）</w:t>
      </w:r>
      <w:r>
        <w:t>[23]</w:t>
      </w:r>
      <w:r w:rsidR="008F0611">
        <w:rPr>
          <w:rFonts w:hint="eastAsia"/>
        </w:rPr>
        <w:t>、</w:t>
      </w:r>
      <w:r>
        <w:t>递归调节和AND / OR搜索[24]。这些方法的复杂性随着网络的树宽呈指数增长。最常用的近似推理算法有重要性抽样[25]，随机马尔可夫链蒙特卡洛模拟[26]，小型消除[27]和循环信念传播[28]。</w:t>
      </w:r>
    </w:p>
    <w:p w:rsidR="004B22C8" w:rsidRDefault="004B22C8" w:rsidP="004B22C8">
      <w:r>
        <w:rPr>
          <w:rFonts w:hint="eastAsia"/>
        </w:rPr>
        <w:t>集合</w:t>
      </w:r>
      <w:r>
        <w:t>p一般是通过大历史数据的统计和分析获得的[23,29]。但对于ICS来说，关于网络攻击的历史数据量太小，无法用于估计条件概率表。本文采用了一组模糊的条件概率表，这些表格很容易从一组专家那里获得。</w:t>
      </w:r>
      <w:r w:rsidR="008F0611">
        <w:rPr>
          <w:rFonts w:hint="eastAsia"/>
        </w:rPr>
        <w:t xml:space="preserve"> </w:t>
      </w:r>
    </w:p>
    <w:p w:rsidR="008F0611" w:rsidRDefault="008F0611" w:rsidP="008F0611">
      <w:r>
        <w:rPr>
          <w:rFonts w:hint="eastAsia"/>
        </w:rPr>
        <w:t>三、</w:t>
      </w:r>
      <w:r>
        <w:rPr>
          <w:rFonts w:hint="eastAsia"/>
        </w:rPr>
        <w:t>模糊动态风险评估方法体系结构</w:t>
      </w:r>
    </w:p>
    <w:p w:rsidR="008F0611" w:rsidRDefault="008F0611" w:rsidP="008F0611">
      <w:r>
        <w:rPr>
          <w:rFonts w:hint="eastAsia"/>
        </w:rPr>
        <w:t>图</w:t>
      </w:r>
      <w:r>
        <w:t>1显示了我们用于ICS动态网络安全风险评估的FPBN方法体系结构。</w:t>
      </w:r>
    </w:p>
    <w:p w:rsidR="008F0611" w:rsidRDefault="008F0611" w:rsidP="008F0611">
      <w:r w:rsidRPr="008F0611">
        <w:rPr>
          <w:rFonts w:hint="eastAsia"/>
          <w:noProof/>
        </w:rPr>
        <w:lastRenderedPageBreak/>
        <w:drawing>
          <wp:inline distT="0" distB="0" distL="0" distR="0">
            <wp:extent cx="5274310" cy="3538223"/>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3538223"/>
                    </a:xfrm>
                    <a:prstGeom prst="rect">
                      <a:avLst/>
                    </a:prstGeom>
                    <a:noFill/>
                    <a:ln>
                      <a:noFill/>
                    </a:ln>
                  </pic:spPr>
                </pic:pic>
              </a:graphicData>
            </a:graphic>
          </wp:inline>
        </w:drawing>
      </w:r>
    </w:p>
    <w:p w:rsidR="008F0611" w:rsidRDefault="008F0611" w:rsidP="008F0611">
      <w:pPr>
        <w:rPr>
          <w:rFonts w:hint="eastAsia"/>
        </w:rPr>
      </w:pPr>
      <w:r w:rsidRPr="008F0611">
        <w:rPr>
          <w:rFonts w:hint="eastAsia"/>
        </w:rPr>
        <w:t>图</w:t>
      </w:r>
      <w:r w:rsidRPr="008F0611">
        <w:t>1. IC</w:t>
      </w:r>
      <w:r>
        <w:rPr>
          <w:rFonts w:hint="eastAsia"/>
        </w:rPr>
        <w:t>S</w:t>
      </w:r>
      <w:r>
        <w:t>s</w:t>
      </w:r>
      <w:r w:rsidRPr="008F0611">
        <w:t>中动态网络安全风险评估的FPBN方法体系结构。</w:t>
      </w:r>
    </w:p>
    <w:p w:rsidR="008F0611" w:rsidRDefault="008F0611" w:rsidP="008F0611">
      <w:r>
        <w:rPr>
          <w:rFonts w:hint="eastAsia"/>
        </w:rPr>
        <w:t>在我们方法的体系结构中，有两种类型的输入数据：攻击证据和异常证据。攻击证据数据来自入侵检测系统，异常证据数据来自异常检测系统。网络攻击和系统故障都会产生异常证据。系统故障可能导致风险评估错误。因此，为确保系统故障不存在噪声</w:t>
      </w:r>
      <w:r>
        <w:rPr>
          <w:rFonts w:hint="eastAsia"/>
        </w:rPr>
        <w:t>迹象</w:t>
      </w:r>
      <w:r>
        <w:rPr>
          <w:rFonts w:hint="eastAsia"/>
        </w:rPr>
        <w:t>，应首先对攻击证据和异常证据进行过滤。</w:t>
      </w:r>
    </w:p>
    <w:p w:rsidR="008F0611" w:rsidRDefault="008F0611" w:rsidP="008F0611">
      <w:r>
        <w:t>FPBN的设计具有关于攻击</w:t>
      </w:r>
      <w:r>
        <w:rPr>
          <w:rFonts w:hint="eastAsia"/>
        </w:rPr>
        <w:t>、</w:t>
      </w:r>
      <w:r>
        <w:t>系统功能</w:t>
      </w:r>
      <w:r>
        <w:rPr>
          <w:rFonts w:hint="eastAsia"/>
        </w:rPr>
        <w:t>、</w:t>
      </w:r>
      <w:r>
        <w:t>危险事件和系统资产的多领域知识。在我们的FPBN中，很难获得的清晰的条件概率被模糊条件概率取代。</w:t>
      </w:r>
    </w:p>
    <w:p w:rsidR="008F0611" w:rsidRDefault="008F0611" w:rsidP="008F0611">
      <w:r>
        <w:rPr>
          <w:rFonts w:hint="eastAsia"/>
        </w:rPr>
        <w:t>当</w:t>
      </w:r>
      <w:r>
        <w:t>FPBN推理引擎收到证据时，它会计算FPBN损坏资产的后验概率。然后，它通过资产损失评估动态网络安全风险。符号“×”表示网络安全风险值等于资产损失与相应概率的乘积。详细的系统建模和风险评估将在接下来的两节中进行介绍。</w:t>
      </w:r>
      <w:r>
        <w:rPr>
          <w:rFonts w:hint="eastAsia"/>
        </w:rPr>
        <w:t xml:space="preserve"> </w:t>
      </w:r>
    </w:p>
    <w:p w:rsidR="00A64069" w:rsidRDefault="00A64069" w:rsidP="00A64069">
      <w:r>
        <w:rPr>
          <w:rFonts w:hint="eastAsia"/>
        </w:rPr>
        <w:t>四、</w:t>
      </w:r>
      <w:r>
        <w:t>模糊概率BN</w:t>
      </w:r>
    </w:p>
    <w:p w:rsidR="00A64069" w:rsidRDefault="00A64069" w:rsidP="00A64069">
      <w:r>
        <w:t>A.FPBN的建模</w:t>
      </w:r>
    </w:p>
    <w:p w:rsidR="00A64069" w:rsidRDefault="00A64069" w:rsidP="00A64069">
      <w:r>
        <w:rPr>
          <w:rFonts w:hint="eastAsia"/>
        </w:rPr>
        <w:t>作为</w:t>
      </w:r>
      <w:r>
        <w:t>BN的扩展，多级BN是ICS风险评估的有效工具[12]，它被定义为</w:t>
      </w:r>
    </w:p>
    <w:p w:rsidR="00A64069" w:rsidRDefault="00A64069" w:rsidP="00A64069">
      <w:pPr>
        <w:rPr>
          <w:noProof/>
        </w:rPr>
      </w:pPr>
      <w:r w:rsidRPr="00A64069">
        <w:rPr>
          <w:rFonts w:hint="eastAsia"/>
          <w:noProof/>
        </w:rPr>
        <w:drawing>
          <wp:inline distT="0" distB="0" distL="0" distR="0">
            <wp:extent cx="4902200" cy="240474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02200" cy="2404745"/>
                    </a:xfrm>
                    <a:prstGeom prst="rect">
                      <a:avLst/>
                    </a:prstGeom>
                    <a:noFill/>
                    <a:ln>
                      <a:noFill/>
                    </a:ln>
                  </pic:spPr>
                </pic:pic>
              </a:graphicData>
            </a:graphic>
          </wp:inline>
        </w:drawing>
      </w:r>
    </w:p>
    <w:p w:rsidR="00A64069" w:rsidRDefault="00A64069" w:rsidP="00A64069">
      <w:r>
        <w:rPr>
          <w:rFonts w:hint="eastAsia"/>
        </w:rPr>
        <w:lastRenderedPageBreak/>
        <w:t>其中</w:t>
      </w:r>
    </w:p>
    <w:p w:rsidR="00A64069" w:rsidRDefault="00A64069" w:rsidP="00A64069">
      <w:r>
        <w:t>1）x =（x1，x2，...，x</w:t>
      </w:r>
      <w:r w:rsidRPr="00A64069">
        <w:rPr>
          <w:rFonts w:hint="eastAsia"/>
          <w:vertAlign w:val="subscript"/>
        </w:rPr>
        <w:t>l</w:t>
      </w:r>
      <w:r w:rsidRPr="00A64069">
        <w:rPr>
          <w:vertAlign w:val="subscript"/>
        </w:rPr>
        <w:t>（x）</w:t>
      </w:r>
      <w:r>
        <w:t>）是一组节点，xi表示具有三个状态T（真），F（假）和U（未知）的ICS事件：</w:t>
      </w:r>
    </w:p>
    <w:p w:rsidR="00A64069" w:rsidRDefault="00A64069" w:rsidP="00A64069">
      <w:r>
        <w:t>T，节点xi的事件发生</w:t>
      </w:r>
    </w:p>
    <w:p w:rsidR="00A64069" w:rsidRDefault="00A64069" w:rsidP="00A64069">
      <w:r>
        <w:t>F，节点xi的事件不会发生</w:t>
      </w:r>
    </w:p>
    <w:p w:rsidR="00A64069" w:rsidRDefault="00A64069" w:rsidP="00A64069">
      <w:r>
        <w:t>U，未知。</w:t>
      </w:r>
    </w:p>
    <w:p w:rsidR="00A64069" w:rsidRDefault="00A64069" w:rsidP="00A64069">
      <w:r>
        <w:t>BN中有四种类型的节点：攻击节点a，功能节点f，事件节点e和资产节点z。攻击节点的事件意味着攻击者发起攻击a。功能节点事件表明系统功能失败。事件节点的事件意味着发生了一个危险事件。资产节点的事件标志着资产z的损坏。</w:t>
      </w:r>
    </w:p>
    <w:p w:rsidR="00A64069" w:rsidRDefault="00A64069" w:rsidP="00A64069">
      <w:r>
        <w:t>2）</w:t>
      </w:r>
      <w:proofErr w:type="spellStart"/>
      <w:r>
        <w:t>g</w:t>
      </w:r>
      <w:r w:rsidRPr="00A64069">
        <w:rPr>
          <w:vertAlign w:val="superscript"/>
        </w:rPr>
        <w:t>x</w:t>
      </w:r>
      <w:r w:rsidRPr="00A64069">
        <w:rPr>
          <w:rFonts w:hint="eastAsia"/>
          <w:vertAlign w:val="superscript"/>
        </w:rPr>
        <w:t>l</w:t>
      </w:r>
      <w:r w:rsidRPr="00A64069">
        <w:rPr>
          <w:vertAlign w:val="superscript"/>
        </w:rPr>
        <w:t>→x</w:t>
      </w:r>
      <w:proofErr w:type="spellEnd"/>
      <w:r>
        <w:t>是一个</w:t>
      </w:r>
      <w:r w:rsidRPr="00A64069">
        <w:rPr>
          <w:rFonts w:ascii="Brush Script MT" w:hAnsi="Brush Script MT"/>
        </w:rPr>
        <w:t>l</w:t>
      </w:r>
      <w:r>
        <w:t>（x）×</w:t>
      </w:r>
      <w:r w:rsidRPr="00A64069">
        <w:rPr>
          <w:rFonts w:ascii="Brush Script MT" w:hAnsi="Brush Script MT"/>
        </w:rPr>
        <w:t>l</w:t>
      </w:r>
      <w:r>
        <w:t>（x）关联矩阵。它描述了节点之间的关系。</w:t>
      </w:r>
    </w:p>
    <w:p w:rsidR="00A64069" w:rsidRDefault="00A64069" w:rsidP="00A64069">
      <w:r>
        <w:t>3）p =（p1，p2，...，p</w:t>
      </w:r>
      <w:r w:rsidRPr="00A64069">
        <w:rPr>
          <w:rFonts w:ascii="Brush Script MT" w:hAnsi="Brush Script MT"/>
        </w:rPr>
        <w:t xml:space="preserve"> </w:t>
      </w:r>
      <w:r w:rsidRPr="00A64069">
        <w:rPr>
          <w:rFonts w:ascii="Brush Script MT" w:hAnsi="Brush Script MT"/>
        </w:rPr>
        <w:t>l</w:t>
      </w:r>
      <w:r>
        <w:t>（x））是一组条件概率表。</w:t>
      </w:r>
    </w:p>
    <w:p w:rsidR="00A64069" w:rsidRDefault="00A64069" w:rsidP="00A64069">
      <w:r>
        <w:t>4）v =（v1，v2，...，v</w:t>
      </w:r>
      <w:r w:rsidRPr="00A64069">
        <w:rPr>
          <w:rFonts w:ascii="Brush Script MT" w:hAnsi="Brush Script MT"/>
          <w:vertAlign w:val="subscript"/>
        </w:rPr>
        <w:t xml:space="preserve"> </w:t>
      </w:r>
      <w:r w:rsidRPr="00A64069">
        <w:rPr>
          <w:rFonts w:ascii="Brush Script MT" w:hAnsi="Brush Script MT"/>
          <w:vertAlign w:val="subscript"/>
        </w:rPr>
        <w:t>l</w:t>
      </w:r>
      <w:r w:rsidRPr="00A64069">
        <w:rPr>
          <w:vertAlign w:val="subscript"/>
        </w:rPr>
        <w:t>（x）</w:t>
      </w:r>
      <w:r>
        <w:t>）是一组损失，vi是节点xi的损失。如果xi是资产节点，则损失vi是该资产的价值;否则vi = 0。在ICS中有三种类型的资产：人类，环境和财产。文献中介绍了这些资产的量化[12]。</w:t>
      </w:r>
      <w:r>
        <w:rPr>
          <w:rFonts w:hint="eastAsia"/>
        </w:rPr>
        <w:t xml:space="preserve"> </w:t>
      </w:r>
    </w:p>
    <w:p w:rsidR="00A64069" w:rsidRDefault="007325ED" w:rsidP="00A64069">
      <w:r w:rsidRPr="007325ED">
        <w:rPr>
          <w:noProof/>
        </w:rPr>
        <w:drawing>
          <wp:inline distT="0" distB="0" distL="0" distR="0">
            <wp:extent cx="5274310" cy="1574692"/>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1574692"/>
                    </a:xfrm>
                    <a:prstGeom prst="rect">
                      <a:avLst/>
                    </a:prstGeom>
                    <a:noFill/>
                    <a:ln>
                      <a:noFill/>
                    </a:ln>
                  </pic:spPr>
                </pic:pic>
              </a:graphicData>
            </a:graphic>
          </wp:inline>
        </w:drawing>
      </w:r>
    </w:p>
    <w:p w:rsidR="00A64069" w:rsidRDefault="00A64069" w:rsidP="00A64069">
      <w:r>
        <w:rPr>
          <w:rFonts w:hint="eastAsia"/>
        </w:rPr>
        <w:t>如前所述，清晰的条件概率表很难从有限的历史数据中估算。为了解决这个问题，本文介绍了一个</w:t>
      </w:r>
      <w:r>
        <w:t>FPBN如下：</w:t>
      </w:r>
    </w:p>
    <w:p w:rsidR="00A64069" w:rsidRDefault="00A64069" w:rsidP="00A64069">
      <w:r w:rsidRPr="00A64069">
        <w:rPr>
          <w:noProof/>
        </w:rPr>
        <w:drawing>
          <wp:inline distT="0" distB="0" distL="0" distR="0">
            <wp:extent cx="4747895" cy="12249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47895" cy="1224915"/>
                    </a:xfrm>
                    <a:prstGeom prst="rect">
                      <a:avLst/>
                    </a:prstGeom>
                    <a:noFill/>
                    <a:ln>
                      <a:noFill/>
                    </a:ln>
                  </pic:spPr>
                </pic:pic>
              </a:graphicData>
            </a:graphic>
          </wp:inline>
        </w:drawing>
      </w:r>
    </w:p>
    <w:p w:rsidR="00A64069" w:rsidRDefault="00A64069" w:rsidP="00A64069">
      <w:r>
        <w:rPr>
          <w:rFonts w:hint="eastAsia"/>
        </w:rPr>
        <w:t>其中</w:t>
      </w:r>
      <w:r>
        <w:t>~p =（~p1，</w:t>
      </w:r>
      <w:r>
        <w:rPr>
          <w:rFonts w:ascii="微软雅黑" w:eastAsia="微软雅黑" w:hAnsi="微软雅黑" w:cs="微软雅黑" w:hint="eastAsia"/>
        </w:rPr>
        <w:t>〜</w:t>
      </w:r>
      <w:r>
        <w:t>p2，...，~</w:t>
      </w:r>
      <w:proofErr w:type="spellStart"/>
      <w:r>
        <w:t>p</w:t>
      </w:r>
      <w:r w:rsidRPr="00A64069">
        <w:rPr>
          <w:rFonts w:ascii="Brush Script MT" w:hAnsi="Brush Script MT"/>
        </w:rPr>
        <w:t>l</w:t>
      </w:r>
      <w:proofErr w:type="spellEnd"/>
      <w:r w:rsidRPr="00A64069">
        <w:rPr>
          <w:rFonts w:ascii="Brush Script MT" w:hAnsi="Brush Script MT"/>
        </w:rPr>
        <w:t>（</w:t>
      </w:r>
      <w:r w:rsidRPr="00A64069">
        <w:rPr>
          <w:rFonts w:ascii="Brush Script MT" w:hAnsi="Brush Script MT"/>
        </w:rPr>
        <w:t>x</w:t>
      </w:r>
      <w:r w:rsidRPr="00A64069">
        <w:rPr>
          <w:rFonts w:ascii="Brush Script MT" w:hAnsi="Brush Script MT"/>
        </w:rPr>
        <w:t>）</w:t>
      </w:r>
      <w:r>
        <w:t>）是一组条件概率表，并且~pi是节点xi的模糊条件概率表。</w:t>
      </w:r>
    </w:p>
    <w:p w:rsidR="00A64069" w:rsidRDefault="00A64069" w:rsidP="00A64069">
      <w:r>
        <w:rPr>
          <w:rFonts w:hint="eastAsia"/>
        </w:rPr>
        <w:t>我们对</w:t>
      </w:r>
      <w:r>
        <w:t>FPBN的建模与传统BN相似。但是，我们估计模糊条件概率表的方式不同。我们的方法由三个步骤组成，如下所述。</w:t>
      </w:r>
    </w:p>
    <w:p w:rsidR="00A64069" w:rsidRDefault="00A64069" w:rsidP="00A64069">
      <w:r>
        <w:rPr>
          <w:rFonts w:hint="eastAsia"/>
        </w:rPr>
        <w:t>步骤</w:t>
      </w:r>
      <w:r>
        <w:t>1：建立一组语言概率。语言概率是描述概率的词语，例如“确定”，“更可能”，“不太可能”和“不可能”[30]，[31]。每个语言概率对应一个模糊数ε[0,1]。图2显示了一些语言概率的模糊数。</w:t>
      </w:r>
    </w:p>
    <w:p w:rsidR="00A64069" w:rsidRDefault="00A64069" w:rsidP="00A64069">
      <w:r>
        <w:rPr>
          <w:rFonts w:hint="eastAsia"/>
        </w:rPr>
        <w:t>第</w:t>
      </w:r>
      <w:r>
        <w:t>2步：建立专家团队。专家从网络安全或控制工程领域中选择。它们定义了FPBN中节点和模糊概率的主题。考虑到时间资源和成本，建议不少于10人的团队。</w:t>
      </w:r>
    </w:p>
    <w:p w:rsidR="007325ED" w:rsidRDefault="00A64069" w:rsidP="007325ED">
      <w:r>
        <w:rPr>
          <w:rFonts w:hint="eastAsia"/>
        </w:rPr>
        <w:t>步骤</w:t>
      </w:r>
      <w:r>
        <w:t>3：从约束优化中获得条件概率。假设有</w:t>
      </w:r>
      <w:r w:rsidR="007325ED" w:rsidRPr="007325ED">
        <w:rPr>
          <w:rFonts w:ascii="Brush Script MT" w:hAnsi="Brush Script MT"/>
        </w:rPr>
        <w:t>l</w:t>
      </w:r>
      <w:r w:rsidR="007325ED">
        <w:rPr>
          <w:rFonts w:ascii="Brush Script MT" w:hAnsi="Brush Script MT" w:hint="eastAsia"/>
        </w:rPr>
        <w:t>（</w:t>
      </w:r>
      <w:r>
        <w:t>p</w:t>
      </w:r>
      <w:r w:rsidR="007325ED">
        <w:rPr>
          <w:rFonts w:hint="eastAsia"/>
        </w:rPr>
        <w:t>）</w:t>
      </w:r>
      <w:r>
        <w:t>语言概率</w:t>
      </w:r>
      <w:r>
        <w:rPr>
          <w:rFonts w:ascii="微软雅黑" w:eastAsia="微软雅黑" w:hAnsi="微软雅黑" w:cs="微软雅黑" w:hint="eastAsia"/>
        </w:rPr>
        <w:t>〜</w:t>
      </w:r>
      <w:r>
        <w:t>p1，</w:t>
      </w:r>
      <w:r>
        <w:rPr>
          <w:rFonts w:ascii="微软雅黑" w:eastAsia="微软雅黑" w:hAnsi="微软雅黑" w:cs="微软雅黑" w:hint="eastAsia"/>
        </w:rPr>
        <w:t>〜</w:t>
      </w:r>
      <w:r>
        <w:t>p2，..</w:t>
      </w:r>
      <w:r w:rsidR="007325ED">
        <w:t>,,,</w:t>
      </w:r>
      <w:r>
        <w:t xml:space="preserve"> ，~</w:t>
      </w:r>
      <w:proofErr w:type="spellStart"/>
      <w:r>
        <w:t>p</w:t>
      </w:r>
      <w:r w:rsidR="007325ED" w:rsidRPr="007325ED">
        <w:rPr>
          <w:rFonts w:ascii="Brush Script MT" w:hAnsi="Brush Script MT"/>
          <w:vertAlign w:val="subscript"/>
        </w:rPr>
        <w:t>l</w:t>
      </w:r>
      <w:proofErr w:type="spellEnd"/>
      <w:r w:rsidRPr="007325ED">
        <w:rPr>
          <w:rFonts w:ascii="Brush Script MT" w:hAnsi="Brush Script MT"/>
          <w:vertAlign w:val="subscript"/>
        </w:rPr>
        <w:t>（</w:t>
      </w:r>
      <w:r w:rsidRPr="007325ED">
        <w:rPr>
          <w:rFonts w:ascii="Brush Script MT" w:hAnsi="Brush Script MT"/>
          <w:vertAlign w:val="subscript"/>
        </w:rPr>
        <w:t>p</w:t>
      </w:r>
      <w:r w:rsidRPr="007325ED">
        <w:rPr>
          <w:rFonts w:ascii="Brush Script MT" w:hAnsi="Brush Script MT"/>
          <w:vertAlign w:val="subscript"/>
        </w:rPr>
        <w:t>）</w:t>
      </w:r>
      <w:r>
        <w:t>和一个专家团队。如果有</w:t>
      </w:r>
      <w:proofErr w:type="spellStart"/>
      <w:r>
        <w:t>κi</w:t>
      </w:r>
      <w:proofErr w:type="spellEnd"/>
      <w:r>
        <w:t>专家选择语言概率~pi来描述条件概率~p（u），那么~p（u）可以通</w:t>
      </w:r>
      <w:r>
        <w:lastRenderedPageBreak/>
        <w:t>过</w:t>
      </w:r>
      <w:r w:rsidR="007325ED">
        <w:rPr>
          <w:rFonts w:hint="eastAsia"/>
        </w:rPr>
        <w:t>下式计算</w:t>
      </w:r>
    </w:p>
    <w:p w:rsidR="007325ED" w:rsidRDefault="007325ED" w:rsidP="007325ED">
      <w:r w:rsidRPr="007325ED">
        <w:rPr>
          <w:noProof/>
        </w:rPr>
        <w:drawing>
          <wp:inline distT="0" distB="0" distL="0" distR="0">
            <wp:extent cx="4871085" cy="3903980"/>
            <wp:effectExtent l="0" t="0" r="571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1085" cy="3903980"/>
                    </a:xfrm>
                    <a:prstGeom prst="rect">
                      <a:avLst/>
                    </a:prstGeom>
                    <a:noFill/>
                    <a:ln>
                      <a:noFill/>
                    </a:ln>
                  </pic:spPr>
                </pic:pic>
              </a:graphicData>
            </a:graphic>
          </wp:inline>
        </w:drawing>
      </w:r>
      <w:r w:rsidRPr="007325ED">
        <w:t xml:space="preserve"> </w:t>
      </w:r>
    </w:p>
    <w:p w:rsidR="00A64069" w:rsidRDefault="00A64069" w:rsidP="00A64069">
      <w:r>
        <w:t>sup（·）指的是部分有序集合的最小上界。在式（7）中，模糊概率</w:t>
      </w:r>
      <w:r>
        <w:rPr>
          <w:rFonts w:ascii="微软雅黑" w:eastAsia="微软雅黑" w:hAnsi="微软雅黑" w:cs="微软雅黑" w:hint="eastAsia"/>
        </w:rPr>
        <w:t>〜</w:t>
      </w:r>
      <w:r>
        <w:t>pi（</w:t>
      </w:r>
      <w:proofErr w:type="spellStart"/>
      <w:r>
        <w:t>ui</w:t>
      </w:r>
      <w:proofErr w:type="spellEnd"/>
      <w:r>
        <w:t>）表示为</w:t>
      </w:r>
      <w:proofErr w:type="spellStart"/>
      <w:r>
        <w:t>ui</w:t>
      </w:r>
      <w:proofErr w:type="spellEnd"/>
      <w:r>
        <w:t>的函数。当确认u时，可以从最优化问题中获得</w:t>
      </w:r>
      <w:r>
        <w:rPr>
          <w:rFonts w:ascii="微软雅黑" w:eastAsia="微软雅黑" w:hAnsi="微软雅黑" w:cs="微软雅黑" w:hint="eastAsia"/>
        </w:rPr>
        <w:t>〜</w:t>
      </w:r>
      <w:r>
        <w:t>p（u）</w:t>
      </w:r>
      <w:r>
        <w:rPr>
          <w:rFonts w:hint="eastAsia"/>
        </w:rPr>
        <w:t>当</w:t>
      </w:r>
      <w:r>
        <w:t>u∈[0，1]变化时，这个最优化的解决方案</w:t>
      </w:r>
      <w:r>
        <w:rPr>
          <w:rFonts w:ascii="微软雅黑" w:eastAsia="微软雅黑" w:hAnsi="微软雅黑" w:cs="微软雅黑" w:hint="eastAsia"/>
        </w:rPr>
        <w:t>〜</w:t>
      </w:r>
      <w:r>
        <w:t>p（u）是变化的。</w:t>
      </w:r>
    </w:p>
    <w:p w:rsidR="003C1E00" w:rsidRDefault="003C1E00" w:rsidP="003C1E00">
      <w:r>
        <w:t>B. FPBN的推断</w:t>
      </w:r>
    </w:p>
    <w:p w:rsidR="003C1E00" w:rsidRDefault="003C1E00" w:rsidP="003C1E00">
      <w:pPr>
        <w:rPr>
          <w:rFonts w:hint="eastAsia"/>
        </w:rPr>
      </w:pPr>
      <w:r w:rsidRPr="003C1E00">
        <w:rPr>
          <w:rFonts w:hint="eastAsia"/>
          <w:noProof/>
        </w:rPr>
        <w:drawing>
          <wp:inline distT="0" distB="0" distL="0" distR="0">
            <wp:extent cx="4689475" cy="699770"/>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89475" cy="699770"/>
                    </a:xfrm>
                    <a:prstGeom prst="rect">
                      <a:avLst/>
                    </a:prstGeom>
                    <a:noFill/>
                    <a:ln>
                      <a:noFill/>
                    </a:ln>
                  </pic:spPr>
                </pic:pic>
              </a:graphicData>
            </a:graphic>
          </wp:inline>
        </w:drawing>
      </w:r>
    </w:p>
    <w:p w:rsidR="003C1E00" w:rsidRDefault="003C1E00" w:rsidP="003C1E00">
      <w:r>
        <w:rPr>
          <w:rFonts w:hint="eastAsia"/>
        </w:rPr>
        <w:t>令</w:t>
      </w:r>
      <w:r>
        <w:t>x表示FPBN B</w:t>
      </w:r>
      <w:r>
        <w:rPr>
          <w:rFonts w:ascii="微软雅黑" w:eastAsia="微软雅黑" w:hAnsi="微软雅黑" w:cs="微软雅黑" w:hint="eastAsia"/>
        </w:rPr>
        <w:t>〜</w:t>
      </w:r>
      <w:r>
        <w:rPr>
          <w:rFonts w:ascii="等线" w:eastAsia="等线" w:hAnsi="等线" w:cs="等线" w:hint="eastAsia"/>
        </w:rPr>
        <w:t>中的一个节点。其父节点集是</w:t>
      </w:r>
      <w:r>
        <w:t xml:space="preserve">* x = {* x1，* x2，...。 。 。 ，* </w:t>
      </w:r>
      <w:proofErr w:type="spellStart"/>
      <w:r>
        <w:t>xm</w:t>
      </w:r>
      <w:proofErr w:type="spellEnd"/>
      <w:r>
        <w:t>}。它的子节点集是x * = {x * 1，x * 2，...。 。 。 ，x * n}。</w:t>
      </w:r>
      <w:r>
        <w:rPr>
          <w:rFonts w:hint="eastAsia"/>
        </w:rPr>
        <w:t>在第（</w:t>
      </w:r>
      <w:r>
        <w:t>t + 1）次迭代中，x传递给其父节点* xi的消息是</w:t>
      </w:r>
    </w:p>
    <w:p w:rsidR="003C1E00" w:rsidRDefault="003C1E00" w:rsidP="003C1E00">
      <w:r w:rsidRPr="003C1E00">
        <w:rPr>
          <w:noProof/>
        </w:rPr>
        <w:lastRenderedPageBreak/>
        <w:drawing>
          <wp:inline distT="0" distB="0" distL="0" distR="0">
            <wp:extent cx="4841875" cy="28403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41875" cy="2840355"/>
                    </a:xfrm>
                    <a:prstGeom prst="rect">
                      <a:avLst/>
                    </a:prstGeom>
                    <a:noFill/>
                    <a:ln>
                      <a:noFill/>
                    </a:ln>
                  </pic:spPr>
                </pic:pic>
              </a:graphicData>
            </a:graphic>
          </wp:inline>
        </w:drawing>
      </w:r>
    </w:p>
    <w:p w:rsidR="003C1E00" w:rsidRDefault="003C1E00" w:rsidP="003C1E00">
      <w:r>
        <w:rPr>
          <w:rFonts w:hint="eastAsia"/>
        </w:rPr>
        <w:t>其中</w:t>
      </w:r>
      <w:r>
        <w:t>* xi = * x \ {* xi}，而运算符“\”是指集合减法。x发送到其子节点x * j的消息是</w:t>
      </w:r>
    </w:p>
    <w:p w:rsidR="003C1E00" w:rsidRDefault="003C1E00" w:rsidP="003C1E00">
      <w:pPr>
        <w:rPr>
          <w:rFonts w:hint="eastAsia"/>
        </w:rPr>
      </w:pPr>
      <w:r>
        <w:rPr>
          <w:noProof/>
        </w:rPr>
        <w:drawing>
          <wp:inline distT="0" distB="0" distL="0" distR="0" wp14:anchorId="420A3267" wp14:editId="7AADA2B1">
            <wp:extent cx="5274310" cy="307276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072765"/>
                    </a:xfrm>
                    <a:prstGeom prst="rect">
                      <a:avLst/>
                    </a:prstGeom>
                  </pic:spPr>
                </pic:pic>
              </a:graphicData>
            </a:graphic>
          </wp:inline>
        </w:drawing>
      </w:r>
    </w:p>
    <w:p w:rsidR="003C1E00" w:rsidRDefault="003C1E00" w:rsidP="003C1E00">
      <w:r>
        <w:rPr>
          <w:rFonts w:hint="eastAsia"/>
        </w:rPr>
        <w:t>等式（</w:t>
      </w:r>
      <w:r>
        <w:t>8）和（9）来源于文献[28]。</w:t>
      </w:r>
      <w:r>
        <w:rPr>
          <w:rFonts w:hint="eastAsia"/>
        </w:rPr>
        <w:t>求和</w:t>
      </w:r>
      <w:r>
        <w:t>符号是* x的所有可能状态的求和运算符。例如，</w:t>
      </w:r>
    </w:p>
    <w:p w:rsidR="003C1E00" w:rsidRDefault="003C1E00" w:rsidP="003C1E00">
      <w:pPr>
        <w:rPr>
          <w:rFonts w:hint="eastAsia"/>
        </w:rPr>
      </w:pPr>
      <w:r w:rsidRPr="003C1E00">
        <w:rPr>
          <w:rFonts w:hint="eastAsia"/>
          <w:noProof/>
        </w:rPr>
        <w:drawing>
          <wp:inline distT="0" distB="0" distL="0" distR="0">
            <wp:extent cx="5084445" cy="1614170"/>
            <wp:effectExtent l="0" t="0" r="1905"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84445" cy="1614170"/>
                    </a:xfrm>
                    <a:prstGeom prst="rect">
                      <a:avLst/>
                    </a:prstGeom>
                    <a:noFill/>
                    <a:ln>
                      <a:noFill/>
                    </a:ln>
                  </pic:spPr>
                </pic:pic>
              </a:graphicData>
            </a:graphic>
          </wp:inline>
        </w:drawing>
      </w:r>
    </w:p>
    <w:p w:rsidR="003C1E00" w:rsidRDefault="003C1E00" w:rsidP="003C1E00">
      <w:r>
        <w:rPr>
          <w:rFonts w:hint="eastAsia"/>
        </w:rPr>
        <w:t>在（</w:t>
      </w:r>
      <w:r>
        <w:t>8）和（9）中，β是一个归一化算子。对于两个模糊可能性~p1和~p2，β（~p1，~p2）被定义为</w:t>
      </w:r>
    </w:p>
    <w:p w:rsidR="003C1E00" w:rsidRDefault="003C1E00" w:rsidP="003C1E00">
      <w:r w:rsidRPr="003C1E00">
        <w:rPr>
          <w:noProof/>
        </w:rPr>
        <w:lastRenderedPageBreak/>
        <w:drawing>
          <wp:inline distT="0" distB="0" distL="0" distR="0">
            <wp:extent cx="5174615" cy="3609340"/>
            <wp:effectExtent l="0" t="0" r="698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74615" cy="3609340"/>
                    </a:xfrm>
                    <a:prstGeom prst="rect">
                      <a:avLst/>
                    </a:prstGeom>
                    <a:noFill/>
                    <a:ln>
                      <a:noFill/>
                    </a:ln>
                  </pic:spPr>
                </pic:pic>
              </a:graphicData>
            </a:graphic>
          </wp:inline>
        </w:drawing>
      </w:r>
    </w:p>
    <w:p w:rsidR="003C1E00" w:rsidRDefault="003C1E00" w:rsidP="003C1E00">
      <w:r>
        <w:rPr>
          <w:rFonts w:hint="eastAsia"/>
        </w:rPr>
        <w:t>其中α</w:t>
      </w:r>
      <w:r>
        <w:t>=</w:t>
      </w:r>
      <w:r>
        <w:rPr>
          <w:rFonts w:ascii="微软雅黑" w:eastAsia="微软雅黑" w:hAnsi="微软雅黑" w:cs="微软雅黑" w:hint="eastAsia"/>
        </w:rPr>
        <w:t>〜</w:t>
      </w:r>
      <w:r>
        <w:t>L（u）是一个单调递增函数，它的反函数是~L</w:t>
      </w:r>
      <w:r w:rsidRPr="003C1E00">
        <w:rPr>
          <w:vertAlign w:val="superscript"/>
        </w:rPr>
        <w:t>-1</w:t>
      </w:r>
      <w:r>
        <w:t>（u），α=</w:t>
      </w:r>
      <w:r>
        <w:rPr>
          <w:rFonts w:ascii="微软雅黑" w:eastAsia="微软雅黑" w:hAnsi="微软雅黑" w:cs="微软雅黑" w:hint="eastAsia"/>
        </w:rPr>
        <w:t>〜</w:t>
      </w:r>
      <w:r>
        <w:t>R（u）是一个单调递减函数</w:t>
      </w:r>
      <w:r>
        <w:rPr>
          <w:rFonts w:hint="eastAsia"/>
        </w:rPr>
        <w:t>，</w:t>
      </w:r>
      <w:r>
        <w:t>它的反函数是~</w:t>
      </w:r>
      <w:r>
        <w:rPr>
          <w:rFonts w:hint="eastAsia"/>
        </w:rPr>
        <w:t>R</w:t>
      </w:r>
      <w:r w:rsidRPr="003C1E00">
        <w:rPr>
          <w:vertAlign w:val="superscript"/>
        </w:rPr>
        <w:t>-1</w:t>
      </w:r>
      <w:r>
        <w:t>（u）。它们形成了模糊概率~p的隶属度函数，如</w:t>
      </w:r>
      <w:r>
        <w:rPr>
          <w:rFonts w:hint="eastAsia"/>
        </w:rPr>
        <w:t>下</w:t>
      </w:r>
      <w:r>
        <w:t>所示</w:t>
      </w:r>
    </w:p>
    <w:p w:rsidR="003C1E00" w:rsidRDefault="003C1E00" w:rsidP="003C1E00">
      <w:r w:rsidRPr="003C1E00">
        <w:rPr>
          <w:rFonts w:hint="eastAsia"/>
          <w:noProof/>
        </w:rPr>
        <w:drawing>
          <wp:inline distT="0" distB="0" distL="0" distR="0">
            <wp:extent cx="4655185" cy="1038860"/>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55185" cy="1038860"/>
                    </a:xfrm>
                    <a:prstGeom prst="rect">
                      <a:avLst/>
                    </a:prstGeom>
                    <a:noFill/>
                    <a:ln>
                      <a:noFill/>
                    </a:ln>
                  </pic:spPr>
                </pic:pic>
              </a:graphicData>
            </a:graphic>
          </wp:inline>
        </w:drawing>
      </w:r>
    </w:p>
    <w:p w:rsidR="003C1E00" w:rsidRDefault="003C1E00" w:rsidP="003C1E00">
      <w:pPr>
        <w:rPr>
          <w:rFonts w:hint="eastAsia"/>
        </w:rPr>
      </w:pPr>
      <w:r w:rsidRPr="003C1E00">
        <w:rPr>
          <w:rFonts w:hint="eastAsia"/>
          <w:noProof/>
        </w:rPr>
        <w:drawing>
          <wp:inline distT="0" distB="0" distL="0" distR="0">
            <wp:extent cx="5084445" cy="2376170"/>
            <wp:effectExtent l="0" t="0" r="1905"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84445" cy="2376170"/>
                    </a:xfrm>
                    <a:prstGeom prst="rect">
                      <a:avLst/>
                    </a:prstGeom>
                    <a:noFill/>
                    <a:ln>
                      <a:noFill/>
                    </a:ln>
                  </pic:spPr>
                </pic:pic>
              </a:graphicData>
            </a:graphic>
          </wp:inline>
        </w:drawing>
      </w:r>
    </w:p>
    <w:p w:rsidR="003C1E00" w:rsidRDefault="003C1E00" w:rsidP="003C1E00">
      <w:r>
        <w:rPr>
          <w:rFonts w:hint="eastAsia"/>
        </w:rPr>
        <w:t>图</w:t>
      </w:r>
      <w:r>
        <w:t>3.两种表达方法之间的关系。</w:t>
      </w:r>
    </w:p>
    <w:p w:rsidR="003C1E00" w:rsidRDefault="003C1E00" w:rsidP="003C1E00">
      <w:pPr>
        <w:rPr>
          <w:rFonts w:hint="eastAsia"/>
        </w:rPr>
      </w:pPr>
      <w:r w:rsidRPr="003C1E00">
        <w:rPr>
          <w:rFonts w:hint="eastAsia"/>
          <w:noProof/>
        </w:rPr>
        <w:lastRenderedPageBreak/>
        <w:drawing>
          <wp:inline distT="0" distB="0" distL="0" distR="0">
            <wp:extent cx="4994275" cy="175958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94275" cy="1759585"/>
                    </a:xfrm>
                    <a:prstGeom prst="rect">
                      <a:avLst/>
                    </a:prstGeom>
                    <a:noFill/>
                    <a:ln>
                      <a:noFill/>
                    </a:ln>
                  </pic:spPr>
                </pic:pic>
              </a:graphicData>
            </a:graphic>
          </wp:inline>
        </w:drawing>
      </w:r>
    </w:p>
    <w:p w:rsidR="003C1E00" w:rsidRDefault="003C1E00" w:rsidP="003C1E00">
      <w:r>
        <w:rPr>
          <w:rFonts w:hint="eastAsia"/>
        </w:rPr>
        <w:t>在（</w:t>
      </w:r>
      <w:r>
        <w:t>10）中，α-切割是模糊概率的另一种表达方法。例如，</w:t>
      </w:r>
    </w:p>
    <w:p w:rsidR="003C1E00" w:rsidRDefault="003C1E00" w:rsidP="003C1E00">
      <w:r>
        <w:rPr>
          <w:rFonts w:hint="eastAsia"/>
        </w:rPr>
        <w:t>这两种表达方法之间的关系如图</w:t>
      </w:r>
      <w:r>
        <w:t>3所示。</w:t>
      </w:r>
    </w:p>
    <w:p w:rsidR="003C1E00" w:rsidRDefault="003C1E00" w:rsidP="003C1E00">
      <w:r>
        <w:rPr>
          <w:rFonts w:hint="eastAsia"/>
        </w:rPr>
        <w:t>在（</w:t>
      </w:r>
      <w:r>
        <w:t>8）和（9）中，函数</w:t>
      </w:r>
      <w:proofErr w:type="spellStart"/>
      <w:r>
        <w:t>λx</w:t>
      </w:r>
      <w:proofErr w:type="spellEnd"/>
      <w:r>
        <w:t>（·）是节点x发送给自己的消息。它表示为</w:t>
      </w:r>
    </w:p>
    <w:p w:rsidR="003C1E00" w:rsidRDefault="003C1E00" w:rsidP="003C1E00">
      <w:r w:rsidRPr="003C1E00">
        <w:rPr>
          <w:noProof/>
        </w:rPr>
        <w:drawing>
          <wp:inline distT="0" distB="0" distL="0" distR="0">
            <wp:extent cx="4717415" cy="2729230"/>
            <wp:effectExtent l="0" t="0" r="698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17415" cy="2729230"/>
                    </a:xfrm>
                    <a:prstGeom prst="rect">
                      <a:avLst/>
                    </a:prstGeom>
                    <a:noFill/>
                    <a:ln>
                      <a:noFill/>
                    </a:ln>
                  </pic:spPr>
                </pic:pic>
              </a:graphicData>
            </a:graphic>
          </wp:inline>
        </w:drawing>
      </w:r>
    </w:p>
    <w:p w:rsidR="003C1E00" w:rsidRDefault="003C1E00" w:rsidP="003C1E00">
      <w:r>
        <w:t>E可以通过分析入侵检测</w:t>
      </w:r>
      <w:r>
        <w:rPr>
          <w:rFonts w:hint="eastAsia"/>
        </w:rPr>
        <w:t>系统和异常检测系统</w:t>
      </w:r>
      <w:r>
        <w:t>的结果来获得</w:t>
      </w:r>
      <w:r>
        <w:rPr>
          <w:rFonts w:hint="eastAsia"/>
        </w:rPr>
        <w:t>。</w:t>
      </w:r>
    </w:p>
    <w:p w:rsidR="007325ED" w:rsidRDefault="003C1E00" w:rsidP="003C1E00">
      <w:r>
        <w:rPr>
          <w:rFonts w:hint="eastAsia"/>
        </w:rPr>
        <w:t>第</w:t>
      </w:r>
      <w:r>
        <w:t>t次迭代后，节点x的模糊</w:t>
      </w:r>
      <w:r w:rsidR="00643834">
        <w:rPr>
          <w:rFonts w:hint="eastAsia"/>
        </w:rPr>
        <w:t>可信度</w:t>
      </w:r>
      <w:r>
        <w:t>变为</w:t>
      </w:r>
    </w:p>
    <w:p w:rsidR="007325ED" w:rsidRDefault="003C1E00" w:rsidP="00A64069">
      <w:r w:rsidRPr="003C1E00">
        <w:rPr>
          <w:rFonts w:hint="eastAsia"/>
          <w:noProof/>
        </w:rPr>
        <w:lastRenderedPageBreak/>
        <w:drawing>
          <wp:inline distT="0" distB="0" distL="0" distR="0">
            <wp:extent cx="4959985" cy="3955415"/>
            <wp:effectExtent l="0" t="0" r="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59985" cy="3955415"/>
                    </a:xfrm>
                    <a:prstGeom prst="rect">
                      <a:avLst/>
                    </a:prstGeom>
                    <a:noFill/>
                    <a:ln>
                      <a:noFill/>
                    </a:ln>
                  </pic:spPr>
                </pic:pic>
              </a:graphicData>
            </a:graphic>
          </wp:inline>
        </w:drawing>
      </w:r>
    </w:p>
    <w:p w:rsidR="003C1E00" w:rsidRDefault="003C1E00" w:rsidP="00A64069">
      <w:r w:rsidRPr="003C1E00">
        <w:rPr>
          <w:noProof/>
        </w:rPr>
        <w:lastRenderedPageBreak/>
        <w:drawing>
          <wp:inline distT="0" distB="0" distL="0" distR="0">
            <wp:extent cx="4897755" cy="503618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97755" cy="5036185"/>
                    </a:xfrm>
                    <a:prstGeom prst="rect">
                      <a:avLst/>
                    </a:prstGeom>
                    <a:noFill/>
                    <a:ln>
                      <a:noFill/>
                    </a:ln>
                  </pic:spPr>
                </pic:pic>
              </a:graphicData>
            </a:graphic>
          </wp:inline>
        </w:drawing>
      </w:r>
    </w:p>
    <w:p w:rsidR="003C1E00" w:rsidRDefault="003C1E00" w:rsidP="003C1E00">
      <w:r>
        <w:rPr>
          <w:rFonts w:hint="eastAsia"/>
        </w:rPr>
        <w:t>当迭代达到预先规定的迭代限制</w:t>
      </w:r>
      <w:proofErr w:type="spellStart"/>
      <w:r>
        <w:t>tmax</w:t>
      </w:r>
      <w:proofErr w:type="spellEnd"/>
      <w:r>
        <w:t>时，迭代终止，即，</w:t>
      </w:r>
    </w:p>
    <w:p w:rsidR="003C1E00" w:rsidRDefault="003C1E00" w:rsidP="003C1E00">
      <w:proofErr w:type="spellStart"/>
      <w:r>
        <w:t>t≥tmax</w:t>
      </w:r>
      <w:proofErr w:type="spellEnd"/>
      <w:r>
        <w:t>（18）</w:t>
      </w:r>
    </w:p>
    <w:p w:rsidR="003C1E00" w:rsidRDefault="003C1E00" w:rsidP="003C1E00">
      <w:r>
        <w:rPr>
          <w:rFonts w:hint="eastAsia"/>
        </w:rPr>
        <w:t>或达到预定义的精度阈值</w:t>
      </w:r>
      <w:proofErr w:type="spellStart"/>
      <w:r>
        <w:t>Dmin</w:t>
      </w:r>
      <w:proofErr w:type="spellEnd"/>
      <w:r>
        <w:t>，即，</w:t>
      </w:r>
    </w:p>
    <w:p w:rsidR="003C1E00" w:rsidRDefault="006C018E" w:rsidP="003C1E00">
      <w:r w:rsidRPr="006C018E">
        <w:rPr>
          <w:noProof/>
        </w:rPr>
        <w:drawing>
          <wp:inline distT="0" distB="0" distL="0" distR="0">
            <wp:extent cx="3775075" cy="33274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75075" cy="332740"/>
                    </a:xfrm>
                    <a:prstGeom prst="rect">
                      <a:avLst/>
                    </a:prstGeom>
                    <a:noFill/>
                    <a:ln>
                      <a:noFill/>
                    </a:ln>
                  </pic:spPr>
                </pic:pic>
              </a:graphicData>
            </a:graphic>
          </wp:inline>
        </w:drawing>
      </w:r>
    </w:p>
    <w:p w:rsidR="003C1E00" w:rsidRDefault="003C1E00" w:rsidP="003C1E00">
      <w:r>
        <w:rPr>
          <w:rFonts w:hint="eastAsia"/>
        </w:rPr>
        <w:t>值得一提的是，对于具有模糊概率的</w:t>
      </w:r>
      <w:r>
        <w:t>BN，</w:t>
      </w:r>
      <w:r w:rsidR="006C018E">
        <w:rPr>
          <w:rFonts w:hint="eastAsia"/>
        </w:rPr>
        <w:t>可信度</w:t>
      </w:r>
      <w:r>
        <w:t>Bel（t）</w:t>
      </w:r>
      <w:r w:rsidRPr="006C018E">
        <w:rPr>
          <w:vertAlign w:val="superscript"/>
        </w:rPr>
        <w:t>（x = T）</w:t>
      </w:r>
      <w:r>
        <w:t>和Bel</w:t>
      </w:r>
      <w:r w:rsidRPr="006C018E">
        <w:rPr>
          <w:vertAlign w:val="superscript"/>
        </w:rPr>
        <w:t>（t-1）</w:t>
      </w:r>
      <w:r>
        <w:t>（x = T）是模糊数。 Bel</w:t>
      </w:r>
      <w:r w:rsidRPr="006C018E">
        <w:rPr>
          <w:vertAlign w:val="superscript"/>
        </w:rPr>
        <w:t>（t）</w:t>
      </w:r>
      <w:r>
        <w:t>（x = T）和Bel</w:t>
      </w:r>
      <w:r w:rsidRPr="006C018E">
        <w:rPr>
          <w:vertAlign w:val="superscript"/>
        </w:rPr>
        <w:t>（t-1）</w:t>
      </w:r>
      <w:r>
        <w:t>（x = T）之间的距离可以由[32]，[33]</w:t>
      </w:r>
    </w:p>
    <w:p w:rsidR="003C1E00" w:rsidRDefault="003C1E00" w:rsidP="003C1E00">
      <w:r>
        <w:rPr>
          <w:rFonts w:hint="eastAsia"/>
        </w:rPr>
        <w:t> </w:t>
      </w:r>
      <w:r w:rsidR="006C018E" w:rsidRPr="006C018E">
        <w:rPr>
          <w:rFonts w:hint="eastAsia"/>
          <w:noProof/>
        </w:rPr>
        <w:drawing>
          <wp:inline distT="0" distB="0" distL="0" distR="0">
            <wp:extent cx="3740785" cy="886460"/>
            <wp:effectExtent l="0" t="0" r="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40785" cy="886460"/>
                    </a:xfrm>
                    <a:prstGeom prst="rect">
                      <a:avLst/>
                    </a:prstGeom>
                    <a:noFill/>
                    <a:ln>
                      <a:noFill/>
                    </a:ln>
                  </pic:spPr>
                </pic:pic>
              </a:graphicData>
            </a:graphic>
          </wp:inline>
        </w:drawing>
      </w:r>
    </w:p>
    <w:p w:rsidR="003C1E00" w:rsidRDefault="003C1E00" w:rsidP="003C1E00">
      <w:r>
        <w:rPr>
          <w:rFonts w:hint="eastAsia"/>
        </w:rPr>
        <w:t>当迭代终止时，</w:t>
      </w:r>
      <w:r>
        <w:t>Bel</w:t>
      </w:r>
      <w:r w:rsidRPr="006C018E">
        <w:rPr>
          <w:vertAlign w:val="superscript"/>
        </w:rPr>
        <w:t>（t）</w:t>
      </w:r>
      <w:r>
        <w:t>（x）被认为是证据集E下节点x的后验模糊概率的近似值，即，</w:t>
      </w:r>
    </w:p>
    <w:p w:rsidR="003C1E00" w:rsidRDefault="003C1E00" w:rsidP="003C1E00">
      <w:r>
        <w:t>~p（x = T | E）≈Bel（t）（x = T）。 （21）</w:t>
      </w:r>
    </w:p>
    <w:p w:rsidR="003C1E00" w:rsidRDefault="003C1E00" w:rsidP="003C1E00">
      <w:r>
        <w:rPr>
          <w:rFonts w:hint="eastAsia"/>
        </w:rPr>
        <w:t>对于树形结构的</w:t>
      </w:r>
      <w:r>
        <w:t>FPBN，这种迭代过程可以用来在有限次数的迭代中有效地执行精确的边缘化。然而，对于loopy FPBN，由（8）和（9）定义的消息序列不能保证收敛到一些迭代后的固定点[34]。因此，（18）被用作超时终止条件。</w:t>
      </w:r>
    </w:p>
    <w:p w:rsidR="003C1E00" w:rsidRDefault="006C018E" w:rsidP="003C1E00">
      <w:r>
        <w:rPr>
          <w:rFonts w:hint="eastAsia"/>
        </w:rPr>
        <w:t>五、</w:t>
      </w:r>
      <w:r w:rsidR="003C1E00">
        <w:t>动态风险评估</w:t>
      </w:r>
    </w:p>
    <w:p w:rsidR="003C1E00" w:rsidRDefault="003C1E00" w:rsidP="003C1E00">
      <w:r>
        <w:lastRenderedPageBreak/>
        <w:t>ICS的网络安全风险由证据集E计算。成功检测到入侵或异常会导致证据集E发生变化。因此，网络安全保护需要进行动态风险评估。</w:t>
      </w:r>
    </w:p>
    <w:p w:rsidR="006C018E" w:rsidRDefault="003C1E00" w:rsidP="003C1E00">
      <w:r>
        <w:rPr>
          <w:rFonts w:hint="eastAsia"/>
        </w:rPr>
        <w:t>如前所述，由系统故障引起的噪声证据将导致不正确的网络安全风险评估。因此，风险评估的第一步是从证据集合</w:t>
      </w:r>
      <w:r>
        <w:t>E中滤除噪声证据。</w:t>
      </w:r>
    </w:p>
    <w:p w:rsidR="003C1E00" w:rsidRDefault="003C1E00" w:rsidP="003C1E00">
      <w:r>
        <w:t>对于证据集合E和FPBN</w:t>
      </w:r>
      <w:r w:rsidR="006C018E">
        <w:t xml:space="preserve">   </w:t>
      </w:r>
      <w:r>
        <w:t>，置信度指数C（x = T）是为了描述节点</w:t>
      </w:r>
      <w:r w:rsidR="006C018E">
        <w:rPr>
          <w:rFonts w:hint="eastAsia"/>
        </w:rPr>
        <w:t>C（</w:t>
      </w:r>
      <w:r w:rsidR="006C018E">
        <w:t>x</w:t>
      </w:r>
      <w:r w:rsidR="006C018E">
        <w:rPr>
          <w:rFonts w:hint="eastAsia"/>
        </w:rPr>
        <w:t xml:space="preserve">=T） </w:t>
      </w:r>
      <w:r>
        <w:t>的置信度而提出的。它指的是一个功能节点或事件节点。置信指数C（x = T）定义为</w:t>
      </w:r>
    </w:p>
    <w:p w:rsidR="006C018E" w:rsidRDefault="006C018E" w:rsidP="003C1E00">
      <w:r w:rsidRPr="006C018E">
        <w:rPr>
          <w:noProof/>
        </w:rPr>
        <w:drawing>
          <wp:inline distT="0" distB="0" distL="0" distR="0">
            <wp:extent cx="3830955" cy="22510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30955" cy="2251075"/>
                    </a:xfrm>
                    <a:prstGeom prst="rect">
                      <a:avLst/>
                    </a:prstGeom>
                    <a:noFill/>
                    <a:ln>
                      <a:noFill/>
                    </a:ln>
                  </pic:spPr>
                </pic:pic>
              </a:graphicData>
            </a:graphic>
          </wp:inline>
        </w:drawing>
      </w:r>
    </w:p>
    <w:p w:rsidR="006C018E" w:rsidRDefault="003C1E00" w:rsidP="003C1E00">
      <w:r>
        <w:rPr>
          <w:rFonts w:hint="eastAsia"/>
        </w:rPr>
        <w:t>其中</w:t>
      </w:r>
      <w:r>
        <w:t>a为节点x的攻击路径，a为节点x的攻击路径集合，</w:t>
      </w:r>
      <w:proofErr w:type="spellStart"/>
      <w:r>
        <w:t>ai</w:t>
      </w:r>
      <w:proofErr w:type="spellEnd"/>
      <w:r>
        <w:t>为攻击节点，</w:t>
      </w:r>
      <w:proofErr w:type="spellStart"/>
      <w:r>
        <w:t>ηi</w:t>
      </w:r>
      <w:proofErr w:type="spellEnd"/>
      <w:r>
        <w:t>为入侵检测系统对攻击</w:t>
      </w:r>
      <w:proofErr w:type="spellStart"/>
      <w:r>
        <w:t>ai</w:t>
      </w:r>
      <w:proofErr w:type="spellEnd"/>
      <w:r>
        <w:t>的假阴性率。算法1展示了如何获得节点x的攻击路径集合a。</w:t>
      </w:r>
    </w:p>
    <w:p w:rsidR="003C1E00" w:rsidRDefault="003C1E00" w:rsidP="003C1E00">
      <w:r>
        <w:t>如果证据x = T的置信度指数的值小于阈值</w:t>
      </w:r>
      <w:proofErr w:type="spellStart"/>
      <w:r>
        <w:t>Cmin</w:t>
      </w:r>
      <w:proofErr w:type="spellEnd"/>
      <w:r>
        <w:t>，则该证据被认为是由系统故障引起的，因此应该从证据集合E中去除。在噪声证据从E中滤除之后，证据集成为</w:t>
      </w:r>
      <w:r w:rsidR="006C018E">
        <w:t>E’</w:t>
      </w:r>
      <w:r>
        <w:t xml:space="preserve">. </w:t>
      </w:r>
      <w:r w:rsidR="006C018E">
        <w:t>E’</w:t>
      </w:r>
      <w:r>
        <w:t>被发送到FPBN推理引擎。计算FPBN中所有节点的概率。然后，评估网络安全风险</w:t>
      </w:r>
    </w:p>
    <w:p w:rsidR="00660A74" w:rsidRDefault="00660A74" w:rsidP="003C1E00">
      <w:pPr>
        <w:rPr>
          <w:rFonts w:hint="eastAsia"/>
        </w:rPr>
      </w:pPr>
      <w:r w:rsidRPr="00660A74">
        <w:rPr>
          <w:rFonts w:hint="eastAsia"/>
          <w:noProof/>
        </w:rPr>
        <w:drawing>
          <wp:inline distT="0" distB="0" distL="0" distR="0">
            <wp:extent cx="5274310" cy="1127218"/>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1127218"/>
                    </a:xfrm>
                    <a:prstGeom prst="rect">
                      <a:avLst/>
                    </a:prstGeom>
                    <a:noFill/>
                    <a:ln>
                      <a:noFill/>
                    </a:ln>
                  </pic:spPr>
                </pic:pic>
              </a:graphicData>
            </a:graphic>
          </wp:inline>
        </w:drawing>
      </w:r>
    </w:p>
    <w:p w:rsidR="003C1E00" w:rsidRDefault="003C1E00" w:rsidP="003C1E00">
      <w:r>
        <w:rPr>
          <w:rFonts w:hint="eastAsia"/>
        </w:rPr>
        <w:t>其中</w:t>
      </w:r>
      <w:r>
        <w:t>xi是ICS中BN的一个节点，</w:t>
      </w:r>
      <w:r>
        <w:rPr>
          <w:rFonts w:ascii="微软雅黑" w:eastAsia="微软雅黑" w:hAnsi="微软雅黑" w:cs="微软雅黑" w:hint="eastAsia"/>
        </w:rPr>
        <w:t>〜</w:t>
      </w:r>
      <w:r>
        <w:t>p（z | E</w:t>
      </w:r>
      <w:r w:rsidR="00660A74">
        <w:t>’</w:t>
      </w:r>
      <w:r>
        <w:t>）是节点x在观察证据集E</w:t>
      </w:r>
      <w:r w:rsidR="00660A74">
        <w:t>’</w:t>
      </w:r>
      <w:r>
        <w:t>下发生的概率，vi是节点xi的损失。</w:t>
      </w:r>
    </w:p>
    <w:p w:rsidR="003C1E00" w:rsidRDefault="00660A74" w:rsidP="00A64069">
      <w:r w:rsidRPr="00660A74">
        <w:rPr>
          <w:noProof/>
        </w:rPr>
        <w:lastRenderedPageBreak/>
        <w:drawing>
          <wp:inline distT="0" distB="0" distL="0" distR="0">
            <wp:extent cx="4959985" cy="2604770"/>
            <wp:effectExtent l="0" t="0" r="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59985" cy="2604770"/>
                    </a:xfrm>
                    <a:prstGeom prst="rect">
                      <a:avLst/>
                    </a:prstGeom>
                    <a:noFill/>
                    <a:ln>
                      <a:noFill/>
                    </a:ln>
                  </pic:spPr>
                </pic:pic>
              </a:graphicData>
            </a:graphic>
          </wp:inline>
        </w:drawing>
      </w:r>
    </w:p>
    <w:p w:rsidR="00660A74" w:rsidRDefault="00660A74" w:rsidP="00660A74">
      <w:r>
        <w:rPr>
          <w:rFonts w:hint="eastAsia"/>
        </w:rPr>
        <w:t>六、</w:t>
      </w:r>
      <w:r>
        <w:t>模拟实验</w:t>
      </w:r>
    </w:p>
    <w:p w:rsidR="00660A74" w:rsidRDefault="00660A74" w:rsidP="00660A74">
      <w:r>
        <w:rPr>
          <w:rFonts w:hint="eastAsia"/>
        </w:rPr>
        <w:t>本节进行模拟研究，</w:t>
      </w:r>
      <w:r>
        <w:rPr>
          <w:rFonts w:hint="eastAsia"/>
        </w:rPr>
        <w:t>以证明我们在本文中讨论的方法</w:t>
      </w:r>
      <w:r>
        <w:t>。模拟控制系统用于控制化学反应器。化学反应器广泛用于过程工业。他们的安全操作非常重要。化学反应堆的危险事件，如爆炸和有毒物质泄漏，可能会造成人员伤亡和环境污染，因此必须避免。</w:t>
      </w:r>
    </w:p>
    <w:p w:rsidR="00660A74" w:rsidRDefault="00660A74" w:rsidP="00660A74">
      <w:pPr>
        <w:pStyle w:val="a3"/>
        <w:numPr>
          <w:ilvl w:val="0"/>
          <w:numId w:val="1"/>
        </w:numPr>
        <w:ind w:firstLineChars="0"/>
      </w:pPr>
      <w:r>
        <w:t>实验设置</w:t>
      </w:r>
    </w:p>
    <w:p w:rsidR="00660A74" w:rsidRDefault="00660A74" w:rsidP="00660A74">
      <w:pPr>
        <w:rPr>
          <w:rFonts w:hint="eastAsia"/>
        </w:rPr>
      </w:pPr>
      <w:r w:rsidRPr="00660A74">
        <w:rPr>
          <w:rFonts w:hint="eastAsia"/>
          <w:noProof/>
        </w:rPr>
        <w:lastRenderedPageBreak/>
        <w:drawing>
          <wp:inline distT="0" distB="0" distL="0" distR="0">
            <wp:extent cx="4994275" cy="732218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94275" cy="7322185"/>
                    </a:xfrm>
                    <a:prstGeom prst="rect">
                      <a:avLst/>
                    </a:prstGeom>
                    <a:noFill/>
                    <a:ln>
                      <a:noFill/>
                    </a:ln>
                  </pic:spPr>
                </pic:pic>
              </a:graphicData>
            </a:graphic>
          </wp:inline>
        </w:drawing>
      </w:r>
    </w:p>
    <w:p w:rsidR="00660A74" w:rsidRDefault="00660A74" w:rsidP="00660A74">
      <w:r>
        <w:rPr>
          <w:rFonts w:hint="eastAsia"/>
        </w:rPr>
        <w:t>图</w:t>
      </w:r>
      <w:r>
        <w:t>4显示了连续搅拌釜反应器及其控制系统。控制系统由以太网网络环境中的监控和两个CANBUS子网中的电力线载波（PLC）控制组成。以太网通过商用网关将控制系统与企业网络互连。在这个网络中，有两台主机：数据服务器（DS）和工程师站（ES）。 DS用于收集实时控制数据并为企业网络提供数据服务。 ES用于编程和配置六个PLC。</w:t>
      </w:r>
    </w:p>
    <w:p w:rsidR="00660A74" w:rsidRDefault="00660A74" w:rsidP="00660A74">
      <w:r>
        <w:rPr>
          <w:rFonts w:hint="eastAsia"/>
        </w:rPr>
        <w:t>六个</w:t>
      </w:r>
      <w:r>
        <w:t>PLC分为两个CANBUS子网。 PLC1是供给阀V1和V2的控制器。 PLC2用于从压力，液位和温度传感器收集数据。 PLC3和PLC4分别控制叶轮和加热器。安全阀V4由PLC5控制。 PLC6负责排气阀V3的控制。这个化学反应堆控制系统的FPBN如图5所示。这个BN</w:t>
      </w:r>
      <w:r>
        <w:lastRenderedPageBreak/>
        <w:t>模型和我们的模糊概率贝叶斯推理引擎是用Microsoft Visual Studio 2015中编程的C ++语言实现的。</w:t>
      </w:r>
    </w:p>
    <w:p w:rsidR="00660A74" w:rsidRDefault="00660A74" w:rsidP="00660A74">
      <w:r w:rsidRPr="00660A74">
        <w:rPr>
          <w:rFonts w:hint="eastAsia"/>
          <w:noProof/>
        </w:rPr>
        <w:drawing>
          <wp:inline distT="0" distB="0" distL="0" distR="0">
            <wp:extent cx="3460015" cy="7994073"/>
            <wp:effectExtent l="0" t="0" r="762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64990" cy="8005567"/>
                    </a:xfrm>
                    <a:prstGeom prst="rect">
                      <a:avLst/>
                    </a:prstGeom>
                    <a:noFill/>
                    <a:ln>
                      <a:noFill/>
                    </a:ln>
                  </pic:spPr>
                </pic:pic>
              </a:graphicData>
            </a:graphic>
          </wp:inline>
        </w:drawing>
      </w:r>
    </w:p>
    <w:p w:rsidR="00D55857" w:rsidRPr="00D55857" w:rsidRDefault="00D55857" w:rsidP="00660A74">
      <w:pPr>
        <w:rPr>
          <w:rFonts w:hint="eastAsia"/>
        </w:rPr>
      </w:pPr>
      <w:r>
        <w:rPr>
          <w:rFonts w:hint="eastAsia"/>
        </w:rPr>
        <w:t>图</w:t>
      </w:r>
      <w:r>
        <w:t>5.反应堆控制系统的FPBN</w:t>
      </w:r>
    </w:p>
    <w:p w:rsidR="00660A74" w:rsidRDefault="00660A74" w:rsidP="00660A74">
      <w:r>
        <w:rPr>
          <w:rFonts w:hint="eastAsia"/>
        </w:rPr>
        <w:lastRenderedPageBreak/>
        <w:t>四个案例研究如下进行：</w:t>
      </w:r>
    </w:p>
    <w:p w:rsidR="00660A74" w:rsidRDefault="00660A74" w:rsidP="00660A74">
      <w:r>
        <w:t xml:space="preserve">1）我们的风险评估方法的有效性; </w:t>
      </w:r>
    </w:p>
    <w:p w:rsidR="00660A74" w:rsidRDefault="00660A74" w:rsidP="00660A74">
      <w:r>
        <w:t xml:space="preserve">2）我们的噪声滤波器的有效性; </w:t>
      </w:r>
    </w:p>
    <w:p w:rsidR="00660A74" w:rsidRDefault="00660A74" w:rsidP="00660A74">
      <w:r>
        <w:t xml:space="preserve">3）我们方法的执行时间表现; </w:t>
      </w:r>
    </w:p>
    <w:p w:rsidR="003C1E00" w:rsidRDefault="00660A74" w:rsidP="00660A74">
      <w:r>
        <w:t>4）我们的方法在</w:t>
      </w:r>
      <w:r>
        <w:rPr>
          <w:rFonts w:hint="eastAsia"/>
        </w:rPr>
        <w:t>以节点数量为特征</w:t>
      </w:r>
      <w:r>
        <w:rPr>
          <w:rFonts w:hint="eastAsia"/>
        </w:rPr>
        <w:t>的</w:t>
      </w:r>
      <w:r>
        <w:rPr>
          <w:rFonts w:hint="eastAsia"/>
        </w:rPr>
        <w:t>大小</w:t>
      </w:r>
      <w:r>
        <w:t>问题方面的可扩展性</w:t>
      </w:r>
      <w:r>
        <w:rPr>
          <w:rFonts w:hint="eastAsia"/>
        </w:rPr>
        <w:t>。</w:t>
      </w:r>
    </w:p>
    <w:p w:rsidR="00660A74" w:rsidRDefault="00660A74" w:rsidP="00660A74">
      <w:r w:rsidRPr="00660A74">
        <w:rPr>
          <w:noProof/>
        </w:rPr>
        <w:drawing>
          <wp:inline distT="0" distB="0" distL="0" distR="0">
            <wp:extent cx="5274310" cy="316359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163590"/>
                    </a:xfrm>
                    <a:prstGeom prst="rect">
                      <a:avLst/>
                    </a:prstGeom>
                    <a:noFill/>
                    <a:ln>
                      <a:noFill/>
                    </a:ln>
                  </pic:spPr>
                </pic:pic>
              </a:graphicData>
            </a:graphic>
          </wp:inline>
        </w:drawing>
      </w:r>
    </w:p>
    <w:p w:rsidR="00660A74" w:rsidRDefault="00660A74" w:rsidP="00660A74">
      <w:pPr>
        <w:pStyle w:val="a3"/>
        <w:numPr>
          <w:ilvl w:val="0"/>
          <w:numId w:val="1"/>
        </w:numPr>
        <w:ind w:firstLineChars="0"/>
      </w:pPr>
      <w:r>
        <w:t>案例研究1：</w:t>
      </w:r>
    </w:p>
    <w:p w:rsidR="00660A74" w:rsidRDefault="00660A74" w:rsidP="00660A74">
      <w:r>
        <w:t>我们的风险评估的有效性为了证明我们的方法在动态风险评估中的能力，模拟了对控制系统的多步攻击。从49分钟到81分钟，攻击者扫描以太网。从90分钟到142分钟，攻击者扫描以太网中设备的漏洞。从163分钟到204分钟，攻击者向DS发起</w:t>
      </w:r>
      <w:proofErr w:type="spellStart"/>
      <w:r>
        <w:t>DoS</w:t>
      </w:r>
      <w:proofErr w:type="spellEnd"/>
      <w:r>
        <w:t>攻击。表I列出了攻击和系统故障的完整列表。</w:t>
      </w:r>
    </w:p>
    <w:p w:rsidR="00660A74" w:rsidRDefault="00D55857" w:rsidP="00660A74">
      <w:r w:rsidRPr="00D55857">
        <w:rPr>
          <w:noProof/>
        </w:rPr>
        <w:drawing>
          <wp:inline distT="0" distB="0" distL="0" distR="0">
            <wp:extent cx="5274310" cy="1846764"/>
            <wp:effectExtent l="0" t="0" r="2540"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1846764"/>
                    </a:xfrm>
                    <a:prstGeom prst="rect">
                      <a:avLst/>
                    </a:prstGeom>
                    <a:noFill/>
                    <a:ln>
                      <a:noFill/>
                    </a:ln>
                  </pic:spPr>
                </pic:pic>
              </a:graphicData>
            </a:graphic>
          </wp:inline>
        </w:drawing>
      </w:r>
    </w:p>
    <w:p w:rsidR="00D55857" w:rsidRDefault="00D55857" w:rsidP="00660A74">
      <w:pPr>
        <w:rPr>
          <w:rFonts w:hint="eastAsia"/>
        </w:rPr>
      </w:pPr>
      <w:r w:rsidRPr="00D55857">
        <w:rPr>
          <w:rFonts w:hint="eastAsia"/>
        </w:rPr>
        <w:t>图</w:t>
      </w:r>
      <w:r w:rsidRPr="00D55857">
        <w:t>6.</w:t>
      </w:r>
      <w:r>
        <w:t>动态网络安全风险曲线</w:t>
      </w:r>
    </w:p>
    <w:p w:rsidR="00660A74" w:rsidRDefault="00660A74" w:rsidP="00660A74">
      <w:r>
        <w:rPr>
          <w:rFonts w:hint="eastAsia"/>
        </w:rPr>
        <w:t>图</w:t>
      </w:r>
      <w:r>
        <w:t>6显示了从第1分钟到第498分钟的动态网络安全风险曲线。 y坐标是风险值，是以美元为单位的模糊数。颜色用于描述置信度。蓝色表示置信度为0，而红色表示置信度为1.黑色曲线是置信度等于1的最可能风险。</w:t>
      </w:r>
    </w:p>
    <w:p w:rsidR="00660A74" w:rsidRDefault="00660A74" w:rsidP="00660A74">
      <w:r>
        <w:rPr>
          <w:rFonts w:hint="eastAsia"/>
        </w:rPr>
        <w:t>从图</w:t>
      </w:r>
      <w:r>
        <w:t>6可以看出，随着攻击者逐渐发起攻击，网络安全风险也随之增加。当攻击暂停或无效功能恢复时，网络安全风险降低。网络安全风险的关键值如图7所示。</w:t>
      </w:r>
    </w:p>
    <w:p w:rsidR="00660A74" w:rsidRDefault="00D55857" w:rsidP="00660A74">
      <w:r w:rsidRPr="00D55857">
        <w:rPr>
          <w:rFonts w:hint="eastAsia"/>
          <w:noProof/>
        </w:rPr>
        <w:lastRenderedPageBreak/>
        <w:drawing>
          <wp:inline distT="0" distB="0" distL="0" distR="0">
            <wp:extent cx="3543300" cy="478964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46279" cy="4793669"/>
                    </a:xfrm>
                    <a:prstGeom prst="rect">
                      <a:avLst/>
                    </a:prstGeom>
                    <a:noFill/>
                    <a:ln>
                      <a:noFill/>
                    </a:ln>
                  </pic:spPr>
                </pic:pic>
              </a:graphicData>
            </a:graphic>
          </wp:inline>
        </w:drawing>
      </w:r>
    </w:p>
    <w:p w:rsidR="00D55857" w:rsidRDefault="00D55857" w:rsidP="00660A74">
      <w:r w:rsidRPr="00D55857">
        <w:rPr>
          <w:rFonts w:hint="eastAsia"/>
        </w:rPr>
        <w:t>图</w:t>
      </w:r>
      <w:r w:rsidRPr="00D55857">
        <w:t>7.动态网络安全风险的关键价值</w:t>
      </w:r>
    </w:p>
    <w:p w:rsidR="00A04FB5" w:rsidRDefault="00A04FB5" w:rsidP="00660A74">
      <w:r w:rsidRPr="00A04FB5">
        <w:rPr>
          <w:rFonts w:hint="eastAsia"/>
          <w:noProof/>
        </w:rPr>
        <w:lastRenderedPageBreak/>
        <w:drawing>
          <wp:inline distT="0" distB="0" distL="0" distR="0">
            <wp:extent cx="4944037" cy="6852920"/>
            <wp:effectExtent l="0" t="0" r="9525"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33">
                      <a:extLst>
                        <a:ext uri="{28A0092B-C50C-407E-A947-70E740481C1C}">
                          <a14:useLocalDpi xmlns:a14="http://schemas.microsoft.com/office/drawing/2010/main" val="0"/>
                        </a:ext>
                      </a:extLst>
                    </a:blip>
                    <a:srcRect l="6260"/>
                    <a:stretch/>
                  </pic:blipFill>
                  <pic:spPr bwMode="auto">
                    <a:xfrm>
                      <a:off x="0" y="0"/>
                      <a:ext cx="4944106" cy="6853015"/>
                    </a:xfrm>
                    <a:prstGeom prst="rect">
                      <a:avLst/>
                    </a:prstGeom>
                    <a:noFill/>
                    <a:ln>
                      <a:noFill/>
                    </a:ln>
                    <a:extLst>
                      <a:ext uri="{53640926-AAD7-44D8-BBD7-CCE9431645EC}">
                        <a14:shadowObscured xmlns:a14="http://schemas.microsoft.com/office/drawing/2010/main"/>
                      </a:ext>
                    </a:extLst>
                  </pic:spPr>
                </pic:pic>
              </a:graphicData>
            </a:graphic>
          </wp:inline>
        </w:drawing>
      </w:r>
    </w:p>
    <w:p w:rsidR="00A04FB5" w:rsidRDefault="00A04FB5" w:rsidP="00660A74">
      <w:pPr>
        <w:rPr>
          <w:rFonts w:hint="eastAsia"/>
        </w:rPr>
      </w:pPr>
      <w:r>
        <w:rPr>
          <w:rFonts w:hint="eastAsia"/>
        </w:rPr>
        <w:t>图</w:t>
      </w:r>
      <w:r>
        <w:t>8.不使用噪声滤波器时的迭代次数</w:t>
      </w:r>
    </w:p>
    <w:p w:rsidR="00D55857" w:rsidRDefault="00D55857" w:rsidP="00D55857">
      <w:r>
        <w:t>C.案例研究2：噪音过滤器的有效性</w:t>
      </w:r>
    </w:p>
    <w:p w:rsidR="00D55857" w:rsidRDefault="00D55857" w:rsidP="00D55857">
      <w:r>
        <w:rPr>
          <w:rFonts w:hint="eastAsia"/>
        </w:rPr>
        <w:t>如果不采用噪声滤波器，噪声证据将导致推理算法迭代次数的增加。在图</w:t>
      </w:r>
      <w:r>
        <w:t>8所示的BN中，红色的节点是观察到的证据。如果每个其他节点都是新的证据，那么</w:t>
      </w:r>
      <w:r w:rsidR="00A04FB5">
        <w:rPr>
          <w:rFonts w:hint="eastAsia"/>
        </w:rPr>
        <w:t>判断新证据是否是噪声证据。如果是，</w:t>
      </w:r>
      <w:r>
        <w:rPr>
          <w:rFonts w:hint="eastAsia"/>
        </w:rPr>
        <w:t>用黑色绘制</w:t>
      </w:r>
      <w:r>
        <w:t>;否则用绿色绘制。每个证据中的参数τ是没有应用噪声滤波器时推理算法的迭代次数。我们的模拟表明，存在噪声证据时的迭代次数多于没有噪声证据时的迭代次数。为了证明我们的噪声过滤的有效性，模拟了图9所示的情况。在图9中，E是表I所示的证据序列。是证据序列E以及额外的噪音证据。符号E</w:t>
      </w:r>
      <w:r w:rsidR="00A04FB5">
        <w:rPr>
          <w:rFonts w:hint="eastAsia"/>
        </w:rPr>
        <w:t>‘</w:t>
      </w:r>
      <w:r>
        <w:t>是从噪声滤波器导出的证据序列。</w:t>
      </w:r>
      <w:bookmarkStart w:id="0" w:name="_GoBack"/>
      <w:r>
        <w:t>系统故障引起的功能噪声失效设计</w:t>
      </w:r>
      <w:bookmarkEnd w:id="0"/>
      <w:r>
        <w:t>如下。从第45分钟到第56分钟，系统功能f10失</w:t>
      </w:r>
      <w:r>
        <w:lastRenderedPageBreak/>
        <w:t>败。从第340分钟到第361分钟，系统函数f6失败。</w:t>
      </w:r>
    </w:p>
    <w:p w:rsidR="00D55857" w:rsidRDefault="00D55857" w:rsidP="00D55857">
      <w:pPr>
        <w:rPr>
          <w:rFonts w:ascii="等线" w:eastAsia="等线" w:hAnsi="等线" w:cs="等线"/>
        </w:rPr>
      </w:pPr>
      <w:r>
        <w:rPr>
          <w:rFonts w:hint="eastAsia"/>
        </w:rPr>
        <w:t>其他仿真设置如下。最大迭代次数是</w:t>
      </w:r>
      <w:proofErr w:type="spellStart"/>
      <w:r>
        <w:t>tmax</w:t>
      </w:r>
      <w:proofErr w:type="spellEnd"/>
      <w:r>
        <w:t xml:space="preserve"> = 100。</w:t>
      </w:r>
      <w:r w:rsidR="00A04FB5">
        <w:rPr>
          <w:rFonts w:hint="eastAsia"/>
        </w:rPr>
        <w:t>精度</w:t>
      </w:r>
      <w:proofErr w:type="spellStart"/>
      <w:r>
        <w:t>Dmin</w:t>
      </w:r>
      <w:proofErr w:type="spellEnd"/>
      <w:r>
        <w:t xml:space="preserve"> = 1×10-4。推理过程重复5000次。对于BN的每个推理，生成一个随机证据集并发送给模糊概率贝叶斯推理引擎。所有的仿真都是在配备Intel Pentium G3220（3M Cache，3.00GHz）和4GB DDR3内存的计算机上进行的。在我们的模拟中，模糊概率贝叶斯推理机接收证据序列E，E</w:t>
      </w:r>
      <w:r w:rsidR="00A04FB5">
        <w:rPr>
          <w:rFonts w:hint="eastAsia"/>
        </w:rPr>
        <w:t>‘</w:t>
      </w:r>
      <w:r>
        <w:t>和E“。然后，</w:t>
      </w:r>
      <w:r w:rsidR="00A04FB5">
        <w:rPr>
          <w:rFonts w:ascii="等线" w:eastAsia="等线" w:hAnsi="等线" w:cs="等线" w:hint="eastAsia"/>
        </w:rPr>
        <w:t>这些证据序列为</w:t>
      </w:r>
      <w:r w:rsidR="00A04FB5">
        <w:t>E，E</w:t>
      </w:r>
      <w:r w:rsidR="00A04FB5">
        <w:rPr>
          <w:rFonts w:hint="eastAsia"/>
        </w:rPr>
        <w:t>‘</w:t>
      </w:r>
      <w:r w:rsidR="00A04FB5">
        <w:t>和E</w:t>
      </w:r>
      <w:r w:rsidR="00A04FB5">
        <w:rPr>
          <w:rFonts w:hint="eastAsia"/>
        </w:rPr>
        <w:t>’‘</w:t>
      </w:r>
      <w:r>
        <w:t>产生三条风险曲线R</w:t>
      </w:r>
      <w:r>
        <w:rPr>
          <w:rFonts w:ascii="微软雅黑" w:eastAsia="微软雅黑" w:hAnsi="微软雅黑" w:cs="微软雅黑" w:hint="eastAsia"/>
        </w:rPr>
        <w:t>〜</w:t>
      </w:r>
      <w:r>
        <w:rPr>
          <w:rFonts w:ascii="等线" w:eastAsia="等线" w:hAnsi="等线" w:cs="等线" w:hint="eastAsia"/>
        </w:rPr>
        <w:t>，</w:t>
      </w:r>
      <w:r>
        <w:t>R</w:t>
      </w:r>
      <w:r w:rsidR="00A04FB5">
        <w:rPr>
          <w:rFonts w:hint="eastAsia"/>
        </w:rPr>
        <w:t>’</w:t>
      </w:r>
      <w:r>
        <w:rPr>
          <w:rFonts w:ascii="微软雅黑" w:eastAsia="微软雅黑" w:hAnsi="微软雅黑" w:cs="微软雅黑" w:hint="eastAsia"/>
        </w:rPr>
        <w:t>〜</w:t>
      </w:r>
      <w:r>
        <w:rPr>
          <w:rFonts w:ascii="等线" w:eastAsia="等线" w:hAnsi="等线" w:cs="等线" w:hint="eastAsia"/>
        </w:rPr>
        <w:t>和</w:t>
      </w:r>
      <w:r>
        <w:t>R</w:t>
      </w:r>
      <w:r w:rsidR="00A04FB5">
        <w:rPr>
          <w:rFonts w:hint="eastAsia"/>
        </w:rPr>
        <w:t>‘’</w:t>
      </w:r>
      <w:r>
        <w:rPr>
          <w:rFonts w:ascii="微软雅黑" w:eastAsia="微软雅黑" w:hAnsi="微软雅黑" w:cs="微软雅黑" w:hint="eastAsia"/>
        </w:rPr>
        <w:t>〜</w:t>
      </w:r>
      <w:r>
        <w:t>。之后，如图10所示，记录两个汉明距离D（R</w:t>
      </w:r>
      <w:r w:rsidR="00A04FB5">
        <w:rPr>
          <w:rFonts w:hint="eastAsia"/>
        </w:rPr>
        <w:t>‘</w:t>
      </w:r>
      <w:r>
        <w:rPr>
          <w:rFonts w:ascii="微软雅黑" w:eastAsia="微软雅黑" w:hAnsi="微软雅黑" w:cs="微软雅黑" w:hint="eastAsia"/>
        </w:rPr>
        <w:t>〜</w:t>
      </w:r>
      <w:r>
        <w:rPr>
          <w:rFonts w:ascii="等线" w:eastAsia="等线" w:hAnsi="等线" w:cs="等线" w:hint="eastAsia"/>
        </w:rPr>
        <w:t>，</w:t>
      </w:r>
      <w:r>
        <w:t>R</w:t>
      </w:r>
      <w:r>
        <w:rPr>
          <w:rFonts w:ascii="微软雅黑" w:eastAsia="微软雅黑" w:hAnsi="微软雅黑" w:cs="微软雅黑" w:hint="eastAsia"/>
        </w:rPr>
        <w:t>〜</w:t>
      </w:r>
      <w:r>
        <w:t>）和D（R</w:t>
      </w:r>
      <w:r w:rsidR="00A04FB5">
        <w:rPr>
          <w:rFonts w:hint="eastAsia"/>
        </w:rPr>
        <w:t>‘’</w:t>
      </w:r>
      <w:r>
        <w:rPr>
          <w:rFonts w:ascii="微软雅黑" w:eastAsia="微软雅黑" w:hAnsi="微软雅黑" w:cs="微软雅黑" w:hint="eastAsia"/>
        </w:rPr>
        <w:t>〜</w:t>
      </w:r>
      <w:r>
        <w:rPr>
          <w:rFonts w:ascii="等线" w:eastAsia="等线" w:hAnsi="等线" w:cs="等线" w:hint="eastAsia"/>
        </w:rPr>
        <w:t>，</w:t>
      </w:r>
      <w:r>
        <w:t>R</w:t>
      </w:r>
      <w:r>
        <w:rPr>
          <w:rFonts w:ascii="微软雅黑" w:eastAsia="微软雅黑" w:hAnsi="微软雅黑" w:cs="微软雅黑" w:hint="eastAsia"/>
        </w:rPr>
        <w:t>〜</w:t>
      </w:r>
      <w:r>
        <w:rPr>
          <w:rFonts w:ascii="等线" w:eastAsia="等线" w:hAnsi="等线" w:cs="等线" w:hint="eastAsia"/>
        </w:rPr>
        <w:t>）。</w:t>
      </w:r>
    </w:p>
    <w:p w:rsidR="00A04FB5" w:rsidRPr="00A04FB5" w:rsidRDefault="00A04FB5" w:rsidP="00D55857">
      <w:pPr>
        <w:rPr>
          <w:rFonts w:hint="eastAsia"/>
        </w:rPr>
      </w:pPr>
      <w:r w:rsidRPr="00A04FB5">
        <w:rPr>
          <w:rFonts w:hint="eastAsia"/>
          <w:noProof/>
        </w:rPr>
        <w:drawing>
          <wp:inline distT="0" distB="0" distL="0" distR="0">
            <wp:extent cx="5274310" cy="2368514"/>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2368514"/>
                    </a:xfrm>
                    <a:prstGeom prst="rect">
                      <a:avLst/>
                    </a:prstGeom>
                    <a:noFill/>
                    <a:ln>
                      <a:noFill/>
                    </a:ln>
                  </pic:spPr>
                </pic:pic>
              </a:graphicData>
            </a:graphic>
          </wp:inline>
        </w:drawing>
      </w:r>
    </w:p>
    <w:p w:rsidR="00D55857" w:rsidRDefault="00D55857" w:rsidP="00D55857">
      <w:r>
        <w:rPr>
          <w:rFonts w:hint="eastAsia"/>
        </w:rPr>
        <w:t>图</w:t>
      </w:r>
      <w:r>
        <w:t>9.我们的噪声滤波器的模拟。</w:t>
      </w:r>
    </w:p>
    <w:p w:rsidR="00D55857" w:rsidRDefault="00A04FB5" w:rsidP="00D55857">
      <w:r w:rsidRPr="00A04FB5">
        <w:rPr>
          <w:noProof/>
        </w:rPr>
        <w:drawing>
          <wp:inline distT="0" distB="0" distL="0" distR="0">
            <wp:extent cx="5274310" cy="2726082"/>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2726082"/>
                    </a:xfrm>
                    <a:prstGeom prst="rect">
                      <a:avLst/>
                    </a:prstGeom>
                    <a:noFill/>
                    <a:ln>
                      <a:noFill/>
                    </a:ln>
                  </pic:spPr>
                </pic:pic>
              </a:graphicData>
            </a:graphic>
          </wp:inline>
        </w:drawing>
      </w:r>
    </w:p>
    <w:p w:rsidR="00D55857" w:rsidRDefault="00D55857" w:rsidP="00D55857">
      <w:r>
        <w:rPr>
          <w:rFonts w:hint="eastAsia"/>
        </w:rPr>
        <w:t>图</w:t>
      </w:r>
      <w:r>
        <w:t>10.海明距离曲线。</w:t>
      </w:r>
    </w:p>
    <w:p w:rsidR="00A04FB5" w:rsidRDefault="00A04FB5" w:rsidP="00A04FB5">
      <w:r>
        <w:rPr>
          <w:rFonts w:hint="eastAsia"/>
        </w:rPr>
        <w:t>滤除噪声后，噪声滤波器有助于提高模糊概率贝叶斯推理算法的收敛性。这是由于如果噪声未被滤除，推理算法中由噪声引起的迭代次数增加。为证明这一说法，根据图</w:t>
      </w:r>
      <w:r>
        <w:t>5所示的BN随机生成5000个攻击场景。然后，将随机噪声添加到每个证据序列中。这5000个没有噪声的证据序列和5000个有噪声的证据序列被发送到模糊概率贝叶斯推理机。仿真结果表明，在存在噪声的情况下，如果噪声未被滤除，则非收敛的数量为493。相比之下，在没有噪音的情况下，非收敛的数量减少到269个，下降了45％。</w:t>
      </w:r>
    </w:p>
    <w:p w:rsidR="00A04FB5" w:rsidRDefault="00A04FB5" w:rsidP="00A04FB5">
      <w:r>
        <w:rPr>
          <w:rFonts w:hint="eastAsia"/>
        </w:rPr>
        <w:t>我们的噪声滤波器的有效性在图</w:t>
      </w:r>
      <w:r>
        <w:t>10中的汉明距离图中示出。从图10可以看出，D（R</w:t>
      </w:r>
      <w:r w:rsidR="00BF4C99">
        <w:rPr>
          <w:rFonts w:hint="eastAsia"/>
        </w:rPr>
        <w:t>‘</w:t>
      </w:r>
      <w:r>
        <w:rPr>
          <w:rFonts w:ascii="微软雅黑" w:eastAsia="微软雅黑" w:hAnsi="微软雅黑" w:cs="微软雅黑" w:hint="eastAsia"/>
        </w:rPr>
        <w:t>〜</w:t>
      </w:r>
      <w:r>
        <w:rPr>
          <w:rFonts w:ascii="等线" w:eastAsia="等线" w:hAnsi="等线" w:cs="等线" w:hint="eastAsia"/>
        </w:rPr>
        <w:t>，</w:t>
      </w:r>
      <w:r>
        <w:lastRenderedPageBreak/>
        <w:t>R</w:t>
      </w:r>
      <w:r>
        <w:rPr>
          <w:rFonts w:ascii="微软雅黑" w:eastAsia="微软雅黑" w:hAnsi="微软雅黑" w:cs="微软雅黑" w:hint="eastAsia"/>
        </w:rPr>
        <w:t>〜</w:t>
      </w:r>
      <w:r>
        <w:rPr>
          <w:rFonts w:ascii="等线" w:eastAsia="等线" w:hAnsi="等线" w:cs="等线" w:hint="eastAsia"/>
        </w:rPr>
        <w:t>）具有两个扰动：从第</w:t>
      </w:r>
      <w:r>
        <w:t>45分钟到第56分钟，另一个从第340分钟到第361分钟。 R</w:t>
      </w:r>
      <w:r w:rsidR="00BF4C99">
        <w:rPr>
          <w:rFonts w:hint="eastAsia"/>
        </w:rPr>
        <w:t>’</w:t>
      </w:r>
      <w:r>
        <w:rPr>
          <w:rFonts w:ascii="微软雅黑" w:eastAsia="微软雅黑" w:hAnsi="微软雅黑" w:cs="微软雅黑" w:hint="eastAsia"/>
        </w:rPr>
        <w:t>〜</w:t>
      </w:r>
      <w:r w:rsidR="00BF4C99">
        <w:rPr>
          <w:rFonts w:ascii="等线" w:eastAsia="等线" w:hAnsi="等线" w:cs="等线" w:hint="eastAsia"/>
        </w:rPr>
        <w:t>和</w:t>
      </w:r>
      <w:r>
        <w:t>R</w:t>
      </w:r>
      <w:r>
        <w:rPr>
          <w:rFonts w:ascii="微软雅黑" w:eastAsia="微软雅黑" w:hAnsi="微软雅黑" w:cs="微软雅黑" w:hint="eastAsia"/>
        </w:rPr>
        <w:t>〜</w:t>
      </w:r>
      <w:r w:rsidR="00BF4C99">
        <w:rPr>
          <w:rFonts w:ascii="等线" w:eastAsia="等线" w:hAnsi="等线" w:cs="等线" w:hint="eastAsia"/>
        </w:rPr>
        <w:t>的最大距离</w:t>
      </w:r>
      <w:r>
        <w:rPr>
          <w:rFonts w:ascii="等线" w:eastAsia="等线" w:hAnsi="等线" w:cs="等线" w:hint="eastAsia"/>
        </w:rPr>
        <w:t>是</w:t>
      </w:r>
      <w:r>
        <w:t>1.660×10</w:t>
      </w:r>
      <w:r w:rsidRPr="00BF4C99">
        <w:rPr>
          <w:vertAlign w:val="superscript"/>
        </w:rPr>
        <w:t>6</w:t>
      </w:r>
      <w:r>
        <w:t>.这意味着如果没有应用噪声滤波器，</w:t>
      </w:r>
      <w:r>
        <w:rPr>
          <w:rFonts w:hint="eastAsia"/>
        </w:rPr>
        <w:t>网络安全风险的价值将受到系统故障造成的噪音干扰。还可以观察到，汉明距离</w:t>
      </w:r>
      <w:r>
        <w:t>D（R</w:t>
      </w:r>
      <w:r w:rsidR="00BF4C99">
        <w:rPr>
          <w:rFonts w:hint="eastAsia"/>
        </w:rPr>
        <w:t>‘’</w:t>
      </w:r>
      <w:r>
        <w:rPr>
          <w:rFonts w:ascii="微软雅黑" w:eastAsia="微软雅黑" w:hAnsi="微软雅黑" w:cs="微软雅黑" w:hint="eastAsia"/>
        </w:rPr>
        <w:t>〜</w:t>
      </w:r>
      <w:r>
        <w:rPr>
          <w:rFonts w:ascii="等线" w:eastAsia="等线" w:hAnsi="等线" w:cs="等线" w:hint="eastAsia"/>
        </w:rPr>
        <w:t>，</w:t>
      </w:r>
      <w:r>
        <w:t>R</w:t>
      </w:r>
      <w:r>
        <w:rPr>
          <w:rFonts w:ascii="微软雅黑" w:eastAsia="微软雅黑" w:hAnsi="微软雅黑" w:cs="微软雅黑" w:hint="eastAsia"/>
        </w:rPr>
        <w:t>〜</w:t>
      </w:r>
      <w:r>
        <w:rPr>
          <w:rFonts w:ascii="等线" w:eastAsia="等线" w:hAnsi="等线" w:cs="等线" w:hint="eastAsia"/>
        </w:rPr>
        <w:t>）的曲线始终为</w:t>
      </w:r>
      <w:r>
        <w:t>0.这证实，利用噪声滤波器，消除了由噪声证据事件引起的风险误差。</w:t>
      </w:r>
    </w:p>
    <w:p w:rsidR="00A04FB5" w:rsidRDefault="00A04FB5" w:rsidP="00A04FB5">
      <w:r>
        <w:rPr>
          <w:rFonts w:hint="eastAsia"/>
        </w:rPr>
        <w:t>值得一提的是，应该谨慎使用噪声滤波器，因为它可能会过滤出有用的信息。假设攻击者利用零日漏洞发起新的攻击，并且攻击被入侵检测系统漏掉。结果是由这种攻击引起的异常证据可能被噪声过滤器滤除。过于敏感可能会导致一些错误的行为，而过于强大可能会降低其作为噪声过滤器的功能。因此，通过调整参数</w:t>
      </w:r>
      <w:proofErr w:type="spellStart"/>
      <w:r>
        <w:t>Cmin</w:t>
      </w:r>
      <w:proofErr w:type="spellEnd"/>
      <w:r>
        <w:t>，在噪声的灵敏度和鲁棒性之间需要权衡。</w:t>
      </w:r>
    </w:p>
    <w:p w:rsidR="00A04FB5" w:rsidRDefault="00A04FB5" w:rsidP="00A04FB5">
      <w:r>
        <w:t>D.案例研究3：我们方法的执行时间</w:t>
      </w:r>
    </w:p>
    <w:p w:rsidR="00A04FB5" w:rsidRDefault="00A04FB5" w:rsidP="00A04FB5">
      <w:r>
        <w:rPr>
          <w:rFonts w:hint="eastAsia"/>
        </w:rPr>
        <w:t>为了演示我们的方法的执行时间性能，记录了</w:t>
      </w:r>
      <w:r>
        <w:t>5000次模拟运行的所有执行时间。它们的分布如图11中的直方图所示。对图11进行定量分析。它显示最小值，最大值和平均执行时间分别为0.242,3.074和0.648s。执行时间性能可以被广泛的工业过程控制系统接受。它可以很好地由两个参数控制：迭代的最大数量</w:t>
      </w:r>
      <w:proofErr w:type="spellStart"/>
      <w:r>
        <w:t>tmax</w:t>
      </w:r>
      <w:proofErr w:type="spellEnd"/>
      <w:r>
        <w:t>和精度阈值</w:t>
      </w:r>
      <w:proofErr w:type="spellStart"/>
      <w:r>
        <w:t>Dmin</w:t>
      </w:r>
      <w:proofErr w:type="spellEnd"/>
      <w:r>
        <w:t>。</w:t>
      </w:r>
    </w:p>
    <w:p w:rsidR="00BF4C99" w:rsidRDefault="00BF4C99" w:rsidP="00A04FB5">
      <w:pPr>
        <w:rPr>
          <w:rFonts w:hint="eastAsia"/>
        </w:rPr>
      </w:pPr>
      <w:r w:rsidRPr="00BF4C99">
        <w:rPr>
          <w:rFonts w:hint="eastAsia"/>
          <w:noProof/>
        </w:rPr>
        <w:drawing>
          <wp:inline distT="0" distB="0" distL="0" distR="0">
            <wp:extent cx="5274310" cy="2703517"/>
            <wp:effectExtent l="0" t="0" r="2540"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2703517"/>
                    </a:xfrm>
                    <a:prstGeom prst="rect">
                      <a:avLst/>
                    </a:prstGeom>
                    <a:noFill/>
                    <a:ln>
                      <a:noFill/>
                    </a:ln>
                  </pic:spPr>
                </pic:pic>
              </a:graphicData>
            </a:graphic>
          </wp:inline>
        </w:drawing>
      </w:r>
    </w:p>
    <w:p w:rsidR="00D55857" w:rsidRDefault="00A04FB5" w:rsidP="00A04FB5">
      <w:r>
        <w:rPr>
          <w:rFonts w:hint="eastAsia"/>
        </w:rPr>
        <w:t>图</w:t>
      </w:r>
      <w:r>
        <w:t>11.从5000次运行中分配执行时间。</w:t>
      </w:r>
    </w:p>
    <w:p w:rsidR="00BF4C99" w:rsidRDefault="00BF4C99" w:rsidP="00BF4C99">
      <w:r>
        <w:t>E.案例研究4：我们方法的可扩展性</w:t>
      </w:r>
    </w:p>
    <w:p w:rsidR="00BF4C99" w:rsidRDefault="00BF4C99" w:rsidP="00BF4C99">
      <w:r>
        <w:rPr>
          <w:rFonts w:hint="eastAsia"/>
        </w:rPr>
        <w:t>为了展示我们的方法的可扩展性，进行了仿真以测量不同问题规模下的执行时间性能的可能的下限和上限，这些问题大小以节点数量为特征。为此，模拟了</w:t>
      </w:r>
      <w:r>
        <w:t>25个FPBN。最小和最大问题大小分别是10和490。对于每个FPBN，风险评估重复200次。图12显示了测量的上限和下限以及平均执行时间性能的最佳拟合线。</w:t>
      </w:r>
    </w:p>
    <w:p w:rsidR="00BF4C99" w:rsidRDefault="00BF4C99" w:rsidP="00BF4C99">
      <w:r w:rsidRPr="00BF4C99">
        <w:rPr>
          <w:rFonts w:hint="eastAsia"/>
          <w:noProof/>
        </w:rPr>
        <w:lastRenderedPageBreak/>
        <w:drawing>
          <wp:inline distT="0" distB="0" distL="0" distR="0">
            <wp:extent cx="5274310" cy="2793740"/>
            <wp:effectExtent l="0" t="0" r="2540"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2793740"/>
                    </a:xfrm>
                    <a:prstGeom prst="rect">
                      <a:avLst/>
                    </a:prstGeom>
                    <a:noFill/>
                    <a:ln>
                      <a:noFill/>
                    </a:ln>
                  </pic:spPr>
                </pic:pic>
              </a:graphicData>
            </a:graphic>
          </wp:inline>
        </w:drawing>
      </w:r>
    </w:p>
    <w:p w:rsidR="00BF4C99" w:rsidRDefault="00C94302" w:rsidP="00BF4C99">
      <w:r w:rsidRPr="00C94302">
        <w:rPr>
          <w:rFonts w:hint="eastAsia"/>
        </w:rPr>
        <w:t>图</w:t>
      </w:r>
      <w:r w:rsidRPr="00C94302">
        <w:t>12.我们的方法在不同问题大小下的执行时间性能，每个问题大小为200次运行。</w:t>
      </w:r>
    </w:p>
    <w:p w:rsidR="00C94302" w:rsidRPr="00BF4C99" w:rsidRDefault="00C94302" w:rsidP="00BF4C99">
      <w:pPr>
        <w:rPr>
          <w:rFonts w:hint="eastAsia"/>
        </w:rPr>
      </w:pPr>
    </w:p>
    <w:p w:rsidR="00BF4C99" w:rsidRDefault="00BF4C99" w:rsidP="00BF4C99">
      <w:r>
        <w:rPr>
          <w:rFonts w:hint="eastAsia"/>
        </w:rPr>
        <w:t>在图</w:t>
      </w:r>
      <w:r>
        <w:t>12中，最佳拟合线具有形式t = 0.0080201×ρ（m）+0.01467，相关系数r = 0.99968。这意味着平均执行时间随着问题规模的增加而线性增加，这表明我们的风险评估方法具有良好的可扩展性。对于490个节点，在我们的仿真环境中，FPBN的最大执行时间为4.90秒。</w:t>
      </w:r>
    </w:p>
    <w:p w:rsidR="00BF4C99" w:rsidRDefault="00BF4C99" w:rsidP="00BF4C99">
      <w:r>
        <w:t>F.各种方法的比较</w:t>
      </w:r>
    </w:p>
    <w:p w:rsidR="00BF4C99" w:rsidRDefault="00BF4C99" w:rsidP="00BF4C99">
      <w:r>
        <w:rPr>
          <w:rFonts w:hint="eastAsia"/>
        </w:rPr>
        <w:t>网络安全风险评估的要求会从一个系统变为另一个系统，或者从一个场景变为另一个场景。因此，针对不同的场景或应用开发了各种风险评估方法。这些方法的直接比较对于特定情况是不公平的。相反，通过比较这些方法之间的差异，可以深入了解这些方法的功能和特点。表二提供了我们的方法和现有方法的比较。从表</w:t>
      </w:r>
      <w:r>
        <w:t>2可以看出，我们的方法比文献中的其他现有方法具有更多的特征。</w:t>
      </w:r>
    </w:p>
    <w:p w:rsidR="00C94302" w:rsidRDefault="00C94302" w:rsidP="00BF4C99">
      <w:r w:rsidRPr="00C94302">
        <w:rPr>
          <w:noProof/>
        </w:rPr>
        <w:drawing>
          <wp:inline distT="0" distB="0" distL="0" distR="0">
            <wp:extent cx="4959350" cy="25146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59350" cy="2514600"/>
                    </a:xfrm>
                    <a:prstGeom prst="rect">
                      <a:avLst/>
                    </a:prstGeom>
                    <a:noFill/>
                    <a:ln>
                      <a:noFill/>
                    </a:ln>
                  </pic:spPr>
                </pic:pic>
              </a:graphicData>
            </a:graphic>
          </wp:inline>
        </w:drawing>
      </w:r>
    </w:p>
    <w:p w:rsidR="00BF4C99" w:rsidRDefault="00BF4C99" w:rsidP="00BF4C99">
      <w:r>
        <w:rPr>
          <w:rFonts w:hint="eastAsia"/>
        </w:rPr>
        <w:t>表二</w:t>
      </w:r>
      <w:r w:rsidR="00C94302">
        <w:rPr>
          <w:rFonts w:hint="eastAsia"/>
        </w:rPr>
        <w:t xml:space="preserve"> </w:t>
      </w:r>
      <w:r>
        <w:rPr>
          <w:rFonts w:hint="eastAsia"/>
        </w:rPr>
        <w:t>我们的方法和现有方法的比较</w:t>
      </w:r>
    </w:p>
    <w:p w:rsidR="00C94302" w:rsidRDefault="00C94302" w:rsidP="00C94302">
      <w:r>
        <w:rPr>
          <w:rFonts w:hint="eastAsia"/>
        </w:rPr>
        <w:t>七</w:t>
      </w:r>
      <w:r>
        <w:rPr>
          <w:rFonts w:hint="eastAsia"/>
        </w:rPr>
        <w:t>、</w:t>
      </w:r>
      <w:r>
        <w:rPr>
          <w:rFonts w:hint="eastAsia"/>
        </w:rPr>
        <w:t>结论</w:t>
      </w:r>
    </w:p>
    <w:p w:rsidR="00C94302" w:rsidRDefault="00C94302" w:rsidP="00C94302">
      <w:r>
        <w:rPr>
          <w:rFonts w:hint="eastAsia"/>
        </w:rPr>
        <w:t>网络安全风险的动态评估在</w:t>
      </w:r>
      <w:r>
        <w:t>ICS的网络安全保护中发挥着至关重要的作用。由于缺乏ICS的历史数据，建立风险传播模型难以进行风险评估。为了解决这个问题，本文提出了FPBN方法来动态评估ICS中的网络安全风险。它从建立一个FPBN开始。为了克服有限的历史数据</w:t>
      </w:r>
      <w:r>
        <w:lastRenderedPageBreak/>
        <w:t>的困难，模糊概率已被用于我们的方法中以取代标准BN中使用的清晰概率。然后，基于已建立的FPBN，设计了一种近似动态推断算法，用于动态评估网络安全风险。</w:t>
      </w:r>
    </w:p>
    <w:p w:rsidR="00C94302" w:rsidRDefault="00C94302" w:rsidP="00C94302">
      <w:r>
        <w:rPr>
          <w:rFonts w:hint="eastAsia"/>
        </w:rPr>
        <w:t>它已经集成了噪声证据过滤器，用于消除由系统故障引起的噪声证据。为了证明我们提出的方法的有效性，已经在简化化学反应器的模拟平台上进行了实验。我们对每种场景进行</w:t>
      </w:r>
      <w:r>
        <w:t>5000次运行的仿真显示，风险评估的计算时间约为3 s，表明满足了ICS的软实时控制要求。</w:t>
      </w:r>
    </w:p>
    <w:p w:rsidR="00C94302" w:rsidRDefault="00C94302" w:rsidP="00C94302">
      <w:r>
        <w:rPr>
          <w:rFonts w:hint="eastAsia"/>
        </w:rPr>
        <w:t>致谢</w:t>
      </w:r>
    </w:p>
    <w:p w:rsidR="00BF4C99" w:rsidRPr="00C94302" w:rsidRDefault="00C94302" w:rsidP="00C94302">
      <w:r>
        <w:rPr>
          <w:rFonts w:hint="eastAsia"/>
        </w:rPr>
        <w:t>作者要感谢匿名审稿人提出的批评意见和建议，这对于提高本文的质量非常重要。</w:t>
      </w:r>
    </w:p>
    <w:p w:rsidR="00BF4C99" w:rsidRDefault="00BF4C99" w:rsidP="00A04FB5"/>
    <w:p w:rsidR="00C94302" w:rsidRDefault="00C94302" w:rsidP="00C94302">
      <w:pPr>
        <w:autoSpaceDE w:val="0"/>
        <w:autoSpaceDN w:val="0"/>
        <w:adjustRightInd w:val="0"/>
        <w:jc w:val="left"/>
        <w:rPr>
          <w:rFonts w:ascii="Helvetica" w:hAnsi="Helvetica" w:cs="Helvetica"/>
          <w:color w:val="004496"/>
          <w:kern w:val="0"/>
          <w:sz w:val="16"/>
          <w:szCs w:val="16"/>
        </w:rPr>
      </w:pPr>
      <w:r>
        <w:rPr>
          <w:rFonts w:ascii="Helvetica" w:hAnsi="Helvetica" w:cs="Helvetica"/>
          <w:color w:val="004496"/>
          <w:kern w:val="0"/>
          <w:sz w:val="20"/>
          <w:szCs w:val="20"/>
        </w:rPr>
        <w:t>R</w:t>
      </w:r>
      <w:r>
        <w:rPr>
          <w:rFonts w:ascii="Helvetica" w:hAnsi="Helvetica" w:cs="Helvetica"/>
          <w:color w:val="004496"/>
          <w:kern w:val="0"/>
          <w:sz w:val="16"/>
          <w:szCs w:val="16"/>
        </w:rPr>
        <w:t>EFERENCES</w:t>
      </w:r>
    </w:p>
    <w:p w:rsidR="00C94302" w:rsidRDefault="00C94302" w:rsidP="00C94302">
      <w:pPr>
        <w:autoSpaceDE w:val="0"/>
        <w:autoSpaceDN w:val="0"/>
        <w:adjustRightInd w:val="0"/>
        <w:jc w:val="left"/>
        <w:rPr>
          <w:rFonts w:ascii="Times-Roman" w:hAnsi="Times-Roman" w:cs="Times-Roman"/>
          <w:color w:val="2E062E"/>
          <w:kern w:val="0"/>
          <w:sz w:val="16"/>
          <w:szCs w:val="16"/>
        </w:rPr>
      </w:pPr>
      <w:r>
        <w:rPr>
          <w:rFonts w:ascii="Times-Roman" w:hAnsi="Times-Roman" w:cs="Times-Roman"/>
          <w:color w:val="2E062E"/>
          <w:kern w:val="0"/>
          <w:sz w:val="16"/>
          <w:szCs w:val="16"/>
        </w:rPr>
        <w:t>[1] Y. Zhou, Z. Mo, Q. Xiao, S. Chen, and Y. Yin, “Privacy-preserving transportation</w:t>
      </w:r>
      <w:r>
        <w:rPr>
          <w:rFonts w:ascii="Times-Roman" w:hAnsi="Times-Roman" w:cs="Times-Roman"/>
          <w:color w:val="2E062E"/>
          <w:kern w:val="0"/>
          <w:sz w:val="16"/>
          <w:szCs w:val="16"/>
        </w:rPr>
        <w:t xml:space="preserve"> </w:t>
      </w:r>
      <w:r>
        <w:rPr>
          <w:rFonts w:ascii="Times-Roman" w:hAnsi="Times-Roman" w:cs="Times-Roman"/>
          <w:color w:val="2E062E"/>
          <w:kern w:val="0"/>
          <w:sz w:val="16"/>
          <w:szCs w:val="16"/>
        </w:rPr>
        <w:t>traffic measurement in intelligent cyber-physical road systems,”</w:t>
      </w:r>
      <w:r>
        <w:rPr>
          <w:rFonts w:ascii="Times-Roman" w:hAnsi="Times-Roman" w:cs="Times-Roman"/>
          <w:color w:val="2E062E"/>
          <w:kern w:val="0"/>
          <w:sz w:val="16"/>
          <w:szCs w:val="16"/>
        </w:rPr>
        <w:t xml:space="preserve"> </w:t>
      </w:r>
      <w:r>
        <w:rPr>
          <w:rFonts w:ascii="Times-Italic" w:hAnsi="Times-Italic" w:cs="Times-Italic"/>
          <w:i/>
          <w:iCs/>
          <w:color w:val="2E062E"/>
          <w:kern w:val="0"/>
          <w:sz w:val="16"/>
          <w:szCs w:val="16"/>
        </w:rPr>
        <w:t xml:space="preserve">IEEE Trans. </w:t>
      </w:r>
      <w:proofErr w:type="spellStart"/>
      <w:r>
        <w:rPr>
          <w:rFonts w:ascii="Times-Italic" w:hAnsi="Times-Italic" w:cs="Times-Italic"/>
          <w:i/>
          <w:iCs/>
          <w:color w:val="2E062E"/>
          <w:kern w:val="0"/>
          <w:sz w:val="16"/>
          <w:szCs w:val="16"/>
        </w:rPr>
        <w:t>Veh</w:t>
      </w:r>
      <w:proofErr w:type="spellEnd"/>
      <w:r>
        <w:rPr>
          <w:rFonts w:ascii="Times-Italic" w:hAnsi="Times-Italic" w:cs="Times-Italic"/>
          <w:i/>
          <w:iCs/>
          <w:color w:val="2E062E"/>
          <w:kern w:val="0"/>
          <w:sz w:val="16"/>
          <w:szCs w:val="16"/>
        </w:rPr>
        <w:t>. Technol.</w:t>
      </w:r>
      <w:r>
        <w:rPr>
          <w:rFonts w:ascii="Times-Roman" w:hAnsi="Times-Roman" w:cs="Times-Roman"/>
          <w:color w:val="2E062E"/>
          <w:kern w:val="0"/>
          <w:sz w:val="16"/>
          <w:szCs w:val="16"/>
        </w:rPr>
        <w:t>, vol. 65, no. 5, pp. 3749–3759, May 2016.</w:t>
      </w:r>
    </w:p>
    <w:p w:rsidR="00C94302" w:rsidRDefault="00C94302" w:rsidP="00C94302">
      <w:pPr>
        <w:autoSpaceDE w:val="0"/>
        <w:autoSpaceDN w:val="0"/>
        <w:adjustRightInd w:val="0"/>
        <w:jc w:val="left"/>
        <w:rPr>
          <w:rFonts w:ascii="Times-Roman" w:hAnsi="Times-Roman" w:cs="Times-Roman"/>
          <w:color w:val="2E062E"/>
          <w:kern w:val="0"/>
          <w:sz w:val="16"/>
          <w:szCs w:val="16"/>
        </w:rPr>
      </w:pPr>
      <w:r>
        <w:rPr>
          <w:rFonts w:ascii="Times-Roman" w:hAnsi="Times-Roman" w:cs="Times-Roman"/>
          <w:color w:val="2E062E"/>
          <w:kern w:val="0"/>
          <w:sz w:val="16"/>
          <w:szCs w:val="16"/>
        </w:rPr>
        <w:t xml:space="preserve">[2] P. </w:t>
      </w:r>
      <w:proofErr w:type="spellStart"/>
      <w:r>
        <w:rPr>
          <w:rFonts w:ascii="Times-Roman" w:hAnsi="Times-Roman" w:cs="Times-Roman"/>
          <w:color w:val="2E062E"/>
          <w:kern w:val="0"/>
          <w:sz w:val="16"/>
          <w:szCs w:val="16"/>
        </w:rPr>
        <w:t>Nuzzo</w:t>
      </w:r>
      <w:proofErr w:type="spellEnd"/>
      <w:r>
        <w:rPr>
          <w:rFonts w:ascii="Times-Roman" w:hAnsi="Times-Roman" w:cs="Times-Roman"/>
          <w:color w:val="2E062E"/>
          <w:kern w:val="0"/>
          <w:sz w:val="16"/>
          <w:szCs w:val="16"/>
        </w:rPr>
        <w:t xml:space="preserve">, A. L. </w:t>
      </w:r>
      <w:proofErr w:type="spellStart"/>
      <w:r>
        <w:rPr>
          <w:rFonts w:ascii="Times-Roman" w:hAnsi="Times-Roman" w:cs="Times-Roman"/>
          <w:color w:val="2E062E"/>
          <w:kern w:val="0"/>
          <w:sz w:val="16"/>
          <w:szCs w:val="16"/>
        </w:rPr>
        <w:t>Sangiovanni-Vincentelli</w:t>
      </w:r>
      <w:proofErr w:type="spellEnd"/>
      <w:r>
        <w:rPr>
          <w:rFonts w:ascii="Times-Roman" w:hAnsi="Times-Roman" w:cs="Times-Roman"/>
          <w:color w:val="2E062E"/>
          <w:kern w:val="0"/>
          <w:sz w:val="16"/>
          <w:szCs w:val="16"/>
        </w:rPr>
        <w:t xml:space="preserve">, D. </w:t>
      </w:r>
      <w:proofErr w:type="spellStart"/>
      <w:r>
        <w:rPr>
          <w:rFonts w:ascii="Times-Roman" w:hAnsi="Times-Roman" w:cs="Times-Roman"/>
          <w:color w:val="2E062E"/>
          <w:kern w:val="0"/>
          <w:sz w:val="16"/>
          <w:szCs w:val="16"/>
        </w:rPr>
        <w:t>Bresolin</w:t>
      </w:r>
      <w:proofErr w:type="spellEnd"/>
      <w:r>
        <w:rPr>
          <w:rFonts w:ascii="Times-Roman" w:hAnsi="Times-Roman" w:cs="Times-Roman"/>
          <w:color w:val="2E062E"/>
          <w:kern w:val="0"/>
          <w:sz w:val="16"/>
          <w:szCs w:val="16"/>
        </w:rPr>
        <w:t xml:space="preserve">, L. </w:t>
      </w:r>
      <w:proofErr w:type="spellStart"/>
      <w:r>
        <w:rPr>
          <w:rFonts w:ascii="Times-Roman" w:hAnsi="Times-Roman" w:cs="Times-Roman"/>
          <w:color w:val="2E062E"/>
          <w:kern w:val="0"/>
          <w:sz w:val="16"/>
          <w:szCs w:val="16"/>
        </w:rPr>
        <w:t>Geretti</w:t>
      </w:r>
      <w:proofErr w:type="spellEnd"/>
      <w:r>
        <w:rPr>
          <w:rFonts w:ascii="Times-Roman" w:hAnsi="Times-Roman" w:cs="Times-Roman"/>
          <w:color w:val="2E062E"/>
          <w:kern w:val="0"/>
          <w:sz w:val="16"/>
          <w:szCs w:val="16"/>
        </w:rPr>
        <w:t>, and T.</w:t>
      </w:r>
      <w:r>
        <w:rPr>
          <w:rFonts w:ascii="Times-Roman" w:hAnsi="Times-Roman" w:cs="Times-Roman"/>
          <w:color w:val="2E062E"/>
          <w:kern w:val="0"/>
          <w:sz w:val="16"/>
          <w:szCs w:val="16"/>
        </w:rPr>
        <w:t xml:space="preserve"> </w:t>
      </w:r>
      <w:r>
        <w:rPr>
          <w:rFonts w:ascii="Times-Roman" w:hAnsi="Times-Roman" w:cs="Times-Roman"/>
          <w:color w:val="2E062E"/>
          <w:kern w:val="0"/>
          <w:sz w:val="16"/>
          <w:szCs w:val="16"/>
        </w:rPr>
        <w:t>Villa, “A platform-based design methodology with contracts and related</w:t>
      </w:r>
      <w:r>
        <w:rPr>
          <w:rFonts w:ascii="Times-Roman" w:hAnsi="Times-Roman" w:cs="Times-Roman"/>
          <w:color w:val="2E062E"/>
          <w:kern w:val="0"/>
          <w:sz w:val="16"/>
          <w:szCs w:val="16"/>
        </w:rPr>
        <w:t xml:space="preserve"> </w:t>
      </w:r>
      <w:r>
        <w:rPr>
          <w:rFonts w:ascii="Times-Roman" w:hAnsi="Times-Roman" w:cs="Times-Roman"/>
          <w:color w:val="2E062E"/>
          <w:kern w:val="0"/>
          <w:sz w:val="16"/>
          <w:szCs w:val="16"/>
        </w:rPr>
        <w:t xml:space="preserve">tools for the design of cyber-physical systems,” </w:t>
      </w:r>
      <w:r>
        <w:rPr>
          <w:rFonts w:ascii="Times-Italic" w:hAnsi="Times-Italic" w:cs="Times-Italic"/>
          <w:i/>
          <w:iCs/>
          <w:color w:val="2E062E"/>
          <w:kern w:val="0"/>
          <w:sz w:val="16"/>
          <w:szCs w:val="16"/>
        </w:rPr>
        <w:t>Proc. IEEE</w:t>
      </w:r>
      <w:r>
        <w:rPr>
          <w:rFonts w:ascii="Times-Roman" w:hAnsi="Times-Roman" w:cs="Times-Roman"/>
          <w:color w:val="2E062E"/>
          <w:kern w:val="0"/>
          <w:sz w:val="16"/>
          <w:szCs w:val="16"/>
        </w:rPr>
        <w:t>, vol. 103,</w:t>
      </w:r>
      <w:r>
        <w:rPr>
          <w:rFonts w:ascii="Times-Roman" w:hAnsi="Times-Roman" w:cs="Times-Roman"/>
          <w:color w:val="2E062E"/>
          <w:kern w:val="0"/>
          <w:sz w:val="16"/>
          <w:szCs w:val="16"/>
        </w:rPr>
        <w:t xml:space="preserve"> </w:t>
      </w:r>
      <w:r>
        <w:rPr>
          <w:rFonts w:ascii="Times-Roman" w:hAnsi="Times-Roman" w:cs="Times-Roman"/>
          <w:color w:val="2E062E"/>
          <w:kern w:val="0"/>
          <w:sz w:val="16"/>
          <w:szCs w:val="16"/>
        </w:rPr>
        <w:t>no. 11, pp. 2104–2132, Nov. 2015.</w:t>
      </w:r>
    </w:p>
    <w:p w:rsidR="00C94302" w:rsidRDefault="00C94302" w:rsidP="00C94302">
      <w:pPr>
        <w:autoSpaceDE w:val="0"/>
        <w:autoSpaceDN w:val="0"/>
        <w:adjustRightInd w:val="0"/>
        <w:jc w:val="left"/>
        <w:rPr>
          <w:rFonts w:ascii="Times-Roman" w:hAnsi="Times-Roman" w:cs="Times-Roman"/>
          <w:color w:val="2E062E"/>
          <w:kern w:val="0"/>
          <w:sz w:val="16"/>
          <w:szCs w:val="16"/>
        </w:rPr>
      </w:pPr>
      <w:r>
        <w:rPr>
          <w:rFonts w:ascii="Times-Roman" w:hAnsi="Times-Roman" w:cs="Times-Roman"/>
          <w:color w:val="2E062E"/>
          <w:kern w:val="0"/>
          <w:sz w:val="16"/>
          <w:szCs w:val="16"/>
        </w:rPr>
        <w:t xml:space="preserve">[3] S. </w:t>
      </w:r>
      <w:proofErr w:type="spellStart"/>
      <w:r>
        <w:rPr>
          <w:rFonts w:ascii="Times-Roman" w:hAnsi="Times-Roman" w:cs="Times-Roman"/>
          <w:color w:val="2E062E"/>
          <w:kern w:val="0"/>
          <w:sz w:val="16"/>
          <w:szCs w:val="16"/>
        </w:rPr>
        <w:t>Jeschke</w:t>
      </w:r>
      <w:proofErr w:type="spellEnd"/>
      <w:r>
        <w:rPr>
          <w:rFonts w:ascii="Times-Roman" w:hAnsi="Times-Roman" w:cs="Times-Roman"/>
          <w:color w:val="2E062E"/>
          <w:kern w:val="0"/>
          <w:sz w:val="16"/>
          <w:szCs w:val="16"/>
        </w:rPr>
        <w:t xml:space="preserve">, C. </w:t>
      </w:r>
      <w:proofErr w:type="spellStart"/>
      <w:r>
        <w:rPr>
          <w:rFonts w:ascii="Times-Roman" w:hAnsi="Times-Roman" w:cs="Times-Roman"/>
          <w:color w:val="2E062E"/>
          <w:kern w:val="0"/>
          <w:sz w:val="16"/>
          <w:szCs w:val="16"/>
        </w:rPr>
        <w:t>Brecher</w:t>
      </w:r>
      <w:proofErr w:type="spellEnd"/>
      <w:r>
        <w:rPr>
          <w:rFonts w:ascii="Times-Roman" w:hAnsi="Times-Roman" w:cs="Times-Roman"/>
          <w:color w:val="2E062E"/>
          <w:kern w:val="0"/>
          <w:sz w:val="16"/>
          <w:szCs w:val="16"/>
        </w:rPr>
        <w:t xml:space="preserve">, T. </w:t>
      </w:r>
      <w:proofErr w:type="spellStart"/>
      <w:r>
        <w:rPr>
          <w:rFonts w:ascii="Times-Roman" w:hAnsi="Times-Roman" w:cs="Times-Roman"/>
          <w:color w:val="2E062E"/>
          <w:kern w:val="0"/>
          <w:sz w:val="16"/>
          <w:szCs w:val="16"/>
        </w:rPr>
        <w:t>Meisen</w:t>
      </w:r>
      <w:proofErr w:type="spellEnd"/>
      <w:r>
        <w:rPr>
          <w:rFonts w:ascii="Times-Roman" w:hAnsi="Times-Roman" w:cs="Times-Roman"/>
          <w:color w:val="2E062E"/>
          <w:kern w:val="0"/>
          <w:sz w:val="16"/>
          <w:szCs w:val="16"/>
        </w:rPr>
        <w:t xml:space="preserve">, D. O¨ </w:t>
      </w:r>
      <w:proofErr w:type="spellStart"/>
      <w:r>
        <w:rPr>
          <w:rFonts w:ascii="Times-Roman" w:hAnsi="Times-Roman" w:cs="Times-Roman"/>
          <w:color w:val="2E062E"/>
          <w:kern w:val="0"/>
          <w:sz w:val="16"/>
          <w:szCs w:val="16"/>
        </w:rPr>
        <w:t>zdemir</w:t>
      </w:r>
      <w:proofErr w:type="spellEnd"/>
      <w:r>
        <w:rPr>
          <w:rFonts w:ascii="Times-Roman" w:hAnsi="Times-Roman" w:cs="Times-Roman"/>
          <w:color w:val="2E062E"/>
          <w:kern w:val="0"/>
          <w:sz w:val="16"/>
          <w:szCs w:val="16"/>
        </w:rPr>
        <w:t xml:space="preserve">, and T. </w:t>
      </w:r>
      <w:proofErr w:type="spellStart"/>
      <w:r>
        <w:rPr>
          <w:rFonts w:ascii="Times-Roman" w:hAnsi="Times-Roman" w:cs="Times-Roman"/>
          <w:color w:val="2E062E"/>
          <w:kern w:val="0"/>
          <w:sz w:val="16"/>
          <w:szCs w:val="16"/>
        </w:rPr>
        <w:t>Eschert</w:t>
      </w:r>
      <w:proofErr w:type="spellEnd"/>
      <w:r>
        <w:rPr>
          <w:rFonts w:ascii="Times-Roman" w:hAnsi="Times-Roman" w:cs="Times-Roman"/>
          <w:color w:val="2E062E"/>
          <w:kern w:val="0"/>
          <w:sz w:val="16"/>
          <w:szCs w:val="16"/>
        </w:rPr>
        <w:t xml:space="preserve">, </w:t>
      </w:r>
      <w:r>
        <w:rPr>
          <w:rFonts w:ascii="Times-Italic" w:hAnsi="Times-Italic" w:cs="Times-Italic"/>
          <w:i/>
          <w:iCs/>
          <w:color w:val="2E062E"/>
          <w:kern w:val="0"/>
          <w:sz w:val="16"/>
          <w:szCs w:val="16"/>
        </w:rPr>
        <w:t>Industrial</w:t>
      </w:r>
      <w:r>
        <w:rPr>
          <w:rFonts w:ascii="Times-Italic" w:hAnsi="Times-Italic" w:cs="Times-Italic"/>
          <w:i/>
          <w:iCs/>
          <w:color w:val="2E062E"/>
          <w:kern w:val="0"/>
          <w:sz w:val="16"/>
          <w:szCs w:val="16"/>
        </w:rPr>
        <w:t xml:space="preserve"> </w:t>
      </w:r>
      <w:r>
        <w:rPr>
          <w:rFonts w:ascii="Times-Italic" w:hAnsi="Times-Italic" w:cs="Times-Italic"/>
          <w:i/>
          <w:iCs/>
          <w:color w:val="2E062E"/>
          <w:kern w:val="0"/>
          <w:sz w:val="16"/>
          <w:szCs w:val="16"/>
        </w:rPr>
        <w:t xml:space="preserve">Internet of Things and </w:t>
      </w:r>
      <w:proofErr w:type="spellStart"/>
      <w:r>
        <w:rPr>
          <w:rFonts w:ascii="Times-Italic" w:hAnsi="Times-Italic" w:cs="Times-Italic"/>
          <w:i/>
          <w:iCs/>
          <w:color w:val="2E062E"/>
          <w:kern w:val="0"/>
          <w:sz w:val="16"/>
          <w:szCs w:val="16"/>
        </w:rPr>
        <w:t>CyberManufacturing</w:t>
      </w:r>
      <w:proofErr w:type="spellEnd"/>
      <w:r>
        <w:rPr>
          <w:rFonts w:ascii="Times-Italic" w:hAnsi="Times-Italic" w:cs="Times-Italic"/>
          <w:i/>
          <w:iCs/>
          <w:color w:val="2E062E"/>
          <w:kern w:val="0"/>
          <w:sz w:val="16"/>
          <w:szCs w:val="16"/>
        </w:rPr>
        <w:t xml:space="preserve"> Systems</w:t>
      </w:r>
      <w:r>
        <w:rPr>
          <w:rFonts w:ascii="Times-Roman" w:hAnsi="Times-Roman" w:cs="Times-Roman"/>
          <w:color w:val="2E062E"/>
          <w:kern w:val="0"/>
          <w:sz w:val="16"/>
          <w:szCs w:val="16"/>
        </w:rPr>
        <w:t>. Cham, Switzerland:</w:t>
      </w:r>
      <w:r>
        <w:rPr>
          <w:rFonts w:ascii="Times-Roman" w:hAnsi="Times-Roman" w:cs="Times-Roman"/>
          <w:color w:val="2E062E"/>
          <w:kern w:val="0"/>
          <w:sz w:val="16"/>
          <w:szCs w:val="16"/>
        </w:rPr>
        <w:t xml:space="preserve"> </w:t>
      </w:r>
      <w:r>
        <w:rPr>
          <w:rFonts w:ascii="Times-Roman" w:hAnsi="Times-Roman" w:cs="Times-Roman"/>
          <w:color w:val="2E062E"/>
          <w:kern w:val="0"/>
          <w:sz w:val="16"/>
          <w:szCs w:val="16"/>
        </w:rPr>
        <w:t>Springer, 2017, pp. 3–19.</w:t>
      </w:r>
    </w:p>
    <w:p w:rsidR="00C94302" w:rsidRDefault="00C94302" w:rsidP="00C94302">
      <w:pPr>
        <w:autoSpaceDE w:val="0"/>
        <w:autoSpaceDN w:val="0"/>
        <w:adjustRightInd w:val="0"/>
        <w:jc w:val="left"/>
        <w:rPr>
          <w:rFonts w:ascii="Times-Roman" w:hAnsi="Times-Roman" w:cs="Times-Roman"/>
          <w:color w:val="2E062E"/>
          <w:kern w:val="0"/>
          <w:sz w:val="16"/>
          <w:szCs w:val="16"/>
        </w:rPr>
      </w:pPr>
      <w:r>
        <w:rPr>
          <w:rFonts w:ascii="Times-Roman" w:hAnsi="Times-Roman" w:cs="Times-Roman"/>
          <w:color w:val="2E062E"/>
          <w:kern w:val="0"/>
          <w:sz w:val="16"/>
          <w:szCs w:val="16"/>
        </w:rPr>
        <w:t xml:space="preserve">[4] H. Wang, N. Lau, and R. </w:t>
      </w:r>
      <w:proofErr w:type="spellStart"/>
      <w:r>
        <w:rPr>
          <w:rFonts w:ascii="Times-Roman" w:hAnsi="Times-Roman" w:cs="Times-Roman"/>
          <w:color w:val="2E062E"/>
          <w:kern w:val="0"/>
          <w:sz w:val="16"/>
          <w:szCs w:val="16"/>
        </w:rPr>
        <w:t>Gerdes</w:t>
      </w:r>
      <w:proofErr w:type="spellEnd"/>
      <w:r>
        <w:rPr>
          <w:rFonts w:ascii="Times-Roman" w:hAnsi="Times-Roman" w:cs="Times-Roman"/>
          <w:color w:val="2E062E"/>
          <w:kern w:val="0"/>
          <w:sz w:val="16"/>
          <w:szCs w:val="16"/>
        </w:rPr>
        <w:t>, “Application of work domain analysis</w:t>
      </w:r>
      <w:r>
        <w:rPr>
          <w:rFonts w:ascii="Times-Roman" w:hAnsi="Times-Roman" w:cs="Times-Roman"/>
          <w:color w:val="2E062E"/>
          <w:kern w:val="0"/>
          <w:sz w:val="16"/>
          <w:szCs w:val="16"/>
        </w:rPr>
        <w:t xml:space="preserve"> </w:t>
      </w:r>
      <w:r>
        <w:rPr>
          <w:rFonts w:ascii="Times-Roman" w:hAnsi="Times-Roman" w:cs="Times-Roman"/>
          <w:color w:val="2E062E"/>
          <w:kern w:val="0"/>
          <w:sz w:val="16"/>
          <w:szCs w:val="16"/>
        </w:rPr>
        <w:t xml:space="preserve">for cybersecurity,” in </w:t>
      </w:r>
      <w:r>
        <w:rPr>
          <w:rFonts w:ascii="Times-Italic" w:hAnsi="Times-Italic" w:cs="Times-Italic"/>
          <w:i/>
          <w:iCs/>
          <w:color w:val="2E062E"/>
          <w:kern w:val="0"/>
          <w:sz w:val="16"/>
          <w:szCs w:val="16"/>
        </w:rPr>
        <w:t>International Conference on Human Aspects of Information</w:t>
      </w:r>
      <w:r>
        <w:rPr>
          <w:rFonts w:ascii="Times-Italic" w:hAnsi="Times-Italic" w:cs="Times-Italic"/>
          <w:i/>
          <w:iCs/>
          <w:color w:val="2E062E"/>
          <w:kern w:val="0"/>
          <w:sz w:val="16"/>
          <w:szCs w:val="16"/>
        </w:rPr>
        <w:t xml:space="preserve"> </w:t>
      </w:r>
      <w:r>
        <w:rPr>
          <w:rFonts w:ascii="Times-Italic" w:hAnsi="Times-Italic" w:cs="Times-Italic"/>
          <w:i/>
          <w:iCs/>
          <w:color w:val="2E062E"/>
          <w:kern w:val="0"/>
          <w:sz w:val="16"/>
          <w:szCs w:val="16"/>
        </w:rPr>
        <w:t>Security, Privacy, and Trust</w:t>
      </w:r>
      <w:r>
        <w:rPr>
          <w:rFonts w:ascii="Times-Roman" w:hAnsi="Times-Roman" w:cs="Times-Roman"/>
          <w:color w:val="2E062E"/>
          <w:kern w:val="0"/>
          <w:sz w:val="16"/>
          <w:szCs w:val="16"/>
        </w:rPr>
        <w:t>. New York, NY, USA: Springer,</w:t>
      </w:r>
      <w:r>
        <w:rPr>
          <w:rFonts w:ascii="Times-Roman" w:hAnsi="Times-Roman" w:cs="Times-Roman"/>
          <w:color w:val="2E062E"/>
          <w:kern w:val="0"/>
          <w:sz w:val="16"/>
          <w:szCs w:val="16"/>
        </w:rPr>
        <w:t xml:space="preserve"> </w:t>
      </w:r>
      <w:r>
        <w:rPr>
          <w:rFonts w:ascii="Times-Roman" w:hAnsi="Times-Roman" w:cs="Times-Roman"/>
          <w:color w:val="2E062E"/>
          <w:kern w:val="0"/>
          <w:sz w:val="16"/>
          <w:szCs w:val="16"/>
        </w:rPr>
        <w:t>2017, pp. 384–395.</w:t>
      </w:r>
    </w:p>
    <w:p w:rsidR="00C94302" w:rsidRDefault="00C94302" w:rsidP="00C94302">
      <w:pPr>
        <w:autoSpaceDE w:val="0"/>
        <w:autoSpaceDN w:val="0"/>
        <w:adjustRightInd w:val="0"/>
        <w:jc w:val="left"/>
        <w:rPr>
          <w:rFonts w:ascii="Times-Roman" w:hAnsi="Times-Roman" w:cs="Times-Roman"/>
          <w:color w:val="2E062E"/>
          <w:kern w:val="0"/>
          <w:sz w:val="16"/>
          <w:szCs w:val="16"/>
        </w:rPr>
      </w:pPr>
      <w:r>
        <w:rPr>
          <w:rFonts w:ascii="Times-Roman" w:hAnsi="Times-Roman" w:cs="Times-Roman"/>
          <w:color w:val="2E062E"/>
          <w:kern w:val="0"/>
          <w:sz w:val="16"/>
          <w:szCs w:val="16"/>
        </w:rPr>
        <w:t>[5] B. Miller and D. Rowe, “A survey SCADA of and critical infrastructure</w:t>
      </w:r>
      <w:r>
        <w:rPr>
          <w:rFonts w:ascii="Times-Roman" w:hAnsi="Times-Roman" w:cs="Times-Roman"/>
          <w:color w:val="2E062E"/>
          <w:kern w:val="0"/>
          <w:sz w:val="16"/>
          <w:szCs w:val="16"/>
        </w:rPr>
        <w:t xml:space="preserve"> </w:t>
      </w:r>
      <w:r>
        <w:rPr>
          <w:rFonts w:ascii="Times-Roman" w:hAnsi="Times-Roman" w:cs="Times-Roman"/>
          <w:color w:val="2E062E"/>
          <w:kern w:val="0"/>
          <w:sz w:val="16"/>
          <w:szCs w:val="16"/>
        </w:rPr>
        <w:t xml:space="preserve">incidents,” in </w:t>
      </w:r>
      <w:r>
        <w:rPr>
          <w:rFonts w:ascii="Times-Italic" w:hAnsi="Times-Italic" w:cs="Times-Italic"/>
          <w:i/>
          <w:iCs/>
          <w:color w:val="2E062E"/>
          <w:kern w:val="0"/>
          <w:sz w:val="16"/>
          <w:szCs w:val="16"/>
        </w:rPr>
        <w:t xml:space="preserve">Proc. 1st </w:t>
      </w:r>
      <w:proofErr w:type="spellStart"/>
      <w:r>
        <w:rPr>
          <w:rFonts w:ascii="Times-Italic" w:hAnsi="Times-Italic" w:cs="Times-Italic"/>
          <w:i/>
          <w:iCs/>
          <w:color w:val="2E062E"/>
          <w:kern w:val="0"/>
          <w:sz w:val="16"/>
          <w:szCs w:val="16"/>
        </w:rPr>
        <w:t>Annu</w:t>
      </w:r>
      <w:proofErr w:type="spellEnd"/>
      <w:r>
        <w:rPr>
          <w:rFonts w:ascii="Times-Italic" w:hAnsi="Times-Italic" w:cs="Times-Italic"/>
          <w:i/>
          <w:iCs/>
          <w:color w:val="2E062E"/>
          <w:kern w:val="0"/>
          <w:sz w:val="16"/>
          <w:szCs w:val="16"/>
        </w:rPr>
        <w:t>. Conf. Res. Inf. Technol.</w:t>
      </w:r>
      <w:r>
        <w:rPr>
          <w:rFonts w:ascii="Times-Roman" w:hAnsi="Times-Roman" w:cs="Times-Roman"/>
          <w:color w:val="2E062E"/>
          <w:kern w:val="0"/>
          <w:sz w:val="16"/>
          <w:szCs w:val="16"/>
        </w:rPr>
        <w:t>. New York, NY,</w:t>
      </w:r>
      <w:r>
        <w:rPr>
          <w:rFonts w:ascii="Times-Roman" w:hAnsi="Times-Roman" w:cs="Times-Roman"/>
          <w:color w:val="2E062E"/>
          <w:kern w:val="0"/>
          <w:sz w:val="16"/>
          <w:szCs w:val="16"/>
        </w:rPr>
        <w:t xml:space="preserve"> </w:t>
      </w:r>
      <w:r>
        <w:rPr>
          <w:rFonts w:ascii="Times-Roman" w:hAnsi="Times-Roman" w:cs="Times-Roman"/>
          <w:color w:val="2E062E"/>
          <w:kern w:val="0"/>
          <w:sz w:val="16"/>
          <w:szCs w:val="16"/>
        </w:rPr>
        <w:t>USA: ACM, 2012, pp. 51–56.</w:t>
      </w:r>
    </w:p>
    <w:p w:rsidR="00C94302" w:rsidRDefault="00C94302" w:rsidP="00C94302">
      <w:pPr>
        <w:autoSpaceDE w:val="0"/>
        <w:autoSpaceDN w:val="0"/>
        <w:adjustRightInd w:val="0"/>
        <w:jc w:val="left"/>
        <w:rPr>
          <w:rFonts w:ascii="Times-Roman" w:hAnsi="Times-Roman" w:cs="Times-Roman"/>
          <w:color w:val="2E062E"/>
          <w:kern w:val="0"/>
          <w:sz w:val="16"/>
          <w:szCs w:val="16"/>
        </w:rPr>
      </w:pPr>
      <w:r>
        <w:rPr>
          <w:rFonts w:ascii="Times-Roman" w:hAnsi="Times-Roman" w:cs="Times-Roman"/>
          <w:color w:val="2E062E"/>
          <w:kern w:val="0"/>
          <w:sz w:val="16"/>
          <w:szCs w:val="16"/>
        </w:rPr>
        <w:t xml:space="preserve">[6] L. J. </w:t>
      </w:r>
      <w:proofErr w:type="spellStart"/>
      <w:r>
        <w:rPr>
          <w:rFonts w:ascii="Times-Roman" w:hAnsi="Times-Roman" w:cs="Times-Roman"/>
          <w:color w:val="2E062E"/>
          <w:kern w:val="0"/>
          <w:sz w:val="16"/>
          <w:szCs w:val="16"/>
        </w:rPr>
        <w:t>Trautman</w:t>
      </w:r>
      <w:proofErr w:type="spellEnd"/>
      <w:r>
        <w:rPr>
          <w:rFonts w:ascii="Times-Roman" w:hAnsi="Times-Roman" w:cs="Times-Roman"/>
          <w:color w:val="2E062E"/>
          <w:kern w:val="0"/>
          <w:sz w:val="16"/>
          <w:szCs w:val="16"/>
        </w:rPr>
        <w:t xml:space="preserve"> and P. C. </w:t>
      </w:r>
      <w:proofErr w:type="spellStart"/>
      <w:r>
        <w:rPr>
          <w:rFonts w:ascii="Times-Roman" w:hAnsi="Times-Roman" w:cs="Times-Roman"/>
          <w:color w:val="2E062E"/>
          <w:kern w:val="0"/>
          <w:sz w:val="16"/>
          <w:szCs w:val="16"/>
        </w:rPr>
        <w:t>Ormerod</w:t>
      </w:r>
      <w:proofErr w:type="spellEnd"/>
      <w:r>
        <w:rPr>
          <w:rFonts w:ascii="Times-Roman" w:hAnsi="Times-Roman" w:cs="Times-Roman"/>
          <w:color w:val="2E062E"/>
          <w:kern w:val="0"/>
          <w:sz w:val="16"/>
          <w:szCs w:val="16"/>
        </w:rPr>
        <w:t>, “Industrial cyber vulnerabilities:</w:t>
      </w:r>
      <w:r>
        <w:rPr>
          <w:rFonts w:ascii="Times-Roman" w:hAnsi="Times-Roman" w:cs="Times-Roman"/>
          <w:color w:val="2E062E"/>
          <w:kern w:val="0"/>
          <w:sz w:val="16"/>
          <w:szCs w:val="16"/>
        </w:rPr>
        <w:t xml:space="preserve"> </w:t>
      </w:r>
      <w:r>
        <w:rPr>
          <w:rFonts w:ascii="Times-Roman" w:hAnsi="Times-Roman" w:cs="Times-Roman"/>
          <w:color w:val="2E062E"/>
          <w:kern w:val="0"/>
          <w:sz w:val="16"/>
          <w:szCs w:val="16"/>
        </w:rPr>
        <w:t xml:space="preserve">Lessons from </w:t>
      </w:r>
      <w:proofErr w:type="spellStart"/>
      <w:r>
        <w:rPr>
          <w:rFonts w:ascii="Times-Roman" w:hAnsi="Times-Roman" w:cs="Times-Roman"/>
          <w:color w:val="2E062E"/>
          <w:kern w:val="0"/>
          <w:sz w:val="16"/>
          <w:szCs w:val="16"/>
        </w:rPr>
        <w:t>Stuxnet</w:t>
      </w:r>
      <w:proofErr w:type="spellEnd"/>
      <w:r>
        <w:rPr>
          <w:rFonts w:ascii="Times-Roman" w:hAnsi="Times-Roman" w:cs="Times-Roman"/>
          <w:color w:val="2E062E"/>
          <w:kern w:val="0"/>
          <w:sz w:val="16"/>
          <w:szCs w:val="16"/>
        </w:rPr>
        <w:t xml:space="preserve"> and the Internet of Things,” </w:t>
      </w:r>
      <w:r>
        <w:rPr>
          <w:rFonts w:ascii="Times-Italic" w:hAnsi="Times-Italic" w:cs="Times-Italic"/>
          <w:i/>
          <w:iCs/>
          <w:color w:val="2E062E"/>
          <w:kern w:val="0"/>
          <w:sz w:val="16"/>
          <w:szCs w:val="16"/>
        </w:rPr>
        <w:t>Univ. Miami</w:t>
      </w:r>
      <w:r>
        <w:rPr>
          <w:rFonts w:ascii="Times-Italic" w:hAnsi="Times-Italic" w:cs="Times-Italic"/>
          <w:i/>
          <w:iCs/>
          <w:color w:val="2E062E"/>
          <w:kern w:val="0"/>
          <w:sz w:val="16"/>
          <w:szCs w:val="16"/>
        </w:rPr>
        <w:t xml:space="preserve"> </w:t>
      </w:r>
      <w:r>
        <w:rPr>
          <w:rFonts w:ascii="Times-Italic" w:hAnsi="Times-Italic" w:cs="Times-Italic"/>
          <w:i/>
          <w:iCs/>
          <w:color w:val="2E062E"/>
          <w:kern w:val="0"/>
          <w:sz w:val="16"/>
          <w:szCs w:val="16"/>
        </w:rPr>
        <w:t>Law Review, Forthcoming</w:t>
      </w:r>
      <w:r>
        <w:rPr>
          <w:rFonts w:ascii="Times-Roman" w:hAnsi="Times-Roman" w:cs="Times-Roman"/>
          <w:color w:val="2E062E"/>
          <w:kern w:val="0"/>
          <w:sz w:val="16"/>
          <w:szCs w:val="16"/>
        </w:rPr>
        <w:t>, Jun. 7, 2017. [Online]. Available:</w:t>
      </w:r>
      <w:r>
        <w:rPr>
          <w:rFonts w:ascii="Times-Roman" w:hAnsi="Times-Roman" w:cs="Times-Roman"/>
          <w:color w:val="2E062E"/>
          <w:kern w:val="0"/>
          <w:sz w:val="16"/>
          <w:szCs w:val="16"/>
        </w:rPr>
        <w:t xml:space="preserve"> </w:t>
      </w:r>
      <w:r>
        <w:rPr>
          <w:rFonts w:ascii="Times-Roman" w:hAnsi="Times-Roman" w:cs="Times-Roman"/>
          <w:color w:val="2E062E"/>
          <w:kern w:val="0"/>
          <w:sz w:val="16"/>
          <w:szCs w:val="16"/>
        </w:rPr>
        <w:t>https://ssrn.com/abstract</w:t>
      </w:r>
      <w:r>
        <w:rPr>
          <w:rFonts w:ascii="CMR10" w:hAnsi="CMR10" w:cs="CMR10"/>
          <w:color w:val="2E062E"/>
          <w:kern w:val="0"/>
          <w:sz w:val="16"/>
          <w:szCs w:val="16"/>
        </w:rPr>
        <w:t>=</w:t>
      </w:r>
      <w:r>
        <w:rPr>
          <w:rFonts w:ascii="Times-Roman" w:hAnsi="Times-Roman" w:cs="Times-Roman"/>
          <w:color w:val="2E062E"/>
          <w:kern w:val="0"/>
          <w:sz w:val="16"/>
          <w:szCs w:val="16"/>
        </w:rPr>
        <w:t>2982629</w:t>
      </w:r>
    </w:p>
    <w:p w:rsidR="00C94302" w:rsidRDefault="00C94302" w:rsidP="00C94302">
      <w:pPr>
        <w:autoSpaceDE w:val="0"/>
        <w:autoSpaceDN w:val="0"/>
        <w:adjustRightInd w:val="0"/>
        <w:jc w:val="left"/>
        <w:rPr>
          <w:rFonts w:ascii="Times-Roman" w:hAnsi="Times-Roman" w:cs="Times-Roman"/>
          <w:color w:val="2E062E"/>
          <w:kern w:val="0"/>
          <w:sz w:val="16"/>
          <w:szCs w:val="16"/>
        </w:rPr>
      </w:pPr>
      <w:r>
        <w:rPr>
          <w:rFonts w:ascii="Times-Roman" w:hAnsi="Times-Roman" w:cs="Times-Roman"/>
          <w:color w:val="2E062E"/>
          <w:kern w:val="0"/>
          <w:sz w:val="16"/>
          <w:szCs w:val="16"/>
        </w:rPr>
        <w:t>[7] E. Nakashima, G. Miller, and J. Tate, “US, Israel developed flame computer</w:t>
      </w:r>
      <w:r>
        <w:rPr>
          <w:rFonts w:ascii="Times-Roman" w:hAnsi="Times-Roman" w:cs="Times-Roman"/>
          <w:color w:val="2E062E"/>
          <w:kern w:val="0"/>
          <w:sz w:val="16"/>
          <w:szCs w:val="16"/>
        </w:rPr>
        <w:t xml:space="preserve"> </w:t>
      </w:r>
      <w:r>
        <w:rPr>
          <w:rFonts w:ascii="Times-Roman" w:hAnsi="Times-Roman" w:cs="Times-Roman"/>
          <w:color w:val="2E062E"/>
          <w:kern w:val="0"/>
          <w:sz w:val="16"/>
          <w:szCs w:val="16"/>
        </w:rPr>
        <w:t xml:space="preserve">virus to slow Iranian nuclear efforts, officials say,” </w:t>
      </w:r>
      <w:r>
        <w:rPr>
          <w:rFonts w:ascii="Times-Italic" w:hAnsi="Times-Italic" w:cs="Times-Italic"/>
          <w:i/>
          <w:iCs/>
          <w:color w:val="2E062E"/>
          <w:kern w:val="0"/>
          <w:sz w:val="16"/>
          <w:szCs w:val="16"/>
        </w:rPr>
        <w:t>The Washington</w:t>
      </w:r>
      <w:r>
        <w:rPr>
          <w:rFonts w:ascii="Times-Italic" w:hAnsi="Times-Italic" w:cs="Times-Italic"/>
          <w:i/>
          <w:iCs/>
          <w:color w:val="2E062E"/>
          <w:kern w:val="0"/>
          <w:sz w:val="16"/>
          <w:szCs w:val="16"/>
        </w:rPr>
        <w:t xml:space="preserve"> </w:t>
      </w:r>
      <w:r>
        <w:rPr>
          <w:rFonts w:ascii="Times-Italic" w:hAnsi="Times-Italic" w:cs="Times-Italic"/>
          <w:i/>
          <w:iCs/>
          <w:color w:val="2E062E"/>
          <w:kern w:val="0"/>
          <w:sz w:val="16"/>
          <w:szCs w:val="16"/>
        </w:rPr>
        <w:t>Post</w:t>
      </w:r>
      <w:r>
        <w:rPr>
          <w:rFonts w:ascii="Times-Roman" w:hAnsi="Times-Roman" w:cs="Times-Roman"/>
          <w:color w:val="2E062E"/>
          <w:kern w:val="0"/>
          <w:sz w:val="16"/>
          <w:szCs w:val="16"/>
        </w:rPr>
        <w:t xml:space="preserve">, vol. 19, 2012. [Online]: Available: </w:t>
      </w:r>
      <w:hyperlink r:id="rId39" w:history="1">
        <w:r w:rsidRPr="008F59DD">
          <w:rPr>
            <w:rStyle w:val="a4"/>
            <w:rFonts w:ascii="Times-Roman" w:hAnsi="Times-Roman" w:cs="Times-Roman"/>
            <w:kern w:val="0"/>
            <w:sz w:val="16"/>
            <w:szCs w:val="16"/>
          </w:rPr>
          <w:t>https://www.washingtonpost</w:t>
        </w:r>
      </w:hyperlink>
      <w:r>
        <w:rPr>
          <w:rFonts w:ascii="Times-Roman" w:hAnsi="Times-Roman" w:cs="Times-Roman"/>
          <w:color w:val="2E062E"/>
          <w:kern w:val="0"/>
          <w:sz w:val="16"/>
          <w:szCs w:val="16"/>
        </w:rPr>
        <w:t>.</w:t>
      </w:r>
      <w:r>
        <w:rPr>
          <w:rFonts w:ascii="Times-Roman" w:hAnsi="Times-Roman" w:cs="Times-Roman"/>
          <w:color w:val="2E062E"/>
          <w:kern w:val="0"/>
          <w:sz w:val="16"/>
          <w:szCs w:val="16"/>
        </w:rPr>
        <w:t xml:space="preserve"> </w:t>
      </w:r>
      <w:r>
        <w:rPr>
          <w:rFonts w:ascii="Times-Roman" w:hAnsi="Times-Roman" w:cs="Times-Roman"/>
          <w:color w:val="2E062E"/>
          <w:kern w:val="0"/>
          <w:sz w:val="16"/>
          <w:szCs w:val="16"/>
        </w:rPr>
        <w:t>com/world/national-security/us-israel-developed-computer-virus-toslow-</w:t>
      </w:r>
      <w:r>
        <w:rPr>
          <w:rFonts w:ascii="Times-Roman" w:hAnsi="Times-Roman" w:cs="Times-Roman"/>
          <w:color w:val="2E062E"/>
          <w:kern w:val="0"/>
          <w:sz w:val="16"/>
          <w:szCs w:val="16"/>
        </w:rPr>
        <w:t xml:space="preserve"> </w:t>
      </w:r>
      <w:proofErr w:type="spellStart"/>
      <w:r>
        <w:rPr>
          <w:rFonts w:ascii="Times-Roman" w:hAnsi="Times-Roman" w:cs="Times-Roman"/>
          <w:color w:val="2E062E"/>
          <w:kern w:val="0"/>
          <w:sz w:val="16"/>
          <w:szCs w:val="16"/>
        </w:rPr>
        <w:t>iranian</w:t>
      </w:r>
      <w:proofErr w:type="spellEnd"/>
      <w:r>
        <w:rPr>
          <w:rFonts w:ascii="Times-Roman" w:hAnsi="Times-Roman" w:cs="Times-Roman"/>
          <w:color w:val="2E062E"/>
          <w:kern w:val="0"/>
          <w:sz w:val="16"/>
          <w:szCs w:val="16"/>
        </w:rPr>
        <w:t>-nuclear-efforts-officials-say/2012/06/19/gJQA6xBPoV_</w:t>
      </w:r>
      <w:r>
        <w:rPr>
          <w:rFonts w:ascii="Times-Roman" w:hAnsi="Times-Roman" w:cs="Times-Roman"/>
          <w:color w:val="2E062E"/>
          <w:kern w:val="0"/>
          <w:sz w:val="16"/>
          <w:szCs w:val="16"/>
        </w:rPr>
        <w:t xml:space="preserve"> </w:t>
      </w:r>
      <w:proofErr w:type="spellStart"/>
      <w:r>
        <w:rPr>
          <w:rFonts w:ascii="Times-Roman" w:hAnsi="Times-Roman" w:cs="Times-Roman"/>
          <w:color w:val="2E062E"/>
          <w:kern w:val="0"/>
          <w:sz w:val="16"/>
          <w:szCs w:val="16"/>
        </w:rPr>
        <w:t>story.html?utm_term</w:t>
      </w:r>
      <w:proofErr w:type="spellEnd"/>
      <w:r>
        <w:rPr>
          <w:rFonts w:ascii="CMR10" w:hAnsi="CMR10" w:cs="CMR10"/>
          <w:color w:val="2E062E"/>
          <w:kern w:val="0"/>
          <w:sz w:val="16"/>
          <w:szCs w:val="16"/>
        </w:rPr>
        <w:t>=</w:t>
      </w:r>
      <w:r>
        <w:rPr>
          <w:rFonts w:ascii="Times-Roman" w:hAnsi="Times-Roman" w:cs="Times-Roman"/>
          <w:color w:val="2E062E"/>
          <w:kern w:val="0"/>
          <w:sz w:val="16"/>
          <w:szCs w:val="16"/>
        </w:rPr>
        <w:t>.26d4f9575892</w:t>
      </w:r>
    </w:p>
    <w:p w:rsidR="00C94302" w:rsidRDefault="00C94302" w:rsidP="00C94302">
      <w:pPr>
        <w:autoSpaceDE w:val="0"/>
        <w:autoSpaceDN w:val="0"/>
        <w:adjustRightInd w:val="0"/>
        <w:jc w:val="left"/>
        <w:rPr>
          <w:rFonts w:ascii="Times-Roman" w:hAnsi="Times-Roman" w:cs="Times-Roman"/>
          <w:color w:val="2E062E"/>
          <w:kern w:val="0"/>
          <w:sz w:val="16"/>
          <w:szCs w:val="16"/>
        </w:rPr>
      </w:pPr>
      <w:r>
        <w:rPr>
          <w:rFonts w:ascii="Times-Roman" w:hAnsi="Times-Roman" w:cs="Times-Roman"/>
          <w:color w:val="2E062E"/>
          <w:kern w:val="0"/>
          <w:sz w:val="16"/>
          <w:szCs w:val="16"/>
        </w:rPr>
        <w:t>[8] P. Paganini, “Israeli road control system hacked, caused traffic</w:t>
      </w:r>
      <w:r>
        <w:rPr>
          <w:rFonts w:ascii="Times-Roman" w:hAnsi="Times-Roman" w:cs="Times-Roman"/>
          <w:color w:val="2E062E"/>
          <w:kern w:val="0"/>
          <w:sz w:val="16"/>
          <w:szCs w:val="16"/>
        </w:rPr>
        <w:t xml:space="preserve"> </w:t>
      </w:r>
      <w:r>
        <w:rPr>
          <w:rFonts w:ascii="Times-Roman" w:hAnsi="Times-Roman" w:cs="Times-Roman"/>
          <w:color w:val="2E062E"/>
          <w:kern w:val="0"/>
          <w:sz w:val="16"/>
          <w:szCs w:val="16"/>
        </w:rPr>
        <w:t xml:space="preserve">jam on Haifa highway,” </w:t>
      </w:r>
      <w:r>
        <w:rPr>
          <w:rFonts w:ascii="Times-Italic" w:hAnsi="Times-Italic" w:cs="Times-Italic"/>
          <w:i/>
          <w:iCs/>
          <w:color w:val="2E062E"/>
          <w:kern w:val="0"/>
          <w:sz w:val="16"/>
          <w:szCs w:val="16"/>
        </w:rPr>
        <w:t>Hacker News</w:t>
      </w:r>
      <w:r>
        <w:rPr>
          <w:rFonts w:ascii="Times-Roman" w:hAnsi="Times-Roman" w:cs="Times-Roman"/>
          <w:color w:val="2E062E"/>
          <w:kern w:val="0"/>
          <w:sz w:val="16"/>
          <w:szCs w:val="16"/>
        </w:rPr>
        <w:t>, 2013. [Online]. Available:</w:t>
      </w:r>
      <w:r>
        <w:rPr>
          <w:rFonts w:ascii="Times-Roman" w:hAnsi="Times-Roman" w:cs="Times-Roman"/>
          <w:color w:val="2E062E"/>
          <w:kern w:val="0"/>
          <w:sz w:val="16"/>
          <w:szCs w:val="16"/>
        </w:rPr>
        <w:t xml:space="preserve"> </w:t>
      </w:r>
      <w:hyperlink r:id="rId40" w:history="1">
        <w:r w:rsidRPr="008F59DD">
          <w:rPr>
            <w:rStyle w:val="a4"/>
            <w:rFonts w:ascii="Times-Roman" w:hAnsi="Times-Roman" w:cs="Times-Roman"/>
            <w:kern w:val="0"/>
            <w:sz w:val="16"/>
            <w:szCs w:val="16"/>
          </w:rPr>
          <w:t>https://thehackernews.com/2013/10/israeli-road-control-systemhacked</w:t>
        </w:r>
      </w:hyperlink>
      <w:r>
        <w:rPr>
          <w:rFonts w:ascii="Times-Roman" w:hAnsi="Times-Roman" w:cs="Times-Roman"/>
          <w:color w:val="2E062E"/>
          <w:kern w:val="0"/>
          <w:sz w:val="16"/>
          <w:szCs w:val="16"/>
        </w:rPr>
        <w:t>.</w:t>
      </w:r>
      <w:r>
        <w:rPr>
          <w:rFonts w:ascii="Times-Roman" w:hAnsi="Times-Roman" w:cs="Times-Roman"/>
          <w:color w:val="2E062E"/>
          <w:kern w:val="0"/>
          <w:sz w:val="16"/>
          <w:szCs w:val="16"/>
        </w:rPr>
        <w:t xml:space="preserve"> </w:t>
      </w:r>
      <w:r>
        <w:rPr>
          <w:rFonts w:ascii="Times-Roman" w:hAnsi="Times-Roman" w:cs="Times-Roman"/>
          <w:color w:val="2E062E"/>
          <w:kern w:val="0"/>
          <w:sz w:val="16"/>
          <w:szCs w:val="16"/>
        </w:rPr>
        <w:t>html</w:t>
      </w:r>
    </w:p>
    <w:p w:rsidR="00C94302" w:rsidRDefault="00C94302" w:rsidP="00C94302">
      <w:pPr>
        <w:autoSpaceDE w:val="0"/>
        <w:autoSpaceDN w:val="0"/>
        <w:adjustRightInd w:val="0"/>
        <w:jc w:val="left"/>
        <w:rPr>
          <w:rFonts w:ascii="Times-Roman" w:hAnsi="Times-Roman" w:cs="Times-Roman"/>
          <w:color w:val="2E062E"/>
          <w:kern w:val="0"/>
          <w:sz w:val="16"/>
          <w:szCs w:val="16"/>
        </w:rPr>
      </w:pPr>
      <w:r>
        <w:rPr>
          <w:rFonts w:ascii="Times-Roman" w:hAnsi="Times-Roman" w:cs="Times-Roman"/>
          <w:color w:val="2E062E"/>
          <w:kern w:val="0"/>
          <w:sz w:val="16"/>
          <w:szCs w:val="16"/>
        </w:rPr>
        <w:t>[9] “ICS-CERT year in review,” Industrial Control Systems Cyber</w:t>
      </w:r>
      <w:r>
        <w:rPr>
          <w:rFonts w:ascii="Times-Roman" w:hAnsi="Times-Roman" w:cs="Times-Roman"/>
          <w:color w:val="2E062E"/>
          <w:kern w:val="0"/>
          <w:sz w:val="16"/>
          <w:szCs w:val="16"/>
        </w:rPr>
        <w:t xml:space="preserve"> </w:t>
      </w:r>
      <w:r>
        <w:rPr>
          <w:rFonts w:ascii="Times-Roman" w:hAnsi="Times-Roman" w:cs="Times-Roman"/>
          <w:color w:val="2E062E"/>
          <w:kern w:val="0"/>
          <w:sz w:val="16"/>
          <w:szCs w:val="16"/>
        </w:rPr>
        <w:t xml:space="preserve">Emergency Response Team, 2016. [Online]. Available: </w:t>
      </w:r>
      <w:hyperlink r:id="rId41" w:history="1">
        <w:r w:rsidRPr="008F59DD">
          <w:rPr>
            <w:rStyle w:val="a4"/>
            <w:rFonts w:ascii="Times-Roman" w:hAnsi="Times-Roman" w:cs="Times-Roman"/>
            <w:kern w:val="0"/>
            <w:sz w:val="16"/>
            <w:szCs w:val="16"/>
          </w:rPr>
          <w:t>https://ics-cert.uscert</w:t>
        </w:r>
      </w:hyperlink>
      <w:r>
        <w:rPr>
          <w:rFonts w:ascii="Times-Roman" w:hAnsi="Times-Roman" w:cs="Times-Roman"/>
          <w:color w:val="2E062E"/>
          <w:kern w:val="0"/>
          <w:sz w:val="16"/>
          <w:szCs w:val="16"/>
        </w:rPr>
        <w:t>.</w:t>
      </w:r>
      <w:r>
        <w:rPr>
          <w:rFonts w:ascii="Times-Roman" w:hAnsi="Times-Roman" w:cs="Times-Roman"/>
          <w:color w:val="2E062E"/>
          <w:kern w:val="0"/>
          <w:sz w:val="16"/>
          <w:szCs w:val="16"/>
        </w:rPr>
        <w:t xml:space="preserve"> </w:t>
      </w:r>
      <w:proofErr w:type="spellStart"/>
      <w:r>
        <w:rPr>
          <w:rFonts w:ascii="Times-Roman" w:hAnsi="Times-Roman" w:cs="Times-Roman"/>
          <w:color w:val="2E062E"/>
          <w:kern w:val="0"/>
          <w:sz w:val="16"/>
          <w:szCs w:val="16"/>
        </w:rPr>
        <w:t>gov</w:t>
      </w:r>
      <w:proofErr w:type="spellEnd"/>
      <w:r>
        <w:rPr>
          <w:rFonts w:ascii="Times-Roman" w:hAnsi="Times-Roman" w:cs="Times-Roman"/>
          <w:color w:val="2E062E"/>
          <w:kern w:val="0"/>
          <w:sz w:val="16"/>
          <w:szCs w:val="16"/>
        </w:rPr>
        <w:t>/sites/default/files/</w:t>
      </w:r>
      <w:proofErr w:type="spellStart"/>
      <w:r>
        <w:rPr>
          <w:rFonts w:ascii="Times-Roman" w:hAnsi="Times-Roman" w:cs="Times-Roman"/>
          <w:color w:val="2E062E"/>
          <w:kern w:val="0"/>
          <w:sz w:val="16"/>
          <w:szCs w:val="16"/>
        </w:rPr>
        <w:t>Annual_Reports</w:t>
      </w:r>
      <w:proofErr w:type="spellEnd"/>
      <w:r>
        <w:rPr>
          <w:rFonts w:ascii="Times-Roman" w:hAnsi="Times-Roman" w:cs="Times-Roman"/>
          <w:color w:val="2E062E"/>
          <w:kern w:val="0"/>
          <w:sz w:val="16"/>
          <w:szCs w:val="16"/>
        </w:rPr>
        <w:t>/Year_in_Review_FY2016_</w:t>
      </w:r>
      <w:r>
        <w:rPr>
          <w:rFonts w:ascii="Times-Roman" w:hAnsi="Times-Roman" w:cs="Times-Roman"/>
          <w:color w:val="2E062E"/>
          <w:kern w:val="0"/>
          <w:sz w:val="16"/>
          <w:szCs w:val="16"/>
        </w:rPr>
        <w:t xml:space="preserve"> </w:t>
      </w:r>
      <w:r>
        <w:rPr>
          <w:rFonts w:ascii="Times-Roman" w:hAnsi="Times-Roman" w:cs="Times-Roman"/>
          <w:color w:val="2E062E"/>
          <w:kern w:val="0"/>
          <w:sz w:val="16"/>
          <w:szCs w:val="16"/>
        </w:rPr>
        <w:t>Final_S508C.pdf</w:t>
      </w:r>
    </w:p>
    <w:p w:rsidR="00C94302" w:rsidRDefault="00C94302" w:rsidP="00C94302">
      <w:pPr>
        <w:autoSpaceDE w:val="0"/>
        <w:autoSpaceDN w:val="0"/>
        <w:adjustRightInd w:val="0"/>
        <w:jc w:val="left"/>
        <w:rPr>
          <w:rFonts w:ascii="Times-Roman" w:hAnsi="Times-Roman" w:cs="Times-Roman"/>
          <w:color w:val="2E062E"/>
          <w:kern w:val="0"/>
          <w:sz w:val="16"/>
          <w:szCs w:val="16"/>
        </w:rPr>
      </w:pPr>
      <w:r>
        <w:rPr>
          <w:rFonts w:ascii="Times-Roman" w:hAnsi="Times-Roman" w:cs="Times-Roman"/>
          <w:color w:val="2E062E"/>
          <w:kern w:val="0"/>
          <w:sz w:val="16"/>
          <w:szCs w:val="16"/>
        </w:rPr>
        <w:t xml:space="preserve">[10] H. Song, G. Fink, and S. </w:t>
      </w:r>
      <w:proofErr w:type="spellStart"/>
      <w:r>
        <w:rPr>
          <w:rFonts w:ascii="Times-Roman" w:hAnsi="Times-Roman" w:cs="Times-Roman"/>
          <w:color w:val="2E062E"/>
          <w:kern w:val="0"/>
          <w:sz w:val="16"/>
          <w:szCs w:val="16"/>
        </w:rPr>
        <w:t>Jeschke</w:t>
      </w:r>
      <w:proofErr w:type="spellEnd"/>
      <w:r>
        <w:rPr>
          <w:rFonts w:ascii="Times-Roman" w:hAnsi="Times-Roman" w:cs="Times-Roman"/>
          <w:color w:val="2E062E"/>
          <w:kern w:val="0"/>
          <w:sz w:val="16"/>
          <w:szCs w:val="16"/>
        </w:rPr>
        <w:t xml:space="preserve">, </w:t>
      </w:r>
      <w:r>
        <w:rPr>
          <w:rFonts w:ascii="Times-Italic" w:hAnsi="Times-Italic" w:cs="Times-Italic"/>
          <w:i/>
          <w:iCs/>
          <w:color w:val="2E062E"/>
          <w:kern w:val="0"/>
          <w:sz w:val="16"/>
          <w:szCs w:val="16"/>
        </w:rPr>
        <w:t>Security and Privacy in Cyber-Physical</w:t>
      </w:r>
      <w:r>
        <w:rPr>
          <w:rFonts w:ascii="Times-Italic" w:hAnsi="Times-Italic" w:cs="Times-Italic"/>
          <w:i/>
          <w:iCs/>
          <w:color w:val="2E062E"/>
          <w:kern w:val="0"/>
          <w:sz w:val="16"/>
          <w:szCs w:val="16"/>
        </w:rPr>
        <w:t xml:space="preserve"> </w:t>
      </w:r>
      <w:r>
        <w:rPr>
          <w:rFonts w:ascii="Times-Italic" w:hAnsi="Times-Italic" w:cs="Times-Italic"/>
          <w:i/>
          <w:iCs/>
          <w:color w:val="2E062E"/>
          <w:kern w:val="0"/>
          <w:sz w:val="16"/>
          <w:szCs w:val="16"/>
        </w:rPr>
        <w:t>Systems: Foundations, Principles and Applications</w:t>
      </w:r>
      <w:r>
        <w:rPr>
          <w:rFonts w:ascii="Times-Roman" w:hAnsi="Times-Roman" w:cs="Times-Roman"/>
          <w:color w:val="2E062E"/>
          <w:kern w:val="0"/>
          <w:sz w:val="16"/>
          <w:szCs w:val="16"/>
        </w:rPr>
        <w:t>. Hoboken, NJ, USA:</w:t>
      </w:r>
      <w:r>
        <w:rPr>
          <w:rFonts w:ascii="Times-Roman" w:hAnsi="Times-Roman" w:cs="Times-Roman"/>
          <w:color w:val="2E062E"/>
          <w:kern w:val="0"/>
          <w:sz w:val="16"/>
          <w:szCs w:val="16"/>
        </w:rPr>
        <w:t xml:space="preserve"> </w:t>
      </w:r>
      <w:r>
        <w:rPr>
          <w:rFonts w:ascii="Times-Roman" w:hAnsi="Times-Roman" w:cs="Times-Roman"/>
          <w:color w:val="2E062E"/>
          <w:kern w:val="0"/>
          <w:sz w:val="16"/>
          <w:szCs w:val="16"/>
        </w:rPr>
        <w:t>Wiley, 2017.</w:t>
      </w:r>
    </w:p>
    <w:p w:rsidR="00C94302" w:rsidRDefault="00C94302" w:rsidP="00C94302">
      <w:pPr>
        <w:autoSpaceDE w:val="0"/>
        <w:autoSpaceDN w:val="0"/>
        <w:adjustRightInd w:val="0"/>
        <w:jc w:val="left"/>
        <w:rPr>
          <w:rFonts w:ascii="Times-Roman" w:hAnsi="Times-Roman" w:cs="Times-Roman"/>
          <w:color w:val="2E062E"/>
          <w:kern w:val="0"/>
          <w:sz w:val="16"/>
          <w:szCs w:val="16"/>
        </w:rPr>
      </w:pPr>
      <w:r>
        <w:rPr>
          <w:rFonts w:ascii="Times-Roman" w:hAnsi="Times-Roman" w:cs="Times-Roman"/>
          <w:color w:val="2E062E"/>
          <w:kern w:val="0"/>
          <w:sz w:val="16"/>
          <w:szCs w:val="16"/>
        </w:rPr>
        <w:t xml:space="preserve">[11] M. Ni, J. D. </w:t>
      </w:r>
      <w:proofErr w:type="spellStart"/>
      <w:r>
        <w:rPr>
          <w:rFonts w:ascii="Times-Roman" w:hAnsi="Times-Roman" w:cs="Times-Roman"/>
          <w:color w:val="2E062E"/>
          <w:kern w:val="0"/>
          <w:sz w:val="16"/>
          <w:szCs w:val="16"/>
        </w:rPr>
        <w:t>McCalley</w:t>
      </w:r>
      <w:proofErr w:type="spellEnd"/>
      <w:r>
        <w:rPr>
          <w:rFonts w:ascii="Times-Roman" w:hAnsi="Times-Roman" w:cs="Times-Roman"/>
          <w:color w:val="2E062E"/>
          <w:kern w:val="0"/>
          <w:sz w:val="16"/>
          <w:szCs w:val="16"/>
        </w:rPr>
        <w:t xml:space="preserve">, V. </w:t>
      </w:r>
      <w:proofErr w:type="spellStart"/>
      <w:r>
        <w:rPr>
          <w:rFonts w:ascii="Times-Roman" w:hAnsi="Times-Roman" w:cs="Times-Roman"/>
          <w:color w:val="2E062E"/>
          <w:kern w:val="0"/>
          <w:sz w:val="16"/>
          <w:szCs w:val="16"/>
        </w:rPr>
        <w:t>Vittal</w:t>
      </w:r>
      <w:proofErr w:type="spellEnd"/>
      <w:r>
        <w:rPr>
          <w:rFonts w:ascii="Times-Roman" w:hAnsi="Times-Roman" w:cs="Times-Roman"/>
          <w:color w:val="2E062E"/>
          <w:kern w:val="0"/>
          <w:sz w:val="16"/>
          <w:szCs w:val="16"/>
        </w:rPr>
        <w:t xml:space="preserve">, and T. </w:t>
      </w:r>
      <w:proofErr w:type="spellStart"/>
      <w:r>
        <w:rPr>
          <w:rFonts w:ascii="Times-Roman" w:hAnsi="Times-Roman" w:cs="Times-Roman"/>
          <w:color w:val="2E062E"/>
          <w:kern w:val="0"/>
          <w:sz w:val="16"/>
          <w:szCs w:val="16"/>
        </w:rPr>
        <w:t>Tayyib</w:t>
      </w:r>
      <w:proofErr w:type="spellEnd"/>
      <w:r>
        <w:rPr>
          <w:rFonts w:ascii="Times-Roman" w:hAnsi="Times-Roman" w:cs="Times-Roman"/>
          <w:color w:val="2E062E"/>
          <w:kern w:val="0"/>
          <w:sz w:val="16"/>
          <w:szCs w:val="16"/>
        </w:rPr>
        <w:t>, “Online risk-based security</w:t>
      </w:r>
      <w:r>
        <w:rPr>
          <w:rFonts w:ascii="Times-Roman" w:hAnsi="Times-Roman" w:cs="Times-Roman"/>
          <w:color w:val="2E062E"/>
          <w:kern w:val="0"/>
          <w:sz w:val="16"/>
          <w:szCs w:val="16"/>
        </w:rPr>
        <w:t xml:space="preserve"> </w:t>
      </w:r>
      <w:r>
        <w:rPr>
          <w:rFonts w:ascii="Times-Roman" w:hAnsi="Times-Roman" w:cs="Times-Roman"/>
          <w:color w:val="2E062E"/>
          <w:kern w:val="0"/>
          <w:sz w:val="16"/>
          <w:szCs w:val="16"/>
        </w:rPr>
        <w:t xml:space="preserve">assessment,” </w:t>
      </w:r>
      <w:r>
        <w:rPr>
          <w:rFonts w:ascii="Times-Italic" w:hAnsi="Times-Italic" w:cs="Times-Italic"/>
          <w:i/>
          <w:iCs/>
          <w:color w:val="2E062E"/>
          <w:kern w:val="0"/>
          <w:sz w:val="16"/>
          <w:szCs w:val="16"/>
        </w:rPr>
        <w:t>IEEE Trans. Power Syst.</w:t>
      </w:r>
      <w:r>
        <w:rPr>
          <w:rFonts w:ascii="Times-Roman" w:hAnsi="Times-Roman" w:cs="Times-Roman"/>
          <w:color w:val="2E062E"/>
          <w:kern w:val="0"/>
          <w:sz w:val="16"/>
          <w:szCs w:val="16"/>
        </w:rPr>
        <w:t>, vol. 18, no. 1, pp. 258–265,</w:t>
      </w:r>
      <w:r>
        <w:rPr>
          <w:rFonts w:ascii="Times-Roman" w:hAnsi="Times-Roman" w:cs="Times-Roman"/>
          <w:color w:val="2E062E"/>
          <w:kern w:val="0"/>
          <w:sz w:val="16"/>
          <w:szCs w:val="16"/>
        </w:rPr>
        <w:t xml:space="preserve"> </w:t>
      </w:r>
      <w:r>
        <w:rPr>
          <w:rFonts w:ascii="Times-Roman" w:hAnsi="Times-Roman" w:cs="Times-Roman"/>
          <w:color w:val="2E062E"/>
          <w:kern w:val="0"/>
          <w:sz w:val="16"/>
          <w:szCs w:val="16"/>
        </w:rPr>
        <w:t>Feb. 2003.</w:t>
      </w:r>
    </w:p>
    <w:p w:rsidR="00C94302" w:rsidRDefault="00C94302" w:rsidP="00C94302">
      <w:pPr>
        <w:autoSpaceDE w:val="0"/>
        <w:autoSpaceDN w:val="0"/>
        <w:adjustRightInd w:val="0"/>
        <w:jc w:val="left"/>
        <w:rPr>
          <w:rFonts w:ascii="Times-Roman" w:hAnsi="Times-Roman" w:cs="Times-Roman"/>
          <w:color w:val="2E062E"/>
          <w:kern w:val="0"/>
          <w:sz w:val="16"/>
          <w:szCs w:val="16"/>
        </w:rPr>
      </w:pPr>
      <w:r>
        <w:rPr>
          <w:rFonts w:ascii="Times-Roman" w:hAnsi="Times-Roman" w:cs="Times-Roman"/>
          <w:color w:val="2E062E"/>
          <w:kern w:val="0"/>
          <w:sz w:val="16"/>
          <w:szCs w:val="16"/>
        </w:rPr>
        <w:t xml:space="preserve">[12] Q. Zhang, C. Zhou, N. </w:t>
      </w:r>
      <w:proofErr w:type="spellStart"/>
      <w:r>
        <w:rPr>
          <w:rFonts w:ascii="Times-Roman" w:hAnsi="Times-Roman" w:cs="Times-Roman"/>
          <w:color w:val="2E062E"/>
          <w:kern w:val="0"/>
          <w:sz w:val="16"/>
          <w:szCs w:val="16"/>
        </w:rPr>
        <w:t>Xiong</w:t>
      </w:r>
      <w:proofErr w:type="spellEnd"/>
      <w:r>
        <w:rPr>
          <w:rFonts w:ascii="Times-Roman" w:hAnsi="Times-Roman" w:cs="Times-Roman"/>
          <w:color w:val="2E062E"/>
          <w:kern w:val="0"/>
          <w:sz w:val="16"/>
          <w:szCs w:val="16"/>
        </w:rPr>
        <w:t>, Y. Qin, X. Li, and S. Huang, “</w:t>
      </w:r>
      <w:proofErr w:type="spellStart"/>
      <w:r>
        <w:rPr>
          <w:rFonts w:ascii="Times-Roman" w:hAnsi="Times-Roman" w:cs="Times-Roman"/>
          <w:color w:val="2E062E"/>
          <w:kern w:val="0"/>
          <w:sz w:val="16"/>
          <w:szCs w:val="16"/>
        </w:rPr>
        <w:t>Multimodelbased</w:t>
      </w:r>
      <w:proofErr w:type="spellEnd"/>
      <w:r>
        <w:rPr>
          <w:rFonts w:ascii="Times-Roman" w:hAnsi="Times-Roman" w:cs="Times-Roman"/>
          <w:color w:val="2E062E"/>
          <w:kern w:val="0"/>
          <w:sz w:val="16"/>
          <w:szCs w:val="16"/>
        </w:rPr>
        <w:t xml:space="preserve"> </w:t>
      </w:r>
      <w:r>
        <w:rPr>
          <w:rFonts w:ascii="Times-Roman" w:hAnsi="Times-Roman" w:cs="Times-Roman"/>
          <w:color w:val="2E062E"/>
          <w:kern w:val="0"/>
          <w:sz w:val="16"/>
          <w:szCs w:val="16"/>
        </w:rPr>
        <w:t>incident prediction and risk assessment in dynamic cybersecurity</w:t>
      </w:r>
      <w:r>
        <w:rPr>
          <w:rFonts w:ascii="Times-Roman" w:hAnsi="Times-Roman" w:cs="Times-Roman"/>
          <w:color w:val="2E062E"/>
          <w:kern w:val="0"/>
          <w:sz w:val="16"/>
          <w:szCs w:val="16"/>
        </w:rPr>
        <w:t xml:space="preserve"> </w:t>
      </w:r>
      <w:r>
        <w:rPr>
          <w:rFonts w:ascii="Times-Roman" w:hAnsi="Times-Roman" w:cs="Times-Roman"/>
          <w:color w:val="2E062E"/>
          <w:kern w:val="0"/>
          <w:sz w:val="16"/>
          <w:szCs w:val="16"/>
        </w:rPr>
        <w:t xml:space="preserve">protection for industrial control systems,” </w:t>
      </w:r>
      <w:r>
        <w:rPr>
          <w:rFonts w:ascii="Times-Italic" w:hAnsi="Times-Italic" w:cs="Times-Italic"/>
          <w:i/>
          <w:iCs/>
          <w:color w:val="2E062E"/>
          <w:kern w:val="0"/>
          <w:sz w:val="16"/>
          <w:szCs w:val="16"/>
        </w:rPr>
        <w:t xml:space="preserve">IEEE Trans. Syst., Man, </w:t>
      </w:r>
      <w:proofErr w:type="spellStart"/>
      <w:r>
        <w:rPr>
          <w:rFonts w:ascii="Times-Italic" w:hAnsi="Times-Italic" w:cs="Times-Italic"/>
          <w:i/>
          <w:iCs/>
          <w:color w:val="2E062E"/>
          <w:kern w:val="0"/>
          <w:sz w:val="16"/>
          <w:szCs w:val="16"/>
        </w:rPr>
        <w:t>Cybern</w:t>
      </w:r>
      <w:proofErr w:type="spellEnd"/>
      <w:r>
        <w:rPr>
          <w:rFonts w:ascii="Times-Italic" w:hAnsi="Times-Italic" w:cs="Times-Italic"/>
          <w:i/>
          <w:iCs/>
          <w:color w:val="2E062E"/>
          <w:kern w:val="0"/>
          <w:sz w:val="16"/>
          <w:szCs w:val="16"/>
        </w:rPr>
        <w:t>.,</w:t>
      </w:r>
      <w:r>
        <w:rPr>
          <w:rFonts w:ascii="Times-Italic" w:hAnsi="Times-Italic" w:cs="Times-Italic"/>
          <w:i/>
          <w:iCs/>
          <w:color w:val="2E062E"/>
          <w:kern w:val="0"/>
          <w:sz w:val="16"/>
          <w:szCs w:val="16"/>
        </w:rPr>
        <w:t xml:space="preserve"> </w:t>
      </w:r>
      <w:r>
        <w:rPr>
          <w:rFonts w:ascii="Times-Italic" w:hAnsi="Times-Italic" w:cs="Times-Italic"/>
          <w:i/>
          <w:iCs/>
          <w:color w:val="2E062E"/>
          <w:kern w:val="0"/>
          <w:sz w:val="16"/>
          <w:szCs w:val="16"/>
        </w:rPr>
        <w:t>Syst.</w:t>
      </w:r>
      <w:r>
        <w:rPr>
          <w:rFonts w:ascii="Times-Roman" w:hAnsi="Times-Roman" w:cs="Times-Roman"/>
          <w:color w:val="2E062E"/>
          <w:kern w:val="0"/>
          <w:sz w:val="16"/>
          <w:szCs w:val="16"/>
        </w:rPr>
        <w:t>, vol. 46, no. 10, pp. 1429–1444, Oct. 2016.</w:t>
      </w:r>
    </w:p>
    <w:p w:rsidR="00C94302" w:rsidRDefault="00C94302" w:rsidP="00C94302">
      <w:pPr>
        <w:autoSpaceDE w:val="0"/>
        <w:autoSpaceDN w:val="0"/>
        <w:adjustRightInd w:val="0"/>
        <w:jc w:val="left"/>
        <w:rPr>
          <w:rFonts w:ascii="Times-Roman" w:hAnsi="Times-Roman" w:cs="Times-Roman"/>
          <w:color w:val="2E062E"/>
          <w:kern w:val="0"/>
          <w:sz w:val="16"/>
          <w:szCs w:val="16"/>
        </w:rPr>
      </w:pPr>
      <w:r>
        <w:rPr>
          <w:rFonts w:ascii="Times-Roman" w:hAnsi="Times-Roman" w:cs="Times-Roman"/>
          <w:color w:val="2E062E"/>
          <w:kern w:val="0"/>
          <w:sz w:val="16"/>
          <w:szCs w:val="16"/>
        </w:rPr>
        <w:t xml:space="preserve">[13] N. </w:t>
      </w:r>
      <w:proofErr w:type="spellStart"/>
      <w:r>
        <w:rPr>
          <w:rFonts w:ascii="Times-Roman" w:hAnsi="Times-Roman" w:cs="Times-Roman"/>
          <w:color w:val="2E062E"/>
          <w:kern w:val="0"/>
          <w:sz w:val="16"/>
          <w:szCs w:val="16"/>
        </w:rPr>
        <w:t>Poolsappasit</w:t>
      </w:r>
      <w:proofErr w:type="spellEnd"/>
      <w:r>
        <w:rPr>
          <w:rFonts w:ascii="Times-Roman" w:hAnsi="Times-Roman" w:cs="Times-Roman"/>
          <w:color w:val="2E062E"/>
          <w:kern w:val="0"/>
          <w:sz w:val="16"/>
          <w:szCs w:val="16"/>
        </w:rPr>
        <w:t xml:space="preserve">, R. </w:t>
      </w:r>
      <w:proofErr w:type="spellStart"/>
      <w:r>
        <w:rPr>
          <w:rFonts w:ascii="Times-Roman" w:hAnsi="Times-Roman" w:cs="Times-Roman"/>
          <w:color w:val="2E062E"/>
          <w:kern w:val="0"/>
          <w:sz w:val="16"/>
          <w:szCs w:val="16"/>
        </w:rPr>
        <w:t>Dewri</w:t>
      </w:r>
      <w:proofErr w:type="spellEnd"/>
      <w:r>
        <w:rPr>
          <w:rFonts w:ascii="Times-Roman" w:hAnsi="Times-Roman" w:cs="Times-Roman"/>
          <w:color w:val="2E062E"/>
          <w:kern w:val="0"/>
          <w:sz w:val="16"/>
          <w:szCs w:val="16"/>
        </w:rPr>
        <w:t xml:space="preserve">, and </w:t>
      </w:r>
      <w:proofErr w:type="spellStart"/>
      <w:r>
        <w:rPr>
          <w:rFonts w:ascii="Times-Roman" w:hAnsi="Times-Roman" w:cs="Times-Roman"/>
          <w:color w:val="2E062E"/>
          <w:kern w:val="0"/>
          <w:sz w:val="16"/>
          <w:szCs w:val="16"/>
        </w:rPr>
        <w:t>I.Ray</w:t>
      </w:r>
      <w:proofErr w:type="spellEnd"/>
      <w:r>
        <w:rPr>
          <w:rFonts w:ascii="Times-Roman" w:hAnsi="Times-Roman" w:cs="Times-Roman"/>
          <w:color w:val="2E062E"/>
          <w:kern w:val="0"/>
          <w:sz w:val="16"/>
          <w:szCs w:val="16"/>
        </w:rPr>
        <w:t>, “Dynamic security risk management</w:t>
      </w:r>
      <w:r>
        <w:rPr>
          <w:rFonts w:ascii="Times-Roman" w:hAnsi="Times-Roman" w:cs="Times-Roman"/>
          <w:color w:val="2E062E"/>
          <w:kern w:val="0"/>
          <w:sz w:val="16"/>
          <w:szCs w:val="16"/>
        </w:rPr>
        <w:t xml:space="preserve"> </w:t>
      </w:r>
      <w:r>
        <w:rPr>
          <w:rFonts w:ascii="Times-Roman" w:hAnsi="Times-Roman" w:cs="Times-Roman"/>
          <w:color w:val="2E062E"/>
          <w:kern w:val="0"/>
          <w:sz w:val="16"/>
          <w:szCs w:val="16"/>
        </w:rPr>
        <w:t xml:space="preserve">using Bayesian attack graphs,” </w:t>
      </w:r>
      <w:r>
        <w:rPr>
          <w:rFonts w:ascii="Times-Italic" w:hAnsi="Times-Italic" w:cs="Times-Italic"/>
          <w:i/>
          <w:iCs/>
          <w:color w:val="2E062E"/>
          <w:kern w:val="0"/>
          <w:sz w:val="16"/>
          <w:szCs w:val="16"/>
        </w:rPr>
        <w:t xml:space="preserve">IEEE Trans. Dependable Secure </w:t>
      </w:r>
      <w:proofErr w:type="spellStart"/>
      <w:r>
        <w:rPr>
          <w:rFonts w:ascii="Times-Italic" w:hAnsi="Times-Italic" w:cs="Times-Italic"/>
          <w:i/>
          <w:iCs/>
          <w:color w:val="2E062E"/>
          <w:kern w:val="0"/>
          <w:sz w:val="16"/>
          <w:szCs w:val="16"/>
        </w:rPr>
        <w:t>Comput</w:t>
      </w:r>
      <w:proofErr w:type="spellEnd"/>
      <w:r>
        <w:rPr>
          <w:rFonts w:ascii="Times-Italic" w:hAnsi="Times-Italic" w:cs="Times-Italic"/>
          <w:i/>
          <w:iCs/>
          <w:color w:val="2E062E"/>
          <w:kern w:val="0"/>
          <w:sz w:val="16"/>
          <w:szCs w:val="16"/>
        </w:rPr>
        <w:t>.</w:t>
      </w:r>
      <w:r>
        <w:rPr>
          <w:rFonts w:ascii="Times-Roman" w:hAnsi="Times-Roman" w:cs="Times-Roman"/>
          <w:color w:val="2E062E"/>
          <w:kern w:val="0"/>
          <w:sz w:val="16"/>
          <w:szCs w:val="16"/>
        </w:rPr>
        <w:t>,</w:t>
      </w:r>
      <w:r>
        <w:rPr>
          <w:rFonts w:ascii="Times-Roman" w:hAnsi="Times-Roman" w:cs="Times-Roman"/>
          <w:color w:val="2E062E"/>
          <w:kern w:val="0"/>
          <w:sz w:val="16"/>
          <w:szCs w:val="16"/>
        </w:rPr>
        <w:t xml:space="preserve"> </w:t>
      </w:r>
      <w:r>
        <w:rPr>
          <w:rFonts w:ascii="Times-Roman" w:hAnsi="Times-Roman" w:cs="Times-Roman"/>
          <w:color w:val="2E062E"/>
          <w:kern w:val="0"/>
          <w:sz w:val="16"/>
          <w:szCs w:val="16"/>
        </w:rPr>
        <w:t>vol. 9, no. 1, pp. 61–74, Jan. 2012.</w:t>
      </w:r>
    </w:p>
    <w:p w:rsidR="00C94302" w:rsidRDefault="00C94302" w:rsidP="00C94302">
      <w:pPr>
        <w:autoSpaceDE w:val="0"/>
        <w:autoSpaceDN w:val="0"/>
        <w:adjustRightInd w:val="0"/>
        <w:jc w:val="left"/>
        <w:rPr>
          <w:rFonts w:ascii="Times-Roman" w:hAnsi="Times-Roman" w:cs="Times-Roman"/>
          <w:color w:val="2E062E"/>
          <w:kern w:val="0"/>
          <w:sz w:val="16"/>
          <w:szCs w:val="16"/>
        </w:rPr>
      </w:pPr>
      <w:r>
        <w:rPr>
          <w:rFonts w:ascii="Times-Roman" w:hAnsi="Times-Roman" w:cs="Times-Roman"/>
          <w:color w:val="2E062E"/>
          <w:kern w:val="0"/>
          <w:sz w:val="16"/>
          <w:szCs w:val="16"/>
        </w:rPr>
        <w:t xml:space="preserve">[14] R. </w:t>
      </w:r>
      <w:proofErr w:type="spellStart"/>
      <w:r>
        <w:rPr>
          <w:rFonts w:ascii="Times-Roman" w:hAnsi="Times-Roman" w:cs="Times-Roman"/>
          <w:color w:val="2E062E"/>
          <w:kern w:val="0"/>
          <w:sz w:val="16"/>
          <w:szCs w:val="16"/>
        </w:rPr>
        <w:t>Gowland</w:t>
      </w:r>
      <w:proofErr w:type="spellEnd"/>
      <w:r>
        <w:rPr>
          <w:rFonts w:ascii="Times-Roman" w:hAnsi="Times-Roman" w:cs="Times-Roman"/>
          <w:color w:val="2E062E"/>
          <w:kern w:val="0"/>
          <w:sz w:val="16"/>
          <w:szCs w:val="16"/>
        </w:rPr>
        <w:t>, “The accidental risk assessment methodology for industries</w:t>
      </w:r>
      <w:r>
        <w:rPr>
          <w:rFonts w:ascii="Times-Roman" w:hAnsi="Times-Roman" w:cs="Times-Roman"/>
          <w:color w:val="2E062E"/>
          <w:kern w:val="0"/>
          <w:sz w:val="16"/>
          <w:szCs w:val="16"/>
        </w:rPr>
        <w:t xml:space="preserve"> </w:t>
      </w:r>
      <w:r>
        <w:rPr>
          <w:rFonts w:ascii="Times-Roman" w:hAnsi="Times-Roman" w:cs="Times-Roman"/>
          <w:color w:val="2E062E"/>
          <w:kern w:val="0"/>
          <w:sz w:val="16"/>
          <w:szCs w:val="16"/>
        </w:rPr>
        <w:t>(ARAMIS)/layer of protection analysis (LOPA) methodology: A step forward</w:t>
      </w:r>
      <w:r>
        <w:rPr>
          <w:rFonts w:ascii="Times-Roman" w:hAnsi="Times-Roman" w:cs="Times-Roman"/>
          <w:color w:val="2E062E"/>
          <w:kern w:val="0"/>
          <w:sz w:val="16"/>
          <w:szCs w:val="16"/>
        </w:rPr>
        <w:t xml:space="preserve"> </w:t>
      </w:r>
      <w:r>
        <w:rPr>
          <w:rFonts w:ascii="Times-Roman" w:hAnsi="Times-Roman" w:cs="Times-Roman"/>
          <w:color w:val="2E062E"/>
          <w:kern w:val="0"/>
          <w:sz w:val="16"/>
          <w:szCs w:val="16"/>
        </w:rPr>
        <w:t xml:space="preserve">towards convergent practices in risk assessment?” </w:t>
      </w:r>
      <w:r>
        <w:rPr>
          <w:rFonts w:ascii="Times-Italic" w:hAnsi="Times-Italic" w:cs="Times-Italic"/>
          <w:i/>
          <w:iCs/>
          <w:color w:val="2E062E"/>
          <w:kern w:val="0"/>
          <w:sz w:val="16"/>
          <w:szCs w:val="16"/>
        </w:rPr>
        <w:t>J. Hazardous</w:t>
      </w:r>
      <w:r>
        <w:rPr>
          <w:rFonts w:ascii="Times-Italic" w:hAnsi="Times-Italic" w:cs="Times-Italic"/>
          <w:i/>
          <w:iCs/>
          <w:color w:val="2E062E"/>
          <w:kern w:val="0"/>
          <w:sz w:val="16"/>
          <w:szCs w:val="16"/>
        </w:rPr>
        <w:t xml:space="preserve"> </w:t>
      </w:r>
      <w:r>
        <w:rPr>
          <w:rFonts w:ascii="Times-Italic" w:hAnsi="Times-Italic" w:cs="Times-Italic"/>
          <w:i/>
          <w:iCs/>
          <w:color w:val="2E062E"/>
          <w:kern w:val="0"/>
          <w:sz w:val="16"/>
          <w:szCs w:val="16"/>
        </w:rPr>
        <w:t>Mater.</w:t>
      </w:r>
      <w:r>
        <w:rPr>
          <w:rFonts w:ascii="Times-Roman" w:hAnsi="Times-Roman" w:cs="Times-Roman"/>
          <w:color w:val="2E062E"/>
          <w:kern w:val="0"/>
          <w:sz w:val="16"/>
          <w:szCs w:val="16"/>
        </w:rPr>
        <w:t>, vol. 130, no. 3, pp. 307–310, 2006.</w:t>
      </w:r>
    </w:p>
    <w:p w:rsidR="00C94302" w:rsidRDefault="00C94302" w:rsidP="00C94302">
      <w:pPr>
        <w:autoSpaceDE w:val="0"/>
        <w:autoSpaceDN w:val="0"/>
        <w:adjustRightInd w:val="0"/>
        <w:jc w:val="left"/>
        <w:rPr>
          <w:rFonts w:ascii="Times-Roman" w:hAnsi="Times-Roman" w:cs="Times-Roman"/>
          <w:color w:val="2E062E"/>
          <w:kern w:val="0"/>
          <w:sz w:val="16"/>
          <w:szCs w:val="16"/>
        </w:rPr>
      </w:pPr>
      <w:r>
        <w:rPr>
          <w:rFonts w:ascii="Times-Roman" w:hAnsi="Times-Roman" w:cs="Times-Roman"/>
          <w:color w:val="2E062E"/>
          <w:kern w:val="0"/>
          <w:sz w:val="16"/>
          <w:szCs w:val="16"/>
        </w:rPr>
        <w:t xml:space="preserve">[15] R. </w:t>
      </w:r>
      <w:proofErr w:type="spellStart"/>
      <w:r>
        <w:rPr>
          <w:rFonts w:ascii="Times-Roman" w:hAnsi="Times-Roman" w:cs="Times-Roman"/>
          <w:color w:val="2E062E"/>
          <w:kern w:val="0"/>
          <w:sz w:val="16"/>
          <w:szCs w:val="16"/>
        </w:rPr>
        <w:t>Baheti</w:t>
      </w:r>
      <w:proofErr w:type="spellEnd"/>
      <w:r>
        <w:rPr>
          <w:rFonts w:ascii="Times-Roman" w:hAnsi="Times-Roman" w:cs="Times-Roman"/>
          <w:color w:val="2E062E"/>
          <w:kern w:val="0"/>
          <w:sz w:val="16"/>
          <w:szCs w:val="16"/>
        </w:rPr>
        <w:t xml:space="preserve"> and H. Gill, “Cyber-physical systems,” </w:t>
      </w:r>
      <w:r>
        <w:rPr>
          <w:rFonts w:ascii="Times-Italic" w:hAnsi="Times-Italic" w:cs="Times-Italic"/>
          <w:i/>
          <w:iCs/>
          <w:color w:val="2E062E"/>
          <w:kern w:val="0"/>
          <w:sz w:val="16"/>
          <w:szCs w:val="16"/>
        </w:rPr>
        <w:t>Impact Control Technol.</w:t>
      </w:r>
      <w:r>
        <w:rPr>
          <w:rFonts w:ascii="Times-Roman" w:hAnsi="Times-Roman" w:cs="Times-Roman"/>
          <w:color w:val="2E062E"/>
          <w:kern w:val="0"/>
          <w:sz w:val="16"/>
          <w:szCs w:val="16"/>
        </w:rPr>
        <w:t>,</w:t>
      </w:r>
      <w:r>
        <w:rPr>
          <w:rFonts w:ascii="Times-Roman" w:hAnsi="Times-Roman" w:cs="Times-Roman"/>
          <w:color w:val="2E062E"/>
          <w:kern w:val="0"/>
          <w:sz w:val="16"/>
          <w:szCs w:val="16"/>
        </w:rPr>
        <w:t xml:space="preserve"> </w:t>
      </w:r>
      <w:r>
        <w:rPr>
          <w:rFonts w:ascii="Times-Roman" w:hAnsi="Times-Roman" w:cs="Times-Roman"/>
          <w:color w:val="2E062E"/>
          <w:kern w:val="0"/>
          <w:sz w:val="16"/>
          <w:szCs w:val="16"/>
        </w:rPr>
        <w:t>vol. 12, pp. 161–166, 2011.</w:t>
      </w:r>
    </w:p>
    <w:p w:rsidR="00C94302" w:rsidRDefault="00C94302" w:rsidP="00C94302">
      <w:pPr>
        <w:autoSpaceDE w:val="0"/>
        <w:autoSpaceDN w:val="0"/>
        <w:adjustRightInd w:val="0"/>
        <w:jc w:val="left"/>
        <w:rPr>
          <w:rFonts w:ascii="Times-Roman" w:hAnsi="Times-Roman" w:cs="Times-Roman"/>
          <w:color w:val="2E062E"/>
          <w:kern w:val="0"/>
          <w:sz w:val="16"/>
          <w:szCs w:val="16"/>
        </w:rPr>
      </w:pPr>
      <w:r>
        <w:rPr>
          <w:rFonts w:ascii="Times-Roman" w:hAnsi="Times-Roman" w:cs="Times-Roman"/>
          <w:color w:val="2E062E"/>
          <w:kern w:val="0"/>
          <w:sz w:val="16"/>
          <w:szCs w:val="16"/>
        </w:rPr>
        <w:t>[16] Y. Zhang, G. Tao, and M. Chen, “Relative degrees and adaptive feedback</w:t>
      </w:r>
      <w:r>
        <w:rPr>
          <w:rFonts w:ascii="Times-Roman" w:hAnsi="Times-Roman" w:cs="Times-Roman"/>
          <w:color w:val="2E062E"/>
          <w:kern w:val="0"/>
          <w:sz w:val="16"/>
          <w:szCs w:val="16"/>
        </w:rPr>
        <w:t xml:space="preserve"> </w:t>
      </w:r>
      <w:r>
        <w:rPr>
          <w:rFonts w:ascii="Times-Roman" w:hAnsi="Times-Roman" w:cs="Times-Roman"/>
          <w:color w:val="2E062E"/>
          <w:kern w:val="0"/>
          <w:sz w:val="16"/>
          <w:szCs w:val="16"/>
        </w:rPr>
        <w:t xml:space="preserve">linearization control of T-S fuzzy systems,” </w:t>
      </w:r>
      <w:r>
        <w:rPr>
          <w:rFonts w:ascii="Times-Italic" w:hAnsi="Times-Italic" w:cs="Times-Italic"/>
          <w:i/>
          <w:iCs/>
          <w:color w:val="2E062E"/>
          <w:kern w:val="0"/>
          <w:sz w:val="16"/>
          <w:szCs w:val="16"/>
        </w:rPr>
        <w:t>IEEE Trans. Fuzzy Syst.</w:t>
      </w:r>
      <w:r>
        <w:rPr>
          <w:rFonts w:ascii="Times-Roman" w:hAnsi="Times-Roman" w:cs="Times-Roman"/>
          <w:color w:val="2E062E"/>
          <w:kern w:val="0"/>
          <w:sz w:val="16"/>
          <w:szCs w:val="16"/>
        </w:rPr>
        <w:t>,</w:t>
      </w:r>
      <w:r>
        <w:rPr>
          <w:rFonts w:ascii="Times-Roman" w:hAnsi="Times-Roman" w:cs="Times-Roman"/>
          <w:color w:val="2E062E"/>
          <w:kern w:val="0"/>
          <w:sz w:val="16"/>
          <w:szCs w:val="16"/>
        </w:rPr>
        <w:t xml:space="preserve"> </w:t>
      </w:r>
      <w:r>
        <w:rPr>
          <w:rFonts w:ascii="Times-Roman" w:hAnsi="Times-Roman" w:cs="Times-Roman"/>
          <w:color w:val="2E062E"/>
          <w:kern w:val="0"/>
          <w:sz w:val="16"/>
          <w:szCs w:val="16"/>
        </w:rPr>
        <w:t>vol. 23, no. 6, pp. 2215–2230, Dec. 2015.</w:t>
      </w:r>
    </w:p>
    <w:p w:rsidR="00BF4C99" w:rsidRDefault="00C94302" w:rsidP="00C94302">
      <w:pPr>
        <w:autoSpaceDE w:val="0"/>
        <w:autoSpaceDN w:val="0"/>
        <w:adjustRightInd w:val="0"/>
        <w:jc w:val="left"/>
        <w:rPr>
          <w:rFonts w:ascii="Times-Roman" w:hAnsi="Times-Roman" w:cs="Times-Roman"/>
          <w:color w:val="2E062E"/>
          <w:kern w:val="0"/>
          <w:sz w:val="16"/>
          <w:szCs w:val="16"/>
        </w:rPr>
      </w:pPr>
      <w:r>
        <w:rPr>
          <w:rFonts w:ascii="Times-Roman" w:hAnsi="Times-Roman" w:cs="Times-Roman"/>
          <w:color w:val="2E062E"/>
          <w:kern w:val="0"/>
          <w:sz w:val="16"/>
          <w:szCs w:val="16"/>
        </w:rPr>
        <w:lastRenderedPageBreak/>
        <w:t xml:space="preserve">[17] N. Friedman, D. Geiger, and M. </w:t>
      </w:r>
      <w:proofErr w:type="spellStart"/>
      <w:r>
        <w:rPr>
          <w:rFonts w:ascii="Times-Roman" w:hAnsi="Times-Roman" w:cs="Times-Roman"/>
          <w:color w:val="2E062E"/>
          <w:kern w:val="0"/>
          <w:sz w:val="16"/>
          <w:szCs w:val="16"/>
        </w:rPr>
        <w:t>Goldszmidt</w:t>
      </w:r>
      <w:proofErr w:type="spellEnd"/>
      <w:r>
        <w:rPr>
          <w:rFonts w:ascii="Times-Roman" w:hAnsi="Times-Roman" w:cs="Times-Roman"/>
          <w:color w:val="2E062E"/>
          <w:kern w:val="0"/>
          <w:sz w:val="16"/>
          <w:szCs w:val="16"/>
        </w:rPr>
        <w:t>, “Bayesian network classifiers,”</w:t>
      </w:r>
      <w:r>
        <w:rPr>
          <w:rFonts w:ascii="Times-Roman" w:hAnsi="Times-Roman" w:cs="Times-Roman"/>
          <w:color w:val="2E062E"/>
          <w:kern w:val="0"/>
          <w:sz w:val="16"/>
          <w:szCs w:val="16"/>
        </w:rPr>
        <w:t xml:space="preserve"> </w:t>
      </w:r>
      <w:r>
        <w:rPr>
          <w:rFonts w:ascii="Times-Italic" w:hAnsi="Times-Italic" w:cs="Times-Italic"/>
          <w:i/>
          <w:iCs/>
          <w:color w:val="2E062E"/>
          <w:kern w:val="0"/>
          <w:sz w:val="16"/>
          <w:szCs w:val="16"/>
        </w:rPr>
        <w:t>Mach. Learn.</w:t>
      </w:r>
      <w:r>
        <w:rPr>
          <w:rFonts w:ascii="Times-Roman" w:hAnsi="Times-Roman" w:cs="Times-Roman"/>
          <w:color w:val="2E062E"/>
          <w:kern w:val="0"/>
          <w:sz w:val="16"/>
          <w:szCs w:val="16"/>
        </w:rPr>
        <w:t>, vol. 29, no. 2/3, pp. 131–163, 1997.</w:t>
      </w:r>
    </w:p>
    <w:p w:rsidR="00C94302" w:rsidRDefault="00C94302" w:rsidP="00C94302">
      <w:pPr>
        <w:autoSpaceDE w:val="0"/>
        <w:autoSpaceDN w:val="0"/>
        <w:adjustRightInd w:val="0"/>
        <w:jc w:val="left"/>
        <w:rPr>
          <w:rFonts w:ascii="Times-Roman" w:hAnsi="Times-Roman" w:cs="Times-Roman"/>
          <w:color w:val="2E062E"/>
          <w:kern w:val="0"/>
          <w:sz w:val="16"/>
          <w:szCs w:val="16"/>
        </w:rPr>
      </w:pPr>
      <w:r>
        <w:rPr>
          <w:rFonts w:ascii="Times-Roman" w:hAnsi="Times-Roman" w:cs="Times-Roman"/>
          <w:color w:val="2E062E"/>
          <w:kern w:val="0"/>
          <w:sz w:val="16"/>
          <w:szCs w:val="16"/>
        </w:rPr>
        <w:t xml:space="preserve">[18] A. </w:t>
      </w:r>
      <w:proofErr w:type="spellStart"/>
      <w:r>
        <w:rPr>
          <w:rFonts w:ascii="Times-Roman" w:hAnsi="Times-Roman" w:cs="Times-Roman"/>
          <w:color w:val="2E062E"/>
          <w:kern w:val="0"/>
          <w:sz w:val="16"/>
          <w:szCs w:val="16"/>
        </w:rPr>
        <w:t>Mehmood</w:t>
      </w:r>
      <w:proofErr w:type="spellEnd"/>
      <w:r>
        <w:rPr>
          <w:rFonts w:ascii="Times-Roman" w:hAnsi="Times-Roman" w:cs="Times-Roman"/>
          <w:color w:val="2E062E"/>
          <w:kern w:val="0"/>
          <w:sz w:val="16"/>
          <w:szCs w:val="16"/>
        </w:rPr>
        <w:t xml:space="preserve">, A. </w:t>
      </w:r>
      <w:proofErr w:type="spellStart"/>
      <w:r>
        <w:rPr>
          <w:rFonts w:ascii="Times-Roman" w:hAnsi="Times-Roman" w:cs="Times-Roman"/>
          <w:color w:val="2E062E"/>
          <w:kern w:val="0"/>
          <w:sz w:val="16"/>
          <w:szCs w:val="16"/>
        </w:rPr>
        <w:t>khanan</w:t>
      </w:r>
      <w:proofErr w:type="spellEnd"/>
      <w:r>
        <w:rPr>
          <w:rFonts w:ascii="Times-Roman" w:hAnsi="Times-Roman" w:cs="Times-Roman"/>
          <w:color w:val="2E062E"/>
          <w:kern w:val="0"/>
          <w:sz w:val="16"/>
          <w:szCs w:val="16"/>
        </w:rPr>
        <w:t>, A. H. H. M. Mohamed, and H. Song, “ANTSC:</w:t>
      </w:r>
      <w:r>
        <w:rPr>
          <w:rFonts w:ascii="Times-Roman" w:hAnsi="Times-Roman" w:cs="Times-Roman"/>
          <w:color w:val="2E062E"/>
          <w:kern w:val="0"/>
          <w:sz w:val="16"/>
          <w:szCs w:val="16"/>
        </w:rPr>
        <w:t xml:space="preserve"> </w:t>
      </w:r>
      <w:r>
        <w:rPr>
          <w:rFonts w:ascii="Times-Roman" w:hAnsi="Times-Roman" w:cs="Times-Roman"/>
          <w:color w:val="2E062E"/>
          <w:kern w:val="0"/>
          <w:sz w:val="16"/>
          <w:szCs w:val="16"/>
        </w:rPr>
        <w:t>An intelligent naive Bayesian probabilistic estimation practice for traffic</w:t>
      </w:r>
      <w:r>
        <w:rPr>
          <w:rFonts w:ascii="Times-Roman" w:hAnsi="Times-Roman" w:cs="Times-Roman"/>
          <w:color w:val="2E062E"/>
          <w:kern w:val="0"/>
          <w:sz w:val="16"/>
          <w:szCs w:val="16"/>
        </w:rPr>
        <w:t xml:space="preserve"> </w:t>
      </w:r>
      <w:r>
        <w:rPr>
          <w:rFonts w:ascii="Times-Roman" w:hAnsi="Times-Roman" w:cs="Times-Roman"/>
          <w:color w:val="2E062E"/>
          <w:kern w:val="0"/>
          <w:sz w:val="16"/>
          <w:szCs w:val="16"/>
        </w:rPr>
        <w:t xml:space="preserve">flow to form stable clustering in VANET,” </w:t>
      </w:r>
      <w:r>
        <w:rPr>
          <w:rFonts w:ascii="Times-Italic" w:hAnsi="Times-Italic" w:cs="Times-Italic"/>
          <w:i/>
          <w:iCs/>
          <w:color w:val="2E062E"/>
          <w:kern w:val="0"/>
          <w:sz w:val="16"/>
          <w:szCs w:val="16"/>
        </w:rPr>
        <w:t>IEEE Access</w:t>
      </w:r>
      <w:r>
        <w:rPr>
          <w:rFonts w:ascii="Times-Roman" w:hAnsi="Times-Roman" w:cs="Times-Roman"/>
          <w:color w:val="2E062E"/>
          <w:kern w:val="0"/>
          <w:sz w:val="16"/>
          <w:szCs w:val="16"/>
        </w:rPr>
        <w:t>, 2017.</w:t>
      </w:r>
    </w:p>
    <w:p w:rsidR="00C94302" w:rsidRDefault="00C94302" w:rsidP="00C94302">
      <w:pPr>
        <w:autoSpaceDE w:val="0"/>
        <w:autoSpaceDN w:val="0"/>
        <w:adjustRightInd w:val="0"/>
        <w:jc w:val="left"/>
        <w:rPr>
          <w:rFonts w:ascii="Times-Roman" w:hAnsi="Times-Roman" w:cs="Times-Roman"/>
          <w:color w:val="2E062E"/>
          <w:kern w:val="0"/>
          <w:sz w:val="16"/>
          <w:szCs w:val="16"/>
        </w:rPr>
      </w:pPr>
      <w:r>
        <w:rPr>
          <w:rFonts w:ascii="Times-Roman" w:hAnsi="Times-Roman" w:cs="Times-Roman"/>
          <w:color w:val="2E062E"/>
          <w:kern w:val="0"/>
          <w:sz w:val="16"/>
          <w:szCs w:val="16"/>
        </w:rPr>
        <w:t xml:space="preserve">[19] B. </w:t>
      </w:r>
      <w:proofErr w:type="spellStart"/>
      <w:r>
        <w:rPr>
          <w:rFonts w:ascii="Times-Roman" w:hAnsi="Times-Roman" w:cs="Times-Roman"/>
          <w:color w:val="2E062E"/>
          <w:kern w:val="0"/>
          <w:sz w:val="16"/>
          <w:szCs w:val="16"/>
        </w:rPr>
        <w:t>Cai</w:t>
      </w:r>
      <w:proofErr w:type="spellEnd"/>
      <w:r>
        <w:rPr>
          <w:rFonts w:ascii="Times-Roman" w:hAnsi="Times-Roman" w:cs="Times-Roman"/>
          <w:color w:val="2E062E"/>
          <w:kern w:val="0"/>
          <w:sz w:val="16"/>
          <w:szCs w:val="16"/>
        </w:rPr>
        <w:t xml:space="preserve">, L. Huang, and M. </w:t>
      </w:r>
      <w:proofErr w:type="spellStart"/>
      <w:r>
        <w:rPr>
          <w:rFonts w:ascii="Times-Roman" w:hAnsi="Times-Roman" w:cs="Times-Roman"/>
          <w:color w:val="2E062E"/>
          <w:kern w:val="0"/>
          <w:sz w:val="16"/>
          <w:szCs w:val="16"/>
        </w:rPr>
        <w:t>Xie</w:t>
      </w:r>
      <w:proofErr w:type="spellEnd"/>
      <w:r>
        <w:rPr>
          <w:rFonts w:ascii="Times-Roman" w:hAnsi="Times-Roman" w:cs="Times-Roman"/>
          <w:color w:val="2E062E"/>
          <w:kern w:val="0"/>
          <w:sz w:val="16"/>
          <w:szCs w:val="16"/>
        </w:rPr>
        <w:t>, “Bayesian networks in fault diagnosis,”</w:t>
      </w:r>
      <w:r>
        <w:rPr>
          <w:rFonts w:ascii="Times-Roman" w:hAnsi="Times-Roman" w:cs="Times-Roman"/>
          <w:color w:val="2E062E"/>
          <w:kern w:val="0"/>
          <w:sz w:val="16"/>
          <w:szCs w:val="16"/>
        </w:rPr>
        <w:t xml:space="preserve"> </w:t>
      </w:r>
      <w:r>
        <w:rPr>
          <w:rFonts w:ascii="Times-Italic" w:hAnsi="Times-Italic" w:cs="Times-Italic"/>
          <w:i/>
          <w:iCs/>
          <w:color w:val="2E062E"/>
          <w:kern w:val="0"/>
          <w:sz w:val="16"/>
          <w:szCs w:val="16"/>
        </w:rPr>
        <w:t xml:space="preserve">IEEE Trans. Ind. </w:t>
      </w:r>
      <w:proofErr w:type="spellStart"/>
      <w:r>
        <w:rPr>
          <w:rFonts w:ascii="Times-Italic" w:hAnsi="Times-Italic" w:cs="Times-Italic"/>
          <w:i/>
          <w:iCs/>
          <w:color w:val="2E062E"/>
          <w:kern w:val="0"/>
          <w:sz w:val="16"/>
          <w:szCs w:val="16"/>
        </w:rPr>
        <w:t>Informat</w:t>
      </w:r>
      <w:proofErr w:type="spellEnd"/>
      <w:r>
        <w:rPr>
          <w:rFonts w:ascii="Times-Italic" w:hAnsi="Times-Italic" w:cs="Times-Italic"/>
          <w:i/>
          <w:iCs/>
          <w:color w:val="2E062E"/>
          <w:kern w:val="0"/>
          <w:sz w:val="16"/>
          <w:szCs w:val="16"/>
        </w:rPr>
        <w:t>.</w:t>
      </w:r>
      <w:r>
        <w:rPr>
          <w:rFonts w:ascii="Times-Roman" w:hAnsi="Times-Roman" w:cs="Times-Roman"/>
          <w:color w:val="2E062E"/>
          <w:kern w:val="0"/>
          <w:sz w:val="16"/>
          <w:szCs w:val="16"/>
        </w:rPr>
        <w:t>, vol. 2017, no. 13, pp. 2227–2240, Oct. 2017.</w:t>
      </w:r>
      <w:r>
        <w:rPr>
          <w:rFonts w:ascii="Times-Roman" w:hAnsi="Times-Roman" w:cs="Times-Roman"/>
          <w:color w:val="2E062E"/>
          <w:kern w:val="0"/>
          <w:sz w:val="16"/>
          <w:szCs w:val="16"/>
        </w:rPr>
        <w:t xml:space="preserve"> </w:t>
      </w:r>
    </w:p>
    <w:p w:rsidR="00C94302" w:rsidRDefault="00C94302" w:rsidP="00C94302">
      <w:pPr>
        <w:autoSpaceDE w:val="0"/>
        <w:autoSpaceDN w:val="0"/>
        <w:adjustRightInd w:val="0"/>
        <w:jc w:val="left"/>
        <w:rPr>
          <w:rFonts w:ascii="Times-Roman" w:hAnsi="Times-Roman" w:cs="Times-Roman"/>
          <w:color w:val="2E062E"/>
          <w:kern w:val="0"/>
          <w:sz w:val="16"/>
          <w:szCs w:val="16"/>
        </w:rPr>
      </w:pPr>
      <w:r>
        <w:rPr>
          <w:rFonts w:ascii="Times-Roman" w:hAnsi="Times-Roman" w:cs="Times-Roman"/>
          <w:color w:val="2E062E"/>
          <w:kern w:val="0"/>
          <w:sz w:val="16"/>
          <w:szCs w:val="16"/>
        </w:rPr>
        <w:t xml:space="preserve">[20] C. </w:t>
      </w:r>
      <w:proofErr w:type="spellStart"/>
      <w:r>
        <w:rPr>
          <w:rFonts w:ascii="Times-Roman" w:hAnsi="Times-Roman" w:cs="Times-Roman"/>
          <w:color w:val="2E062E"/>
          <w:kern w:val="0"/>
          <w:sz w:val="16"/>
          <w:szCs w:val="16"/>
        </w:rPr>
        <w:t>Queiroz</w:t>
      </w:r>
      <w:proofErr w:type="spellEnd"/>
      <w:r>
        <w:rPr>
          <w:rFonts w:ascii="Times-Roman" w:hAnsi="Times-Roman" w:cs="Times-Roman"/>
          <w:color w:val="2E062E"/>
          <w:kern w:val="0"/>
          <w:sz w:val="16"/>
          <w:szCs w:val="16"/>
        </w:rPr>
        <w:t xml:space="preserve">, A. Mahmood, and Z. </w:t>
      </w:r>
      <w:proofErr w:type="spellStart"/>
      <w:r>
        <w:rPr>
          <w:rFonts w:ascii="Times-Roman" w:hAnsi="Times-Roman" w:cs="Times-Roman"/>
          <w:color w:val="2E062E"/>
          <w:kern w:val="0"/>
          <w:sz w:val="16"/>
          <w:szCs w:val="16"/>
        </w:rPr>
        <w:t>Tari</w:t>
      </w:r>
      <w:proofErr w:type="spellEnd"/>
      <w:r>
        <w:rPr>
          <w:rFonts w:ascii="Times-Roman" w:hAnsi="Times-Roman" w:cs="Times-Roman"/>
          <w:color w:val="2E062E"/>
          <w:kern w:val="0"/>
          <w:sz w:val="16"/>
          <w:szCs w:val="16"/>
        </w:rPr>
        <w:t>, “A probabilistic model to predict</w:t>
      </w:r>
      <w:r>
        <w:rPr>
          <w:rFonts w:ascii="Times-Roman" w:hAnsi="Times-Roman" w:cs="Times-Roman"/>
          <w:color w:val="2E062E"/>
          <w:kern w:val="0"/>
          <w:sz w:val="16"/>
          <w:szCs w:val="16"/>
        </w:rPr>
        <w:t xml:space="preserve"> </w:t>
      </w:r>
      <w:r>
        <w:rPr>
          <w:rFonts w:ascii="Times-Roman" w:hAnsi="Times-Roman" w:cs="Times-Roman"/>
          <w:color w:val="2E062E"/>
          <w:kern w:val="0"/>
          <w:sz w:val="16"/>
          <w:szCs w:val="16"/>
        </w:rPr>
        <w:t xml:space="preserve">the survivability of SCADA systems,” </w:t>
      </w:r>
      <w:r>
        <w:rPr>
          <w:rFonts w:ascii="Times-Italic" w:hAnsi="Times-Italic" w:cs="Times-Italic"/>
          <w:i/>
          <w:iCs/>
          <w:color w:val="2E062E"/>
          <w:kern w:val="0"/>
          <w:sz w:val="16"/>
          <w:szCs w:val="16"/>
        </w:rPr>
        <w:t xml:space="preserve">IEEE Trans. Ind. </w:t>
      </w:r>
      <w:proofErr w:type="spellStart"/>
      <w:r>
        <w:rPr>
          <w:rFonts w:ascii="Times-Italic" w:hAnsi="Times-Italic" w:cs="Times-Italic"/>
          <w:i/>
          <w:iCs/>
          <w:color w:val="2E062E"/>
          <w:kern w:val="0"/>
          <w:sz w:val="16"/>
          <w:szCs w:val="16"/>
        </w:rPr>
        <w:t>Informat</w:t>
      </w:r>
      <w:proofErr w:type="spellEnd"/>
      <w:r>
        <w:rPr>
          <w:rFonts w:ascii="Times-Italic" w:hAnsi="Times-Italic" w:cs="Times-Italic"/>
          <w:i/>
          <w:iCs/>
          <w:color w:val="2E062E"/>
          <w:kern w:val="0"/>
          <w:sz w:val="16"/>
          <w:szCs w:val="16"/>
        </w:rPr>
        <w:t>.</w:t>
      </w:r>
      <w:r>
        <w:rPr>
          <w:rFonts w:ascii="Times-Roman" w:hAnsi="Times-Roman" w:cs="Times-Roman"/>
          <w:color w:val="2E062E"/>
          <w:kern w:val="0"/>
          <w:sz w:val="16"/>
          <w:szCs w:val="16"/>
        </w:rPr>
        <w:t>, vol. 9,</w:t>
      </w:r>
      <w:r>
        <w:rPr>
          <w:rFonts w:ascii="Times-Roman" w:hAnsi="Times-Roman" w:cs="Times-Roman"/>
          <w:color w:val="2E062E"/>
          <w:kern w:val="0"/>
          <w:sz w:val="16"/>
          <w:szCs w:val="16"/>
        </w:rPr>
        <w:t xml:space="preserve"> </w:t>
      </w:r>
      <w:r>
        <w:rPr>
          <w:rFonts w:ascii="Times-Roman" w:hAnsi="Times-Roman" w:cs="Times-Roman"/>
          <w:color w:val="2E062E"/>
          <w:kern w:val="0"/>
          <w:sz w:val="16"/>
          <w:szCs w:val="16"/>
        </w:rPr>
        <w:t>no. 4, pp. 1975–1985, Nov. 2013.</w:t>
      </w:r>
    </w:p>
    <w:p w:rsidR="00C94302" w:rsidRDefault="00C94302" w:rsidP="00C94302">
      <w:pPr>
        <w:autoSpaceDE w:val="0"/>
        <w:autoSpaceDN w:val="0"/>
        <w:adjustRightInd w:val="0"/>
        <w:jc w:val="left"/>
        <w:rPr>
          <w:rFonts w:ascii="Times-Roman" w:hAnsi="Times-Roman" w:cs="Times-Roman"/>
          <w:color w:val="2E062E"/>
          <w:kern w:val="0"/>
          <w:sz w:val="16"/>
          <w:szCs w:val="16"/>
        </w:rPr>
      </w:pPr>
      <w:r>
        <w:rPr>
          <w:rFonts w:ascii="Times-Roman" w:hAnsi="Times-Roman" w:cs="Times-Roman"/>
          <w:color w:val="2E062E"/>
          <w:kern w:val="0"/>
          <w:sz w:val="16"/>
          <w:szCs w:val="16"/>
        </w:rPr>
        <w:t xml:space="preserve">[21] M. Kafai and B. </w:t>
      </w:r>
      <w:proofErr w:type="spellStart"/>
      <w:r>
        <w:rPr>
          <w:rFonts w:ascii="Times-Roman" w:hAnsi="Times-Roman" w:cs="Times-Roman"/>
          <w:color w:val="2E062E"/>
          <w:kern w:val="0"/>
          <w:sz w:val="16"/>
          <w:szCs w:val="16"/>
        </w:rPr>
        <w:t>Bhanu</w:t>
      </w:r>
      <w:proofErr w:type="spellEnd"/>
      <w:r>
        <w:rPr>
          <w:rFonts w:ascii="Times-Roman" w:hAnsi="Times-Roman" w:cs="Times-Roman"/>
          <w:color w:val="2E062E"/>
          <w:kern w:val="0"/>
          <w:sz w:val="16"/>
          <w:szCs w:val="16"/>
        </w:rPr>
        <w:t>, “Dynamic Bayesian networks for vehicle classification</w:t>
      </w:r>
      <w:r>
        <w:rPr>
          <w:rFonts w:ascii="Times-Roman" w:hAnsi="Times-Roman" w:cs="Times-Roman"/>
          <w:color w:val="2E062E"/>
          <w:kern w:val="0"/>
          <w:sz w:val="16"/>
          <w:szCs w:val="16"/>
        </w:rPr>
        <w:t xml:space="preserve"> </w:t>
      </w:r>
      <w:r>
        <w:rPr>
          <w:rFonts w:ascii="Times-Roman" w:hAnsi="Times-Roman" w:cs="Times-Roman"/>
          <w:color w:val="2E062E"/>
          <w:kern w:val="0"/>
          <w:sz w:val="16"/>
          <w:szCs w:val="16"/>
        </w:rPr>
        <w:t xml:space="preserve">in video,” </w:t>
      </w:r>
      <w:r>
        <w:rPr>
          <w:rFonts w:ascii="Times-Italic" w:hAnsi="Times-Italic" w:cs="Times-Italic"/>
          <w:i/>
          <w:iCs/>
          <w:color w:val="2E062E"/>
          <w:kern w:val="0"/>
          <w:sz w:val="16"/>
          <w:szCs w:val="16"/>
        </w:rPr>
        <w:t xml:space="preserve">IEEE Trans. Ind. </w:t>
      </w:r>
      <w:proofErr w:type="spellStart"/>
      <w:r>
        <w:rPr>
          <w:rFonts w:ascii="Times-Italic" w:hAnsi="Times-Italic" w:cs="Times-Italic"/>
          <w:i/>
          <w:iCs/>
          <w:color w:val="2E062E"/>
          <w:kern w:val="0"/>
          <w:sz w:val="16"/>
          <w:szCs w:val="16"/>
        </w:rPr>
        <w:t>Informat</w:t>
      </w:r>
      <w:proofErr w:type="spellEnd"/>
      <w:r>
        <w:rPr>
          <w:rFonts w:ascii="Times-Italic" w:hAnsi="Times-Italic" w:cs="Times-Italic"/>
          <w:i/>
          <w:iCs/>
          <w:color w:val="2E062E"/>
          <w:kern w:val="0"/>
          <w:sz w:val="16"/>
          <w:szCs w:val="16"/>
        </w:rPr>
        <w:t>.</w:t>
      </w:r>
      <w:r>
        <w:rPr>
          <w:rFonts w:ascii="Times-Roman" w:hAnsi="Times-Roman" w:cs="Times-Roman"/>
          <w:color w:val="2E062E"/>
          <w:kern w:val="0"/>
          <w:sz w:val="16"/>
          <w:szCs w:val="16"/>
        </w:rPr>
        <w:t>, vol. 8, no. 1, pp. 100–109,</w:t>
      </w:r>
      <w:r>
        <w:rPr>
          <w:rFonts w:ascii="Times-Roman" w:hAnsi="Times-Roman" w:cs="Times-Roman"/>
          <w:color w:val="2E062E"/>
          <w:kern w:val="0"/>
          <w:sz w:val="16"/>
          <w:szCs w:val="16"/>
        </w:rPr>
        <w:t xml:space="preserve"> </w:t>
      </w:r>
      <w:r>
        <w:rPr>
          <w:rFonts w:ascii="Times-Roman" w:hAnsi="Times-Roman" w:cs="Times-Roman"/>
          <w:color w:val="2E062E"/>
          <w:kern w:val="0"/>
          <w:sz w:val="16"/>
          <w:szCs w:val="16"/>
        </w:rPr>
        <w:t>Feb. 2012.</w:t>
      </w:r>
    </w:p>
    <w:p w:rsidR="00C94302" w:rsidRDefault="00C94302" w:rsidP="00C94302">
      <w:pPr>
        <w:autoSpaceDE w:val="0"/>
        <w:autoSpaceDN w:val="0"/>
        <w:adjustRightInd w:val="0"/>
        <w:jc w:val="left"/>
        <w:rPr>
          <w:rFonts w:ascii="Times-Roman" w:hAnsi="Times-Roman" w:cs="Times-Roman"/>
          <w:color w:val="2E062E"/>
          <w:kern w:val="0"/>
          <w:sz w:val="16"/>
          <w:szCs w:val="16"/>
        </w:rPr>
      </w:pPr>
      <w:r>
        <w:rPr>
          <w:rFonts w:ascii="Times-Roman" w:hAnsi="Times-Roman" w:cs="Times-Roman"/>
          <w:color w:val="2E062E"/>
          <w:kern w:val="0"/>
          <w:sz w:val="16"/>
          <w:szCs w:val="16"/>
        </w:rPr>
        <w:t xml:space="preserve">[22] F. G. </w:t>
      </w:r>
      <w:proofErr w:type="spellStart"/>
      <w:r>
        <w:rPr>
          <w:rFonts w:ascii="Times-Roman" w:hAnsi="Times-Roman" w:cs="Times-Roman"/>
          <w:color w:val="2E062E"/>
          <w:kern w:val="0"/>
          <w:sz w:val="16"/>
          <w:szCs w:val="16"/>
        </w:rPr>
        <w:t>Cozman</w:t>
      </w:r>
      <w:proofErr w:type="spellEnd"/>
      <w:r>
        <w:rPr>
          <w:rFonts w:ascii="Times-Roman" w:hAnsi="Times-Roman" w:cs="Times-Roman"/>
          <w:color w:val="2E062E"/>
          <w:kern w:val="0"/>
          <w:sz w:val="16"/>
          <w:szCs w:val="16"/>
        </w:rPr>
        <w:t xml:space="preserve"> </w:t>
      </w:r>
      <w:r>
        <w:rPr>
          <w:rFonts w:ascii="Times-Italic" w:hAnsi="Times-Italic" w:cs="Times-Italic"/>
          <w:i/>
          <w:iCs/>
          <w:color w:val="2E062E"/>
          <w:kern w:val="0"/>
          <w:sz w:val="16"/>
          <w:szCs w:val="16"/>
        </w:rPr>
        <w:t>et al.</w:t>
      </w:r>
      <w:r>
        <w:rPr>
          <w:rFonts w:ascii="Times-Roman" w:hAnsi="Times-Roman" w:cs="Times-Roman"/>
          <w:color w:val="2E062E"/>
          <w:kern w:val="0"/>
          <w:sz w:val="16"/>
          <w:szCs w:val="16"/>
        </w:rPr>
        <w:t>, “Generalizing variable elimination in Bayesian</w:t>
      </w:r>
      <w:r>
        <w:rPr>
          <w:rFonts w:ascii="Times-Roman" w:hAnsi="Times-Roman" w:cs="Times-Roman"/>
          <w:color w:val="2E062E"/>
          <w:kern w:val="0"/>
          <w:sz w:val="16"/>
          <w:szCs w:val="16"/>
        </w:rPr>
        <w:t xml:space="preserve"> </w:t>
      </w:r>
      <w:r>
        <w:rPr>
          <w:rFonts w:ascii="Times-Roman" w:hAnsi="Times-Roman" w:cs="Times-Roman"/>
          <w:color w:val="2E062E"/>
          <w:kern w:val="0"/>
          <w:sz w:val="16"/>
          <w:szCs w:val="16"/>
        </w:rPr>
        <w:t xml:space="preserve">networks,” in </w:t>
      </w:r>
      <w:r>
        <w:rPr>
          <w:rFonts w:ascii="Times-Italic" w:hAnsi="Times-Italic" w:cs="Times-Italic"/>
          <w:i/>
          <w:iCs/>
          <w:color w:val="2E062E"/>
          <w:kern w:val="0"/>
          <w:sz w:val="16"/>
          <w:szCs w:val="16"/>
        </w:rPr>
        <w:t>Proc. Workshop Probabilistic Reason. Bayesian Networks</w:t>
      </w:r>
      <w:r>
        <w:rPr>
          <w:rFonts w:ascii="Times-Italic" w:hAnsi="Times-Italic" w:cs="Times-Italic"/>
          <w:i/>
          <w:iCs/>
          <w:color w:val="2E062E"/>
          <w:kern w:val="0"/>
          <w:sz w:val="16"/>
          <w:szCs w:val="16"/>
        </w:rPr>
        <w:t xml:space="preserve"> </w:t>
      </w:r>
      <w:r>
        <w:rPr>
          <w:rFonts w:ascii="Times-Italic" w:hAnsi="Times-Italic" w:cs="Times-Italic"/>
          <w:i/>
          <w:iCs/>
          <w:color w:val="2E062E"/>
          <w:kern w:val="0"/>
          <w:sz w:val="16"/>
          <w:szCs w:val="16"/>
        </w:rPr>
        <w:t>SBIA/</w:t>
      </w:r>
      <w:proofErr w:type="spellStart"/>
      <w:r>
        <w:rPr>
          <w:rFonts w:ascii="Times-Italic" w:hAnsi="Times-Italic" w:cs="Times-Italic"/>
          <w:i/>
          <w:iCs/>
          <w:color w:val="2E062E"/>
          <w:kern w:val="0"/>
          <w:sz w:val="16"/>
          <w:szCs w:val="16"/>
        </w:rPr>
        <w:t>Iberamia</w:t>
      </w:r>
      <w:proofErr w:type="spellEnd"/>
      <w:r>
        <w:rPr>
          <w:rFonts w:ascii="Times-Roman" w:hAnsi="Times-Roman" w:cs="Times-Roman"/>
          <w:color w:val="2E062E"/>
          <w:kern w:val="0"/>
          <w:sz w:val="16"/>
          <w:szCs w:val="16"/>
        </w:rPr>
        <w:t>, 2000, pp. 21–26.</w:t>
      </w:r>
    </w:p>
    <w:p w:rsidR="00C94302" w:rsidRDefault="00C94302" w:rsidP="00C94302">
      <w:pPr>
        <w:autoSpaceDE w:val="0"/>
        <w:autoSpaceDN w:val="0"/>
        <w:adjustRightInd w:val="0"/>
        <w:jc w:val="left"/>
        <w:rPr>
          <w:rFonts w:ascii="Times-Roman" w:hAnsi="Times-Roman" w:cs="Times-Roman"/>
          <w:color w:val="2E062E"/>
          <w:kern w:val="0"/>
          <w:sz w:val="16"/>
          <w:szCs w:val="16"/>
        </w:rPr>
      </w:pPr>
      <w:r>
        <w:rPr>
          <w:rFonts w:ascii="Times-Roman" w:hAnsi="Times-Roman" w:cs="Times-Roman"/>
          <w:color w:val="2E062E"/>
          <w:kern w:val="0"/>
          <w:sz w:val="16"/>
          <w:szCs w:val="16"/>
        </w:rPr>
        <w:t xml:space="preserve">[23] S. L. </w:t>
      </w:r>
      <w:proofErr w:type="spellStart"/>
      <w:r>
        <w:rPr>
          <w:rFonts w:ascii="Times-Roman" w:hAnsi="Times-Roman" w:cs="Times-Roman"/>
          <w:color w:val="2E062E"/>
          <w:kern w:val="0"/>
          <w:sz w:val="16"/>
          <w:szCs w:val="16"/>
        </w:rPr>
        <w:t>Lauritzen</w:t>
      </w:r>
      <w:proofErr w:type="spellEnd"/>
      <w:r>
        <w:rPr>
          <w:rFonts w:ascii="Times-Roman" w:hAnsi="Times-Roman" w:cs="Times-Roman"/>
          <w:color w:val="2E062E"/>
          <w:kern w:val="0"/>
          <w:sz w:val="16"/>
          <w:szCs w:val="16"/>
        </w:rPr>
        <w:t xml:space="preserve"> and D. J. </w:t>
      </w:r>
      <w:proofErr w:type="spellStart"/>
      <w:r>
        <w:rPr>
          <w:rFonts w:ascii="Times-Roman" w:hAnsi="Times-Roman" w:cs="Times-Roman"/>
          <w:color w:val="2E062E"/>
          <w:kern w:val="0"/>
          <w:sz w:val="16"/>
          <w:szCs w:val="16"/>
        </w:rPr>
        <w:t>Spiegelhalter</w:t>
      </w:r>
      <w:proofErr w:type="spellEnd"/>
      <w:r>
        <w:rPr>
          <w:rFonts w:ascii="Times-Roman" w:hAnsi="Times-Roman" w:cs="Times-Roman"/>
          <w:color w:val="2E062E"/>
          <w:kern w:val="0"/>
          <w:sz w:val="16"/>
          <w:szCs w:val="16"/>
        </w:rPr>
        <w:t>, “Local computations with probabilities</w:t>
      </w:r>
      <w:r>
        <w:rPr>
          <w:rFonts w:ascii="Times-Roman" w:hAnsi="Times-Roman" w:cs="Times-Roman"/>
          <w:color w:val="2E062E"/>
          <w:kern w:val="0"/>
          <w:sz w:val="16"/>
          <w:szCs w:val="16"/>
        </w:rPr>
        <w:t xml:space="preserve"> </w:t>
      </w:r>
      <w:r>
        <w:rPr>
          <w:rFonts w:ascii="Times-Roman" w:hAnsi="Times-Roman" w:cs="Times-Roman"/>
          <w:color w:val="2E062E"/>
          <w:kern w:val="0"/>
          <w:sz w:val="16"/>
          <w:szCs w:val="16"/>
        </w:rPr>
        <w:t xml:space="preserve">on graphical structures and their application to expert systems,” </w:t>
      </w:r>
      <w:r>
        <w:rPr>
          <w:rFonts w:ascii="Times-Italic" w:hAnsi="Times-Italic" w:cs="Times-Italic"/>
          <w:i/>
          <w:iCs/>
          <w:color w:val="2E062E"/>
          <w:kern w:val="0"/>
          <w:sz w:val="16"/>
          <w:szCs w:val="16"/>
        </w:rPr>
        <w:t>J.</w:t>
      </w:r>
      <w:r>
        <w:rPr>
          <w:rFonts w:ascii="Times-Italic" w:hAnsi="Times-Italic" w:cs="Times-Italic"/>
          <w:i/>
          <w:iCs/>
          <w:color w:val="2E062E"/>
          <w:kern w:val="0"/>
          <w:sz w:val="16"/>
          <w:szCs w:val="16"/>
        </w:rPr>
        <w:t xml:space="preserve"> </w:t>
      </w:r>
      <w:r>
        <w:rPr>
          <w:rFonts w:ascii="Times-Italic" w:hAnsi="Times-Italic" w:cs="Times-Italic"/>
          <w:i/>
          <w:iCs/>
          <w:color w:val="2E062E"/>
          <w:kern w:val="0"/>
          <w:sz w:val="16"/>
          <w:szCs w:val="16"/>
        </w:rPr>
        <w:t>Roy. Stat. Soc. Ser. B (Methodological)</w:t>
      </w:r>
      <w:r>
        <w:rPr>
          <w:rFonts w:ascii="Times-Roman" w:hAnsi="Times-Roman" w:cs="Times-Roman"/>
          <w:color w:val="2E062E"/>
          <w:kern w:val="0"/>
          <w:sz w:val="16"/>
          <w:szCs w:val="16"/>
        </w:rPr>
        <w:t>, pp. 157–224, 1988.</w:t>
      </w:r>
    </w:p>
    <w:p w:rsidR="00C94302" w:rsidRDefault="00C94302" w:rsidP="00C94302">
      <w:pPr>
        <w:autoSpaceDE w:val="0"/>
        <w:autoSpaceDN w:val="0"/>
        <w:adjustRightInd w:val="0"/>
        <w:jc w:val="left"/>
        <w:rPr>
          <w:rFonts w:ascii="Times-Roman" w:hAnsi="Times-Roman" w:cs="Times-Roman"/>
          <w:color w:val="2E062E"/>
          <w:kern w:val="0"/>
          <w:sz w:val="16"/>
          <w:szCs w:val="16"/>
        </w:rPr>
      </w:pPr>
      <w:r>
        <w:rPr>
          <w:rFonts w:ascii="Times-Roman" w:hAnsi="Times-Roman" w:cs="Times-Roman"/>
          <w:color w:val="2E062E"/>
          <w:kern w:val="0"/>
          <w:sz w:val="16"/>
          <w:szCs w:val="16"/>
        </w:rPr>
        <w:t xml:space="preserve">[24] A. </w:t>
      </w:r>
      <w:proofErr w:type="spellStart"/>
      <w:r>
        <w:rPr>
          <w:rFonts w:ascii="Times-Roman" w:hAnsi="Times-Roman" w:cs="Times-Roman"/>
          <w:color w:val="2E062E"/>
          <w:kern w:val="0"/>
          <w:sz w:val="16"/>
          <w:szCs w:val="16"/>
        </w:rPr>
        <w:t>Darwiche</w:t>
      </w:r>
      <w:proofErr w:type="spellEnd"/>
      <w:r>
        <w:rPr>
          <w:rFonts w:ascii="Times-Roman" w:hAnsi="Times-Roman" w:cs="Times-Roman"/>
          <w:color w:val="2E062E"/>
          <w:kern w:val="0"/>
          <w:sz w:val="16"/>
          <w:szCs w:val="16"/>
        </w:rPr>
        <w:t xml:space="preserve">, “Recursive conditioning,” </w:t>
      </w:r>
      <w:proofErr w:type="spellStart"/>
      <w:r>
        <w:rPr>
          <w:rFonts w:ascii="Times-Italic" w:hAnsi="Times-Italic" w:cs="Times-Italic"/>
          <w:i/>
          <w:iCs/>
          <w:color w:val="2E062E"/>
          <w:kern w:val="0"/>
          <w:sz w:val="16"/>
          <w:szCs w:val="16"/>
        </w:rPr>
        <w:t>Artif</w:t>
      </w:r>
      <w:proofErr w:type="spellEnd"/>
      <w:r>
        <w:rPr>
          <w:rFonts w:ascii="Times-Italic" w:hAnsi="Times-Italic" w:cs="Times-Italic"/>
          <w:i/>
          <w:iCs/>
          <w:color w:val="2E062E"/>
          <w:kern w:val="0"/>
          <w:sz w:val="16"/>
          <w:szCs w:val="16"/>
        </w:rPr>
        <w:t xml:space="preserve">. </w:t>
      </w:r>
      <w:proofErr w:type="spellStart"/>
      <w:r>
        <w:rPr>
          <w:rFonts w:ascii="Times-Italic" w:hAnsi="Times-Italic" w:cs="Times-Italic"/>
          <w:i/>
          <w:iCs/>
          <w:color w:val="2E062E"/>
          <w:kern w:val="0"/>
          <w:sz w:val="16"/>
          <w:szCs w:val="16"/>
        </w:rPr>
        <w:t>Intell</w:t>
      </w:r>
      <w:proofErr w:type="spellEnd"/>
      <w:r>
        <w:rPr>
          <w:rFonts w:ascii="Times-Italic" w:hAnsi="Times-Italic" w:cs="Times-Italic"/>
          <w:i/>
          <w:iCs/>
          <w:color w:val="2E062E"/>
          <w:kern w:val="0"/>
          <w:sz w:val="16"/>
          <w:szCs w:val="16"/>
        </w:rPr>
        <w:t>.</w:t>
      </w:r>
      <w:r>
        <w:rPr>
          <w:rFonts w:ascii="Times-Roman" w:hAnsi="Times-Roman" w:cs="Times-Roman"/>
          <w:color w:val="2E062E"/>
          <w:kern w:val="0"/>
          <w:sz w:val="16"/>
          <w:szCs w:val="16"/>
        </w:rPr>
        <w:t>, vol. 126, no. 1/2,</w:t>
      </w:r>
      <w:r>
        <w:rPr>
          <w:rFonts w:ascii="Times-Roman" w:hAnsi="Times-Roman" w:cs="Times-Roman"/>
          <w:color w:val="2E062E"/>
          <w:kern w:val="0"/>
          <w:sz w:val="16"/>
          <w:szCs w:val="16"/>
        </w:rPr>
        <w:t xml:space="preserve"> </w:t>
      </w:r>
      <w:r>
        <w:rPr>
          <w:rFonts w:ascii="Times-Roman" w:hAnsi="Times-Roman" w:cs="Times-Roman"/>
          <w:color w:val="2E062E"/>
          <w:kern w:val="0"/>
          <w:sz w:val="16"/>
          <w:szCs w:val="16"/>
        </w:rPr>
        <w:t>pp. 5–41, 2001.</w:t>
      </w:r>
    </w:p>
    <w:p w:rsidR="00C94302" w:rsidRDefault="00C94302" w:rsidP="00C94302">
      <w:pPr>
        <w:autoSpaceDE w:val="0"/>
        <w:autoSpaceDN w:val="0"/>
        <w:adjustRightInd w:val="0"/>
        <w:jc w:val="left"/>
        <w:rPr>
          <w:rFonts w:ascii="Times-Roman" w:hAnsi="Times-Roman" w:cs="Times-Roman"/>
          <w:color w:val="2E062E"/>
          <w:kern w:val="0"/>
          <w:sz w:val="16"/>
          <w:szCs w:val="16"/>
        </w:rPr>
      </w:pPr>
      <w:r>
        <w:rPr>
          <w:rFonts w:ascii="Times-Roman" w:hAnsi="Times-Roman" w:cs="Times-Roman"/>
          <w:color w:val="2E062E"/>
          <w:kern w:val="0"/>
          <w:sz w:val="16"/>
          <w:szCs w:val="16"/>
        </w:rPr>
        <w:t xml:space="preserve">[25] A. </w:t>
      </w:r>
      <w:proofErr w:type="spellStart"/>
      <w:r>
        <w:rPr>
          <w:rFonts w:ascii="Times-Roman" w:hAnsi="Times-Roman" w:cs="Times-Roman"/>
          <w:color w:val="2E062E"/>
          <w:kern w:val="0"/>
          <w:sz w:val="16"/>
          <w:szCs w:val="16"/>
        </w:rPr>
        <w:t>Salmer´on</w:t>
      </w:r>
      <w:proofErr w:type="spellEnd"/>
      <w:r>
        <w:rPr>
          <w:rFonts w:ascii="Times-Roman" w:hAnsi="Times-Roman" w:cs="Times-Roman"/>
          <w:color w:val="2E062E"/>
          <w:kern w:val="0"/>
          <w:sz w:val="16"/>
          <w:szCs w:val="16"/>
        </w:rPr>
        <w:t>, A. Cano, and S. Moral, “Importance sampling in Bayesian</w:t>
      </w:r>
      <w:r>
        <w:rPr>
          <w:rFonts w:ascii="Times-Roman" w:hAnsi="Times-Roman" w:cs="Times-Roman"/>
          <w:color w:val="2E062E"/>
          <w:kern w:val="0"/>
          <w:sz w:val="16"/>
          <w:szCs w:val="16"/>
        </w:rPr>
        <w:t xml:space="preserve"> </w:t>
      </w:r>
      <w:r>
        <w:rPr>
          <w:rFonts w:ascii="Times-Roman" w:hAnsi="Times-Roman" w:cs="Times-Roman"/>
          <w:color w:val="2E062E"/>
          <w:kern w:val="0"/>
          <w:sz w:val="16"/>
          <w:szCs w:val="16"/>
        </w:rPr>
        <w:t xml:space="preserve">networks using probability trees,” </w:t>
      </w:r>
      <w:proofErr w:type="spellStart"/>
      <w:r>
        <w:rPr>
          <w:rFonts w:ascii="Times-Italic" w:hAnsi="Times-Italic" w:cs="Times-Italic"/>
          <w:i/>
          <w:iCs/>
          <w:color w:val="2E062E"/>
          <w:kern w:val="0"/>
          <w:sz w:val="16"/>
          <w:szCs w:val="16"/>
        </w:rPr>
        <w:t>Comput</w:t>
      </w:r>
      <w:proofErr w:type="spellEnd"/>
      <w:r>
        <w:rPr>
          <w:rFonts w:ascii="Times-Italic" w:hAnsi="Times-Italic" w:cs="Times-Italic"/>
          <w:i/>
          <w:iCs/>
          <w:color w:val="2E062E"/>
          <w:kern w:val="0"/>
          <w:sz w:val="16"/>
          <w:szCs w:val="16"/>
        </w:rPr>
        <w:t>. Statist. Data Anal.</w:t>
      </w:r>
      <w:r>
        <w:rPr>
          <w:rFonts w:ascii="Times-Roman" w:hAnsi="Times-Roman" w:cs="Times-Roman"/>
          <w:color w:val="2E062E"/>
          <w:kern w:val="0"/>
          <w:sz w:val="16"/>
          <w:szCs w:val="16"/>
        </w:rPr>
        <w:t>, vol. 34,</w:t>
      </w:r>
      <w:r>
        <w:rPr>
          <w:rFonts w:ascii="Times-Roman" w:hAnsi="Times-Roman" w:cs="Times-Roman"/>
          <w:color w:val="2E062E"/>
          <w:kern w:val="0"/>
          <w:sz w:val="16"/>
          <w:szCs w:val="16"/>
        </w:rPr>
        <w:t xml:space="preserve"> </w:t>
      </w:r>
      <w:r>
        <w:rPr>
          <w:rFonts w:ascii="Times-Roman" w:hAnsi="Times-Roman" w:cs="Times-Roman"/>
          <w:color w:val="2E062E"/>
          <w:kern w:val="0"/>
          <w:sz w:val="16"/>
          <w:szCs w:val="16"/>
        </w:rPr>
        <w:t>no. 4, pp. 387–413, 2000.</w:t>
      </w:r>
    </w:p>
    <w:p w:rsidR="00C94302" w:rsidRDefault="00C94302" w:rsidP="00C94302">
      <w:pPr>
        <w:autoSpaceDE w:val="0"/>
        <w:autoSpaceDN w:val="0"/>
        <w:adjustRightInd w:val="0"/>
        <w:jc w:val="left"/>
        <w:rPr>
          <w:rFonts w:ascii="Times-Roman" w:hAnsi="Times-Roman" w:cs="Times-Roman"/>
          <w:color w:val="2E062E"/>
          <w:kern w:val="0"/>
          <w:sz w:val="16"/>
          <w:szCs w:val="16"/>
        </w:rPr>
      </w:pPr>
      <w:r>
        <w:rPr>
          <w:rFonts w:ascii="Times-Roman" w:hAnsi="Times-Roman" w:cs="Times-Roman"/>
          <w:color w:val="2E062E"/>
          <w:kern w:val="0"/>
          <w:sz w:val="16"/>
          <w:szCs w:val="16"/>
        </w:rPr>
        <w:t xml:space="preserve">[26] D. </w:t>
      </w:r>
      <w:proofErr w:type="spellStart"/>
      <w:r>
        <w:rPr>
          <w:rFonts w:ascii="Times-Roman" w:hAnsi="Times-Roman" w:cs="Times-Roman"/>
          <w:color w:val="2E062E"/>
          <w:kern w:val="0"/>
          <w:sz w:val="16"/>
          <w:szCs w:val="16"/>
        </w:rPr>
        <w:t>Gamerman</w:t>
      </w:r>
      <w:proofErr w:type="spellEnd"/>
      <w:r>
        <w:rPr>
          <w:rFonts w:ascii="Times-Roman" w:hAnsi="Times-Roman" w:cs="Times-Roman"/>
          <w:color w:val="2E062E"/>
          <w:kern w:val="0"/>
          <w:sz w:val="16"/>
          <w:szCs w:val="16"/>
        </w:rPr>
        <w:t xml:space="preserve"> and H. F. Lopes, </w:t>
      </w:r>
      <w:r>
        <w:rPr>
          <w:rFonts w:ascii="Times-Italic" w:hAnsi="Times-Italic" w:cs="Times-Italic"/>
          <w:i/>
          <w:iCs/>
          <w:color w:val="2E062E"/>
          <w:kern w:val="0"/>
          <w:sz w:val="16"/>
          <w:szCs w:val="16"/>
        </w:rPr>
        <w:t>Markov Chain Monte Carlo: Stochastic</w:t>
      </w:r>
      <w:r>
        <w:rPr>
          <w:rFonts w:ascii="Times-Italic" w:hAnsi="Times-Italic" w:cs="Times-Italic"/>
          <w:i/>
          <w:iCs/>
          <w:color w:val="2E062E"/>
          <w:kern w:val="0"/>
          <w:sz w:val="16"/>
          <w:szCs w:val="16"/>
        </w:rPr>
        <w:t xml:space="preserve"> </w:t>
      </w:r>
      <w:r>
        <w:rPr>
          <w:rFonts w:ascii="Times-Italic" w:hAnsi="Times-Italic" w:cs="Times-Italic"/>
          <w:i/>
          <w:iCs/>
          <w:color w:val="2E062E"/>
          <w:kern w:val="0"/>
          <w:sz w:val="16"/>
          <w:szCs w:val="16"/>
        </w:rPr>
        <w:t>Simulation for Bayesian Inference</w:t>
      </w:r>
      <w:r>
        <w:rPr>
          <w:rFonts w:ascii="Times-Roman" w:hAnsi="Times-Roman" w:cs="Times-Roman"/>
          <w:color w:val="2E062E"/>
          <w:kern w:val="0"/>
          <w:sz w:val="16"/>
          <w:szCs w:val="16"/>
        </w:rPr>
        <w:t>. Boca Raton, FL, USA: CRC Press,</w:t>
      </w:r>
      <w:r>
        <w:rPr>
          <w:rFonts w:ascii="Times-Roman" w:hAnsi="Times-Roman" w:cs="Times-Roman"/>
          <w:color w:val="2E062E"/>
          <w:kern w:val="0"/>
          <w:sz w:val="16"/>
          <w:szCs w:val="16"/>
        </w:rPr>
        <w:t xml:space="preserve"> </w:t>
      </w:r>
      <w:r>
        <w:rPr>
          <w:rFonts w:ascii="Times-Roman" w:hAnsi="Times-Roman" w:cs="Times-Roman"/>
          <w:color w:val="2E062E"/>
          <w:kern w:val="0"/>
          <w:sz w:val="16"/>
          <w:szCs w:val="16"/>
        </w:rPr>
        <w:t>2006.</w:t>
      </w:r>
    </w:p>
    <w:p w:rsidR="00C94302" w:rsidRDefault="00C94302" w:rsidP="00C94302">
      <w:pPr>
        <w:autoSpaceDE w:val="0"/>
        <w:autoSpaceDN w:val="0"/>
        <w:adjustRightInd w:val="0"/>
        <w:jc w:val="left"/>
        <w:rPr>
          <w:rFonts w:ascii="Times-Roman" w:hAnsi="Times-Roman" w:cs="Times-Roman"/>
          <w:color w:val="2E062E"/>
          <w:kern w:val="0"/>
          <w:sz w:val="16"/>
          <w:szCs w:val="16"/>
        </w:rPr>
      </w:pPr>
      <w:r>
        <w:rPr>
          <w:rFonts w:ascii="Times-Roman" w:hAnsi="Times-Roman" w:cs="Times-Roman"/>
          <w:color w:val="2E062E"/>
          <w:kern w:val="0"/>
          <w:sz w:val="16"/>
          <w:szCs w:val="16"/>
        </w:rPr>
        <w:t xml:space="preserve">[27] R. </w:t>
      </w:r>
      <w:proofErr w:type="spellStart"/>
      <w:r>
        <w:rPr>
          <w:rFonts w:ascii="Times-Roman" w:hAnsi="Times-Roman" w:cs="Times-Roman"/>
          <w:color w:val="2E062E"/>
          <w:kern w:val="0"/>
          <w:sz w:val="16"/>
          <w:szCs w:val="16"/>
        </w:rPr>
        <w:t>Mateescu</w:t>
      </w:r>
      <w:proofErr w:type="spellEnd"/>
      <w:r>
        <w:rPr>
          <w:rFonts w:ascii="Times-Roman" w:hAnsi="Times-Roman" w:cs="Times-Roman"/>
          <w:color w:val="2E062E"/>
          <w:kern w:val="0"/>
          <w:sz w:val="16"/>
          <w:szCs w:val="16"/>
        </w:rPr>
        <w:t xml:space="preserve">, K. </w:t>
      </w:r>
      <w:proofErr w:type="spellStart"/>
      <w:r>
        <w:rPr>
          <w:rFonts w:ascii="Times-Roman" w:hAnsi="Times-Roman" w:cs="Times-Roman"/>
          <w:color w:val="2E062E"/>
          <w:kern w:val="0"/>
          <w:sz w:val="16"/>
          <w:szCs w:val="16"/>
        </w:rPr>
        <w:t>Kask</w:t>
      </w:r>
      <w:proofErr w:type="spellEnd"/>
      <w:r>
        <w:rPr>
          <w:rFonts w:ascii="Times-Roman" w:hAnsi="Times-Roman" w:cs="Times-Roman"/>
          <w:color w:val="2E062E"/>
          <w:kern w:val="0"/>
          <w:sz w:val="16"/>
          <w:szCs w:val="16"/>
        </w:rPr>
        <w:t xml:space="preserve">, and R. </w:t>
      </w:r>
      <w:proofErr w:type="spellStart"/>
      <w:r>
        <w:rPr>
          <w:rFonts w:ascii="Times-Roman" w:hAnsi="Times-Roman" w:cs="Times-Roman"/>
          <w:color w:val="2E062E"/>
          <w:kern w:val="0"/>
          <w:sz w:val="16"/>
          <w:szCs w:val="16"/>
        </w:rPr>
        <w:t>Dechter</w:t>
      </w:r>
      <w:proofErr w:type="spellEnd"/>
      <w:r>
        <w:rPr>
          <w:rFonts w:ascii="Times-Roman" w:hAnsi="Times-Roman" w:cs="Times-Roman"/>
          <w:color w:val="2E062E"/>
          <w:kern w:val="0"/>
          <w:sz w:val="16"/>
          <w:szCs w:val="16"/>
        </w:rPr>
        <w:t>, “Partition-based anytime approximation</w:t>
      </w:r>
      <w:r>
        <w:rPr>
          <w:rFonts w:ascii="Times-Roman" w:hAnsi="Times-Roman" w:cs="Times-Roman"/>
          <w:color w:val="2E062E"/>
          <w:kern w:val="0"/>
          <w:sz w:val="16"/>
          <w:szCs w:val="16"/>
        </w:rPr>
        <w:t xml:space="preserve"> </w:t>
      </w:r>
      <w:r>
        <w:rPr>
          <w:rFonts w:ascii="Times-Roman" w:hAnsi="Times-Roman" w:cs="Times-Roman"/>
          <w:color w:val="2E062E"/>
          <w:kern w:val="0"/>
          <w:sz w:val="16"/>
          <w:szCs w:val="16"/>
        </w:rPr>
        <w:t>for belief updating,” ICS, University of California, Irvine, CA,</w:t>
      </w:r>
      <w:r>
        <w:rPr>
          <w:rFonts w:ascii="Times-Roman" w:hAnsi="Times-Roman" w:cs="Times-Roman"/>
          <w:color w:val="2E062E"/>
          <w:kern w:val="0"/>
          <w:sz w:val="16"/>
          <w:szCs w:val="16"/>
        </w:rPr>
        <w:t xml:space="preserve"> </w:t>
      </w:r>
      <w:r>
        <w:rPr>
          <w:rFonts w:ascii="Times-Roman" w:hAnsi="Times-Roman" w:cs="Times-Roman"/>
          <w:color w:val="2E062E"/>
          <w:kern w:val="0"/>
          <w:sz w:val="16"/>
          <w:szCs w:val="16"/>
        </w:rPr>
        <w:t>USA, Tech. Rep., 2001. [Online]. Available: http://www.mathcs.emory.edu/</w:t>
      </w:r>
      <w:r>
        <w:rPr>
          <w:rFonts w:ascii="CMSY10" w:eastAsia="CMSY10" w:hAnsi="Times-Roman" w:cs="CMSY10" w:hint="eastAsia"/>
          <w:i/>
          <w:iCs/>
          <w:color w:val="2E062E"/>
          <w:kern w:val="0"/>
          <w:sz w:val="16"/>
          <w:szCs w:val="16"/>
        </w:rPr>
        <w:t>∼</w:t>
      </w:r>
      <w:r>
        <w:rPr>
          <w:rFonts w:ascii="Times-Roman" w:hAnsi="Times-Roman" w:cs="Times-Roman"/>
          <w:color w:val="2E062E"/>
          <w:kern w:val="0"/>
          <w:sz w:val="16"/>
          <w:szCs w:val="16"/>
        </w:rPr>
        <w:t>whalen/Papers/BNs/DistributedBNs/CausalDecomposition/Partitionbased%20Anytime%20Approximation%20for%20Belief%20Updating.pdf</w:t>
      </w:r>
    </w:p>
    <w:p w:rsidR="00C94302" w:rsidRDefault="00C94302" w:rsidP="00C94302">
      <w:pPr>
        <w:autoSpaceDE w:val="0"/>
        <w:autoSpaceDN w:val="0"/>
        <w:adjustRightInd w:val="0"/>
        <w:jc w:val="left"/>
        <w:rPr>
          <w:rFonts w:ascii="Times-Roman" w:hAnsi="Times-Roman" w:cs="Times-Roman"/>
          <w:color w:val="2E062E"/>
          <w:kern w:val="0"/>
          <w:sz w:val="16"/>
          <w:szCs w:val="16"/>
        </w:rPr>
      </w:pPr>
      <w:r>
        <w:rPr>
          <w:rFonts w:ascii="Times-Roman" w:hAnsi="Times-Roman" w:cs="Times-Roman"/>
          <w:color w:val="2E062E"/>
          <w:kern w:val="0"/>
          <w:sz w:val="16"/>
          <w:szCs w:val="16"/>
        </w:rPr>
        <w:t>[28] K. P. Murphy, Y. Weiss, and M. I. Jordan, “Loopy belief propagation</w:t>
      </w:r>
      <w:r>
        <w:rPr>
          <w:rFonts w:ascii="Times-Roman" w:hAnsi="Times-Roman" w:cs="Times-Roman"/>
          <w:color w:val="2E062E"/>
          <w:kern w:val="0"/>
          <w:sz w:val="16"/>
          <w:szCs w:val="16"/>
        </w:rPr>
        <w:t xml:space="preserve"> </w:t>
      </w:r>
      <w:r>
        <w:rPr>
          <w:rFonts w:ascii="Times-Roman" w:hAnsi="Times-Roman" w:cs="Times-Roman"/>
          <w:color w:val="2E062E"/>
          <w:kern w:val="0"/>
          <w:sz w:val="16"/>
          <w:szCs w:val="16"/>
        </w:rPr>
        <w:t xml:space="preserve">for approximate inference: An empirical study,” in </w:t>
      </w:r>
      <w:r>
        <w:rPr>
          <w:rFonts w:ascii="Times-Italic" w:hAnsi="Times-Italic" w:cs="Times-Italic"/>
          <w:i/>
          <w:iCs/>
          <w:color w:val="2E062E"/>
          <w:kern w:val="0"/>
          <w:sz w:val="16"/>
          <w:szCs w:val="16"/>
        </w:rPr>
        <w:t>Proc. 15th Conf. Uncertainty</w:t>
      </w:r>
      <w:r>
        <w:rPr>
          <w:rFonts w:ascii="Times-Italic" w:hAnsi="Times-Italic" w:cs="Times-Italic"/>
          <w:i/>
          <w:iCs/>
          <w:color w:val="2E062E"/>
          <w:kern w:val="0"/>
          <w:sz w:val="16"/>
          <w:szCs w:val="16"/>
        </w:rPr>
        <w:t xml:space="preserve"> </w:t>
      </w:r>
      <w:proofErr w:type="spellStart"/>
      <w:r>
        <w:rPr>
          <w:rFonts w:ascii="Times-Italic" w:hAnsi="Times-Italic" w:cs="Times-Italic"/>
          <w:i/>
          <w:iCs/>
          <w:color w:val="2E062E"/>
          <w:kern w:val="0"/>
          <w:sz w:val="16"/>
          <w:szCs w:val="16"/>
        </w:rPr>
        <w:t>Artif</w:t>
      </w:r>
      <w:proofErr w:type="spellEnd"/>
      <w:r>
        <w:rPr>
          <w:rFonts w:ascii="Times-Italic" w:hAnsi="Times-Italic" w:cs="Times-Italic"/>
          <w:i/>
          <w:iCs/>
          <w:color w:val="2E062E"/>
          <w:kern w:val="0"/>
          <w:sz w:val="16"/>
          <w:szCs w:val="16"/>
        </w:rPr>
        <w:t xml:space="preserve">. </w:t>
      </w:r>
      <w:proofErr w:type="spellStart"/>
      <w:r>
        <w:rPr>
          <w:rFonts w:ascii="Times-Italic" w:hAnsi="Times-Italic" w:cs="Times-Italic"/>
          <w:i/>
          <w:iCs/>
          <w:color w:val="2E062E"/>
          <w:kern w:val="0"/>
          <w:sz w:val="16"/>
          <w:szCs w:val="16"/>
        </w:rPr>
        <w:t>Intell</w:t>
      </w:r>
      <w:proofErr w:type="spellEnd"/>
      <w:r>
        <w:rPr>
          <w:rFonts w:ascii="Times-Roman" w:hAnsi="Times-Roman" w:cs="Times-Roman"/>
          <w:color w:val="2E062E"/>
          <w:kern w:val="0"/>
          <w:sz w:val="16"/>
          <w:szCs w:val="16"/>
        </w:rPr>
        <w:t>. San Mateo, CA, USA: Morgan Kaufmann, 1999,</w:t>
      </w:r>
      <w:r>
        <w:rPr>
          <w:rFonts w:ascii="Times-Roman" w:hAnsi="Times-Roman" w:cs="Times-Roman"/>
          <w:color w:val="2E062E"/>
          <w:kern w:val="0"/>
          <w:sz w:val="16"/>
          <w:szCs w:val="16"/>
        </w:rPr>
        <w:t xml:space="preserve"> </w:t>
      </w:r>
      <w:r>
        <w:rPr>
          <w:rFonts w:ascii="Times-Roman" w:hAnsi="Times-Roman" w:cs="Times-Roman"/>
          <w:color w:val="2E062E"/>
          <w:kern w:val="0"/>
          <w:sz w:val="16"/>
          <w:szCs w:val="16"/>
        </w:rPr>
        <w:t>pp. 467–475.</w:t>
      </w:r>
    </w:p>
    <w:p w:rsidR="00C94302" w:rsidRDefault="00C94302" w:rsidP="00C94302">
      <w:pPr>
        <w:autoSpaceDE w:val="0"/>
        <w:autoSpaceDN w:val="0"/>
        <w:adjustRightInd w:val="0"/>
        <w:jc w:val="left"/>
        <w:rPr>
          <w:rFonts w:ascii="Times-Roman" w:hAnsi="Times-Roman" w:cs="Times-Roman"/>
          <w:color w:val="2E062E"/>
          <w:kern w:val="0"/>
          <w:sz w:val="16"/>
          <w:szCs w:val="16"/>
        </w:rPr>
      </w:pPr>
      <w:r>
        <w:rPr>
          <w:rFonts w:ascii="Times-Roman" w:hAnsi="Times-Roman" w:cs="Times-Roman"/>
          <w:color w:val="2E062E"/>
          <w:kern w:val="0"/>
          <w:sz w:val="16"/>
          <w:szCs w:val="16"/>
        </w:rPr>
        <w:t xml:space="preserve">[29] R. N. </w:t>
      </w:r>
      <w:proofErr w:type="spellStart"/>
      <w:r>
        <w:rPr>
          <w:rFonts w:ascii="Times-Roman" w:hAnsi="Times-Roman" w:cs="Times-Roman"/>
          <w:color w:val="2E062E"/>
          <w:kern w:val="0"/>
          <w:sz w:val="16"/>
          <w:szCs w:val="16"/>
        </w:rPr>
        <w:t>Aslin</w:t>
      </w:r>
      <w:proofErr w:type="spellEnd"/>
      <w:r>
        <w:rPr>
          <w:rFonts w:ascii="Times-Roman" w:hAnsi="Times-Roman" w:cs="Times-Roman"/>
          <w:color w:val="2E062E"/>
          <w:kern w:val="0"/>
          <w:sz w:val="16"/>
          <w:szCs w:val="16"/>
        </w:rPr>
        <w:t xml:space="preserve">, J. R. </w:t>
      </w:r>
      <w:proofErr w:type="spellStart"/>
      <w:r>
        <w:rPr>
          <w:rFonts w:ascii="Times-Roman" w:hAnsi="Times-Roman" w:cs="Times-Roman"/>
          <w:color w:val="2E062E"/>
          <w:kern w:val="0"/>
          <w:sz w:val="16"/>
          <w:szCs w:val="16"/>
        </w:rPr>
        <w:t>Saffran</w:t>
      </w:r>
      <w:proofErr w:type="spellEnd"/>
      <w:r>
        <w:rPr>
          <w:rFonts w:ascii="Times-Roman" w:hAnsi="Times-Roman" w:cs="Times-Roman"/>
          <w:color w:val="2E062E"/>
          <w:kern w:val="0"/>
          <w:sz w:val="16"/>
          <w:szCs w:val="16"/>
        </w:rPr>
        <w:t>, and E. L. Newport, “Computation of conditional</w:t>
      </w:r>
      <w:r>
        <w:rPr>
          <w:rFonts w:ascii="Times-Roman" w:hAnsi="Times-Roman" w:cs="Times-Roman"/>
          <w:color w:val="2E062E"/>
          <w:kern w:val="0"/>
          <w:sz w:val="16"/>
          <w:szCs w:val="16"/>
        </w:rPr>
        <w:t xml:space="preserve"> </w:t>
      </w:r>
      <w:r>
        <w:rPr>
          <w:rFonts w:ascii="Times-Roman" w:hAnsi="Times-Roman" w:cs="Times-Roman"/>
          <w:color w:val="2E062E"/>
          <w:kern w:val="0"/>
          <w:sz w:val="16"/>
          <w:szCs w:val="16"/>
        </w:rPr>
        <w:t xml:space="preserve">probability statistics by 8-month-old infants,” </w:t>
      </w:r>
      <w:r>
        <w:rPr>
          <w:rFonts w:ascii="Times-Italic" w:hAnsi="Times-Italic" w:cs="Times-Italic"/>
          <w:i/>
          <w:iCs/>
          <w:color w:val="2E062E"/>
          <w:kern w:val="0"/>
          <w:sz w:val="16"/>
          <w:szCs w:val="16"/>
        </w:rPr>
        <w:t>Psychol. Sci.</w:t>
      </w:r>
      <w:r>
        <w:rPr>
          <w:rFonts w:ascii="Times-Roman" w:hAnsi="Times-Roman" w:cs="Times-Roman"/>
          <w:color w:val="2E062E"/>
          <w:kern w:val="0"/>
          <w:sz w:val="16"/>
          <w:szCs w:val="16"/>
        </w:rPr>
        <w:t>, vol. 9, no. 4,</w:t>
      </w:r>
      <w:r>
        <w:rPr>
          <w:rFonts w:ascii="Times-Roman" w:hAnsi="Times-Roman" w:cs="Times-Roman"/>
          <w:color w:val="2E062E"/>
          <w:kern w:val="0"/>
          <w:sz w:val="16"/>
          <w:szCs w:val="16"/>
        </w:rPr>
        <w:t xml:space="preserve"> </w:t>
      </w:r>
      <w:r>
        <w:rPr>
          <w:rFonts w:ascii="Times-Roman" w:hAnsi="Times-Roman" w:cs="Times-Roman"/>
          <w:color w:val="2E062E"/>
          <w:kern w:val="0"/>
          <w:sz w:val="16"/>
          <w:szCs w:val="16"/>
        </w:rPr>
        <w:t>pp. 321–324, 1998.</w:t>
      </w:r>
    </w:p>
    <w:p w:rsidR="00C94302" w:rsidRDefault="00C94302" w:rsidP="00C94302">
      <w:pPr>
        <w:autoSpaceDE w:val="0"/>
        <w:autoSpaceDN w:val="0"/>
        <w:adjustRightInd w:val="0"/>
        <w:jc w:val="left"/>
        <w:rPr>
          <w:rFonts w:ascii="Times-Roman" w:hAnsi="Times-Roman" w:cs="Times-Roman"/>
          <w:color w:val="2E062E"/>
          <w:kern w:val="0"/>
          <w:sz w:val="16"/>
          <w:szCs w:val="16"/>
        </w:rPr>
      </w:pPr>
      <w:r>
        <w:rPr>
          <w:rFonts w:ascii="Times-Roman" w:hAnsi="Times-Roman" w:cs="Times-Roman"/>
          <w:color w:val="2E062E"/>
          <w:kern w:val="0"/>
          <w:sz w:val="16"/>
          <w:szCs w:val="16"/>
        </w:rPr>
        <w:t xml:space="preserve">[30] J. </w:t>
      </w:r>
      <w:proofErr w:type="spellStart"/>
      <w:r>
        <w:rPr>
          <w:rFonts w:ascii="Times-Roman" w:hAnsi="Times-Roman" w:cs="Times-Roman"/>
          <w:color w:val="2E062E"/>
          <w:kern w:val="0"/>
          <w:sz w:val="16"/>
          <w:szCs w:val="16"/>
        </w:rPr>
        <w:t>Halliwell</w:t>
      </w:r>
      <w:proofErr w:type="spellEnd"/>
      <w:r>
        <w:rPr>
          <w:rFonts w:ascii="Times-Roman" w:hAnsi="Times-Roman" w:cs="Times-Roman"/>
          <w:color w:val="2E062E"/>
          <w:kern w:val="0"/>
          <w:sz w:val="16"/>
          <w:szCs w:val="16"/>
        </w:rPr>
        <w:t xml:space="preserve"> and Q. Shen, “Linguistic probabilities: Theory and application,”</w:t>
      </w:r>
      <w:r>
        <w:rPr>
          <w:rFonts w:ascii="Times-Roman" w:hAnsi="Times-Roman" w:cs="Times-Roman"/>
          <w:color w:val="2E062E"/>
          <w:kern w:val="0"/>
          <w:sz w:val="16"/>
          <w:szCs w:val="16"/>
        </w:rPr>
        <w:t xml:space="preserve"> </w:t>
      </w:r>
      <w:r>
        <w:rPr>
          <w:rFonts w:ascii="Times-Italic" w:hAnsi="Times-Italic" w:cs="Times-Italic"/>
          <w:i/>
          <w:iCs/>
          <w:color w:val="2E062E"/>
          <w:kern w:val="0"/>
          <w:sz w:val="16"/>
          <w:szCs w:val="16"/>
        </w:rPr>
        <w:t xml:space="preserve">Soft </w:t>
      </w:r>
      <w:proofErr w:type="spellStart"/>
      <w:r>
        <w:rPr>
          <w:rFonts w:ascii="Times-Italic" w:hAnsi="Times-Italic" w:cs="Times-Italic"/>
          <w:i/>
          <w:iCs/>
          <w:color w:val="2E062E"/>
          <w:kern w:val="0"/>
          <w:sz w:val="16"/>
          <w:szCs w:val="16"/>
        </w:rPr>
        <w:t>Comput</w:t>
      </w:r>
      <w:proofErr w:type="spellEnd"/>
      <w:r>
        <w:rPr>
          <w:rFonts w:ascii="Times-Italic" w:hAnsi="Times-Italic" w:cs="Times-Italic"/>
          <w:i/>
          <w:iCs/>
          <w:color w:val="2E062E"/>
          <w:kern w:val="0"/>
          <w:sz w:val="16"/>
          <w:szCs w:val="16"/>
        </w:rPr>
        <w:t xml:space="preserve">.—A Fusion </w:t>
      </w:r>
      <w:proofErr w:type="spellStart"/>
      <w:r>
        <w:rPr>
          <w:rFonts w:ascii="Times-Italic" w:hAnsi="Times-Italic" w:cs="Times-Italic"/>
          <w:i/>
          <w:iCs/>
          <w:color w:val="2E062E"/>
          <w:kern w:val="0"/>
          <w:sz w:val="16"/>
          <w:szCs w:val="16"/>
        </w:rPr>
        <w:t>Found.,Methodologies</w:t>
      </w:r>
      <w:proofErr w:type="spellEnd"/>
      <w:r>
        <w:rPr>
          <w:rFonts w:ascii="Times-Italic" w:hAnsi="Times-Italic" w:cs="Times-Italic"/>
          <w:i/>
          <w:iCs/>
          <w:color w:val="2E062E"/>
          <w:kern w:val="0"/>
          <w:sz w:val="16"/>
          <w:szCs w:val="16"/>
        </w:rPr>
        <w:t xml:space="preserve"> Appl.</w:t>
      </w:r>
      <w:r>
        <w:rPr>
          <w:rFonts w:ascii="Times-Roman" w:hAnsi="Times-Roman" w:cs="Times-Roman"/>
          <w:color w:val="2E062E"/>
          <w:kern w:val="0"/>
          <w:sz w:val="16"/>
          <w:szCs w:val="16"/>
        </w:rPr>
        <w:t>, vol. 13, no. 2,</w:t>
      </w:r>
      <w:r>
        <w:rPr>
          <w:rFonts w:ascii="Times-Roman" w:hAnsi="Times-Roman" w:cs="Times-Roman"/>
          <w:color w:val="2E062E"/>
          <w:kern w:val="0"/>
          <w:sz w:val="16"/>
          <w:szCs w:val="16"/>
        </w:rPr>
        <w:t xml:space="preserve"> </w:t>
      </w:r>
      <w:r>
        <w:rPr>
          <w:rFonts w:ascii="Times-Roman" w:hAnsi="Times-Roman" w:cs="Times-Roman"/>
          <w:color w:val="2E062E"/>
          <w:kern w:val="0"/>
          <w:sz w:val="16"/>
          <w:szCs w:val="16"/>
        </w:rPr>
        <w:t>pp. 169–183, 2009.</w:t>
      </w:r>
    </w:p>
    <w:p w:rsidR="00C94302" w:rsidRDefault="00C94302" w:rsidP="00C94302">
      <w:pPr>
        <w:autoSpaceDE w:val="0"/>
        <w:autoSpaceDN w:val="0"/>
        <w:adjustRightInd w:val="0"/>
        <w:jc w:val="left"/>
        <w:rPr>
          <w:rFonts w:ascii="Times-Roman" w:hAnsi="Times-Roman" w:cs="Times-Roman"/>
          <w:color w:val="2E062E"/>
          <w:kern w:val="0"/>
          <w:sz w:val="16"/>
          <w:szCs w:val="16"/>
        </w:rPr>
      </w:pPr>
      <w:r>
        <w:rPr>
          <w:rFonts w:ascii="Times-Roman" w:hAnsi="Times-Roman" w:cs="Times-Roman"/>
          <w:color w:val="2E062E"/>
          <w:kern w:val="0"/>
          <w:sz w:val="16"/>
          <w:szCs w:val="16"/>
        </w:rPr>
        <w:t xml:space="preserve">[31] J. L. </w:t>
      </w:r>
      <w:proofErr w:type="spellStart"/>
      <w:r>
        <w:rPr>
          <w:rFonts w:ascii="Times-Roman" w:hAnsi="Times-Roman" w:cs="Times-Roman"/>
          <w:color w:val="2E062E"/>
          <w:kern w:val="0"/>
          <w:sz w:val="16"/>
          <w:szCs w:val="16"/>
        </w:rPr>
        <w:t>Halliwell</w:t>
      </w:r>
      <w:proofErr w:type="spellEnd"/>
      <w:r>
        <w:rPr>
          <w:rFonts w:ascii="Times-Roman" w:hAnsi="Times-Roman" w:cs="Times-Roman"/>
          <w:color w:val="2E062E"/>
          <w:kern w:val="0"/>
          <w:sz w:val="16"/>
          <w:szCs w:val="16"/>
        </w:rPr>
        <w:t>, “Linguistic probability theory,” Ph.D. dissertation, Dept.</w:t>
      </w:r>
      <w:r>
        <w:rPr>
          <w:rFonts w:ascii="Times-Roman" w:hAnsi="Times-Roman" w:cs="Times-Roman"/>
          <w:color w:val="2E062E"/>
          <w:kern w:val="0"/>
          <w:sz w:val="16"/>
          <w:szCs w:val="16"/>
        </w:rPr>
        <w:t xml:space="preserve"> </w:t>
      </w:r>
      <w:r>
        <w:rPr>
          <w:rFonts w:ascii="Times-Roman" w:hAnsi="Times-Roman" w:cs="Times-Roman"/>
          <w:color w:val="2E062E"/>
          <w:kern w:val="0"/>
          <w:sz w:val="16"/>
          <w:szCs w:val="16"/>
        </w:rPr>
        <w:t xml:space="preserve">School </w:t>
      </w:r>
      <w:proofErr w:type="spellStart"/>
      <w:r>
        <w:rPr>
          <w:rFonts w:ascii="Times-Roman" w:hAnsi="Times-Roman" w:cs="Times-Roman"/>
          <w:color w:val="2E062E"/>
          <w:kern w:val="0"/>
          <w:sz w:val="16"/>
          <w:szCs w:val="16"/>
        </w:rPr>
        <w:t>Informat</w:t>
      </w:r>
      <w:proofErr w:type="spellEnd"/>
      <w:r>
        <w:rPr>
          <w:rFonts w:ascii="Times-Roman" w:hAnsi="Times-Roman" w:cs="Times-Roman"/>
          <w:color w:val="2E062E"/>
          <w:kern w:val="0"/>
          <w:sz w:val="16"/>
          <w:szCs w:val="16"/>
        </w:rPr>
        <w:t>., Univ. of Edinburgh, Edinburgh, U.K., 2008.</w:t>
      </w:r>
    </w:p>
    <w:p w:rsidR="00C94302" w:rsidRDefault="00C94302" w:rsidP="00C94302">
      <w:pPr>
        <w:autoSpaceDE w:val="0"/>
        <w:autoSpaceDN w:val="0"/>
        <w:adjustRightInd w:val="0"/>
        <w:jc w:val="left"/>
        <w:rPr>
          <w:rFonts w:ascii="Times-Roman" w:hAnsi="Times-Roman" w:cs="Times-Roman"/>
          <w:color w:val="2E062E"/>
          <w:kern w:val="0"/>
          <w:sz w:val="16"/>
          <w:szCs w:val="16"/>
        </w:rPr>
      </w:pPr>
      <w:r>
        <w:rPr>
          <w:rFonts w:ascii="Times-Roman" w:hAnsi="Times-Roman" w:cs="Times-Roman"/>
          <w:color w:val="2E062E"/>
          <w:kern w:val="0"/>
          <w:sz w:val="16"/>
          <w:szCs w:val="16"/>
        </w:rPr>
        <w:t xml:space="preserve">[32] R. Zwick, E. </w:t>
      </w:r>
      <w:proofErr w:type="spellStart"/>
      <w:r>
        <w:rPr>
          <w:rFonts w:ascii="Times-Roman" w:hAnsi="Times-Roman" w:cs="Times-Roman"/>
          <w:color w:val="2E062E"/>
          <w:kern w:val="0"/>
          <w:sz w:val="16"/>
          <w:szCs w:val="16"/>
        </w:rPr>
        <w:t>Carlstein</w:t>
      </w:r>
      <w:proofErr w:type="spellEnd"/>
      <w:r>
        <w:rPr>
          <w:rFonts w:ascii="Times-Roman" w:hAnsi="Times-Roman" w:cs="Times-Roman"/>
          <w:color w:val="2E062E"/>
          <w:kern w:val="0"/>
          <w:sz w:val="16"/>
          <w:szCs w:val="16"/>
        </w:rPr>
        <w:t xml:space="preserve">, and D. V. </w:t>
      </w:r>
      <w:proofErr w:type="spellStart"/>
      <w:r>
        <w:rPr>
          <w:rFonts w:ascii="Times-Roman" w:hAnsi="Times-Roman" w:cs="Times-Roman"/>
          <w:color w:val="2E062E"/>
          <w:kern w:val="0"/>
          <w:sz w:val="16"/>
          <w:szCs w:val="16"/>
        </w:rPr>
        <w:t>Budescu</w:t>
      </w:r>
      <w:proofErr w:type="spellEnd"/>
      <w:r>
        <w:rPr>
          <w:rFonts w:ascii="Times-Roman" w:hAnsi="Times-Roman" w:cs="Times-Roman"/>
          <w:color w:val="2E062E"/>
          <w:kern w:val="0"/>
          <w:sz w:val="16"/>
          <w:szCs w:val="16"/>
        </w:rPr>
        <w:t>, “Measures of similarity among</w:t>
      </w:r>
      <w:r>
        <w:rPr>
          <w:rFonts w:ascii="Times-Roman" w:hAnsi="Times-Roman" w:cs="Times-Roman"/>
          <w:color w:val="2E062E"/>
          <w:kern w:val="0"/>
          <w:sz w:val="16"/>
          <w:szCs w:val="16"/>
        </w:rPr>
        <w:t xml:space="preserve"> </w:t>
      </w:r>
      <w:r>
        <w:rPr>
          <w:rFonts w:ascii="Times-Roman" w:hAnsi="Times-Roman" w:cs="Times-Roman"/>
          <w:color w:val="2E062E"/>
          <w:kern w:val="0"/>
          <w:sz w:val="16"/>
          <w:szCs w:val="16"/>
        </w:rPr>
        <w:t xml:space="preserve">fuzzy concepts: A comparative analysis,” </w:t>
      </w:r>
      <w:r>
        <w:rPr>
          <w:rFonts w:ascii="Times-Italic" w:hAnsi="Times-Italic" w:cs="Times-Italic"/>
          <w:i/>
          <w:iCs/>
          <w:color w:val="2E062E"/>
          <w:kern w:val="0"/>
          <w:sz w:val="16"/>
          <w:szCs w:val="16"/>
        </w:rPr>
        <w:t>Int. J. Approx. Reason.</w:t>
      </w:r>
      <w:r>
        <w:rPr>
          <w:rFonts w:ascii="Times-Roman" w:hAnsi="Times-Roman" w:cs="Times-Roman"/>
          <w:color w:val="2E062E"/>
          <w:kern w:val="0"/>
          <w:sz w:val="16"/>
          <w:szCs w:val="16"/>
        </w:rPr>
        <w:t>, vol. 1,</w:t>
      </w:r>
      <w:r>
        <w:rPr>
          <w:rFonts w:ascii="Times-Roman" w:hAnsi="Times-Roman" w:cs="Times-Roman"/>
          <w:color w:val="2E062E"/>
          <w:kern w:val="0"/>
          <w:sz w:val="16"/>
          <w:szCs w:val="16"/>
        </w:rPr>
        <w:t xml:space="preserve"> </w:t>
      </w:r>
      <w:r>
        <w:rPr>
          <w:rFonts w:ascii="Times-Roman" w:hAnsi="Times-Roman" w:cs="Times-Roman"/>
          <w:color w:val="2E062E"/>
          <w:kern w:val="0"/>
          <w:sz w:val="16"/>
          <w:szCs w:val="16"/>
        </w:rPr>
        <w:t>no. 2, pp. 221–242, 1987.</w:t>
      </w:r>
    </w:p>
    <w:p w:rsidR="00C94302" w:rsidRDefault="00C94302" w:rsidP="00C94302">
      <w:pPr>
        <w:autoSpaceDE w:val="0"/>
        <w:autoSpaceDN w:val="0"/>
        <w:adjustRightInd w:val="0"/>
        <w:jc w:val="left"/>
        <w:rPr>
          <w:rFonts w:ascii="Times-Roman" w:hAnsi="Times-Roman" w:cs="Times-Roman"/>
          <w:color w:val="2E062E"/>
          <w:kern w:val="0"/>
          <w:sz w:val="16"/>
          <w:szCs w:val="16"/>
        </w:rPr>
      </w:pPr>
      <w:r>
        <w:rPr>
          <w:rFonts w:ascii="Times-Roman" w:hAnsi="Times-Roman" w:cs="Times-Roman"/>
          <w:color w:val="2E062E"/>
          <w:kern w:val="0"/>
          <w:sz w:val="16"/>
          <w:szCs w:val="16"/>
        </w:rPr>
        <w:t xml:space="preserve">[33] P. </w:t>
      </w:r>
      <w:proofErr w:type="spellStart"/>
      <w:r>
        <w:rPr>
          <w:rFonts w:ascii="Times-Roman" w:hAnsi="Times-Roman" w:cs="Times-Roman"/>
          <w:color w:val="2E062E"/>
          <w:kern w:val="0"/>
          <w:sz w:val="16"/>
          <w:szCs w:val="16"/>
        </w:rPr>
        <w:t>Grzegorzewski</w:t>
      </w:r>
      <w:proofErr w:type="spellEnd"/>
      <w:r>
        <w:rPr>
          <w:rFonts w:ascii="Times-Roman" w:hAnsi="Times-Roman" w:cs="Times-Roman"/>
          <w:color w:val="2E062E"/>
          <w:kern w:val="0"/>
          <w:sz w:val="16"/>
          <w:szCs w:val="16"/>
        </w:rPr>
        <w:t>, “Distances between intuitionistic fuzzy sets and/or</w:t>
      </w:r>
      <w:r>
        <w:rPr>
          <w:rFonts w:ascii="Times-Roman" w:hAnsi="Times-Roman" w:cs="Times-Roman"/>
          <w:color w:val="2E062E"/>
          <w:kern w:val="0"/>
          <w:sz w:val="16"/>
          <w:szCs w:val="16"/>
        </w:rPr>
        <w:t xml:space="preserve"> </w:t>
      </w:r>
      <w:r>
        <w:rPr>
          <w:rFonts w:ascii="Times-Roman" w:hAnsi="Times-Roman" w:cs="Times-Roman"/>
          <w:color w:val="2E062E"/>
          <w:kern w:val="0"/>
          <w:sz w:val="16"/>
          <w:szCs w:val="16"/>
        </w:rPr>
        <w:t xml:space="preserve">interval-valued fuzzy sets based on the </w:t>
      </w:r>
      <w:proofErr w:type="spellStart"/>
      <w:r>
        <w:rPr>
          <w:rFonts w:ascii="Times-Roman" w:hAnsi="Times-Roman" w:cs="Times-Roman"/>
          <w:color w:val="2E062E"/>
          <w:kern w:val="0"/>
          <w:sz w:val="16"/>
          <w:szCs w:val="16"/>
        </w:rPr>
        <w:t>Hausdorff</w:t>
      </w:r>
      <w:proofErr w:type="spellEnd"/>
      <w:r>
        <w:rPr>
          <w:rFonts w:ascii="Times-Roman" w:hAnsi="Times-Roman" w:cs="Times-Roman"/>
          <w:color w:val="2E062E"/>
          <w:kern w:val="0"/>
          <w:sz w:val="16"/>
          <w:szCs w:val="16"/>
        </w:rPr>
        <w:t xml:space="preserve"> metric,” </w:t>
      </w:r>
      <w:r>
        <w:rPr>
          <w:rFonts w:ascii="Times-Italic" w:hAnsi="Times-Italic" w:cs="Times-Italic"/>
          <w:i/>
          <w:iCs/>
          <w:color w:val="2E062E"/>
          <w:kern w:val="0"/>
          <w:sz w:val="16"/>
          <w:szCs w:val="16"/>
        </w:rPr>
        <w:t>Fuzzy Sets</w:t>
      </w:r>
      <w:r>
        <w:rPr>
          <w:rFonts w:ascii="Times-Italic" w:hAnsi="Times-Italic" w:cs="Times-Italic"/>
          <w:i/>
          <w:iCs/>
          <w:color w:val="2E062E"/>
          <w:kern w:val="0"/>
          <w:sz w:val="16"/>
          <w:szCs w:val="16"/>
        </w:rPr>
        <w:t xml:space="preserve"> </w:t>
      </w:r>
      <w:r>
        <w:rPr>
          <w:rFonts w:ascii="Times-Italic" w:hAnsi="Times-Italic" w:cs="Times-Italic"/>
          <w:i/>
          <w:iCs/>
          <w:color w:val="2E062E"/>
          <w:kern w:val="0"/>
          <w:sz w:val="16"/>
          <w:szCs w:val="16"/>
        </w:rPr>
        <w:t>Syst.</w:t>
      </w:r>
      <w:r>
        <w:rPr>
          <w:rFonts w:ascii="Times-Roman" w:hAnsi="Times-Roman" w:cs="Times-Roman"/>
          <w:color w:val="2E062E"/>
          <w:kern w:val="0"/>
          <w:sz w:val="16"/>
          <w:szCs w:val="16"/>
        </w:rPr>
        <w:t>, vol. 148, no. 2, pp. 319–328, 2004.</w:t>
      </w:r>
    </w:p>
    <w:p w:rsidR="00C94302" w:rsidRDefault="00C94302" w:rsidP="00C94302">
      <w:pPr>
        <w:autoSpaceDE w:val="0"/>
        <w:autoSpaceDN w:val="0"/>
        <w:adjustRightInd w:val="0"/>
        <w:jc w:val="left"/>
        <w:rPr>
          <w:rFonts w:ascii="Times-Roman" w:hAnsi="Times-Roman" w:cs="Times-Roman"/>
          <w:color w:val="2E062E"/>
          <w:kern w:val="0"/>
          <w:sz w:val="16"/>
          <w:szCs w:val="16"/>
        </w:rPr>
      </w:pPr>
      <w:r>
        <w:rPr>
          <w:rFonts w:ascii="Times-Roman" w:hAnsi="Times-Roman" w:cs="Times-Roman"/>
          <w:color w:val="2E062E"/>
          <w:kern w:val="0"/>
          <w:sz w:val="16"/>
          <w:szCs w:val="16"/>
        </w:rPr>
        <w:t xml:space="preserve">[34] A. T. </w:t>
      </w:r>
      <w:proofErr w:type="spellStart"/>
      <w:r>
        <w:rPr>
          <w:rFonts w:ascii="Times-Roman" w:hAnsi="Times-Roman" w:cs="Times-Roman"/>
          <w:color w:val="2E062E"/>
          <w:kern w:val="0"/>
          <w:sz w:val="16"/>
          <w:szCs w:val="16"/>
        </w:rPr>
        <w:t>Ihler,W</w:t>
      </w:r>
      <w:proofErr w:type="spellEnd"/>
      <w:r>
        <w:rPr>
          <w:rFonts w:ascii="Times-Roman" w:hAnsi="Times-Roman" w:cs="Times-Roman"/>
          <w:color w:val="2E062E"/>
          <w:kern w:val="0"/>
          <w:sz w:val="16"/>
          <w:szCs w:val="16"/>
        </w:rPr>
        <w:t xml:space="preserve">. F. John, III, and A. </w:t>
      </w:r>
      <w:proofErr w:type="spellStart"/>
      <w:r>
        <w:rPr>
          <w:rFonts w:ascii="Times-Roman" w:hAnsi="Times-Roman" w:cs="Times-Roman"/>
          <w:color w:val="2E062E"/>
          <w:kern w:val="0"/>
          <w:sz w:val="16"/>
          <w:szCs w:val="16"/>
        </w:rPr>
        <w:t>S.Willsky</w:t>
      </w:r>
      <w:proofErr w:type="spellEnd"/>
      <w:r>
        <w:rPr>
          <w:rFonts w:ascii="Times-Roman" w:hAnsi="Times-Roman" w:cs="Times-Roman"/>
          <w:color w:val="2E062E"/>
          <w:kern w:val="0"/>
          <w:sz w:val="16"/>
          <w:szCs w:val="16"/>
        </w:rPr>
        <w:t>, “Loopy belief propagation:</w:t>
      </w:r>
      <w:r>
        <w:rPr>
          <w:rFonts w:ascii="Times-Roman" w:hAnsi="Times-Roman" w:cs="Times-Roman"/>
          <w:color w:val="2E062E"/>
          <w:kern w:val="0"/>
          <w:sz w:val="16"/>
          <w:szCs w:val="16"/>
        </w:rPr>
        <w:t xml:space="preserve"> </w:t>
      </w:r>
      <w:r>
        <w:rPr>
          <w:rFonts w:ascii="Times-Roman" w:hAnsi="Times-Roman" w:cs="Times-Roman"/>
          <w:color w:val="2E062E"/>
          <w:kern w:val="0"/>
          <w:sz w:val="16"/>
          <w:szCs w:val="16"/>
        </w:rPr>
        <w:t xml:space="preserve">Convergence and effects of message errors,” </w:t>
      </w:r>
      <w:r>
        <w:rPr>
          <w:rFonts w:ascii="Times-Italic" w:hAnsi="Times-Italic" w:cs="Times-Italic"/>
          <w:i/>
          <w:iCs/>
          <w:color w:val="2E062E"/>
          <w:kern w:val="0"/>
          <w:sz w:val="16"/>
          <w:szCs w:val="16"/>
        </w:rPr>
        <w:t>J. Mach. Learn. Res.</w:t>
      </w:r>
      <w:r>
        <w:rPr>
          <w:rFonts w:ascii="Times-Roman" w:hAnsi="Times-Roman" w:cs="Times-Roman"/>
          <w:color w:val="2E062E"/>
          <w:kern w:val="0"/>
          <w:sz w:val="16"/>
          <w:szCs w:val="16"/>
        </w:rPr>
        <w:t>, vol. 6,</w:t>
      </w:r>
      <w:r>
        <w:rPr>
          <w:rFonts w:ascii="Times-Roman" w:hAnsi="Times-Roman" w:cs="Times-Roman"/>
          <w:color w:val="2E062E"/>
          <w:kern w:val="0"/>
          <w:sz w:val="16"/>
          <w:szCs w:val="16"/>
        </w:rPr>
        <w:t xml:space="preserve"> </w:t>
      </w:r>
      <w:r>
        <w:rPr>
          <w:rFonts w:ascii="Times-Roman" w:hAnsi="Times-Roman" w:cs="Times-Roman"/>
          <w:color w:val="2E062E"/>
          <w:kern w:val="0"/>
          <w:sz w:val="16"/>
          <w:szCs w:val="16"/>
        </w:rPr>
        <w:t>pp. 905–936, 2005.</w:t>
      </w:r>
    </w:p>
    <w:p w:rsidR="00C94302" w:rsidRDefault="00C94302" w:rsidP="00C94302">
      <w:pPr>
        <w:autoSpaceDE w:val="0"/>
        <w:autoSpaceDN w:val="0"/>
        <w:adjustRightInd w:val="0"/>
        <w:jc w:val="left"/>
        <w:rPr>
          <w:rFonts w:ascii="Times-Roman" w:hAnsi="Times-Roman" w:cs="Times-Roman"/>
          <w:color w:val="2E062E"/>
          <w:kern w:val="0"/>
          <w:sz w:val="16"/>
          <w:szCs w:val="16"/>
        </w:rPr>
      </w:pPr>
      <w:r>
        <w:rPr>
          <w:rFonts w:ascii="Times-Roman" w:hAnsi="Times-Roman" w:cs="Times-Roman"/>
          <w:color w:val="2E062E"/>
          <w:kern w:val="0"/>
          <w:sz w:val="16"/>
          <w:szCs w:val="16"/>
        </w:rPr>
        <w:t>[35] J. Ren, I. Jenkinson, J. Wang, D. Xu, and J. Yang, “An offshore risk</w:t>
      </w:r>
      <w:r>
        <w:rPr>
          <w:rFonts w:ascii="Times-Roman" w:hAnsi="Times-Roman" w:cs="Times-Roman"/>
          <w:color w:val="2E062E"/>
          <w:kern w:val="0"/>
          <w:sz w:val="16"/>
          <w:szCs w:val="16"/>
        </w:rPr>
        <w:t xml:space="preserve"> </w:t>
      </w:r>
      <w:r>
        <w:rPr>
          <w:rFonts w:ascii="Times-Roman" w:hAnsi="Times-Roman" w:cs="Times-Roman"/>
          <w:color w:val="2E062E"/>
          <w:kern w:val="0"/>
          <w:sz w:val="16"/>
          <w:szCs w:val="16"/>
        </w:rPr>
        <w:t xml:space="preserve">analysis method using fuzzy Bayesian network,” </w:t>
      </w:r>
      <w:r>
        <w:rPr>
          <w:rFonts w:ascii="Times-Italic" w:hAnsi="Times-Italic" w:cs="Times-Italic"/>
          <w:i/>
          <w:iCs/>
          <w:color w:val="2E062E"/>
          <w:kern w:val="0"/>
          <w:sz w:val="16"/>
          <w:szCs w:val="16"/>
        </w:rPr>
        <w:t>J. Offshore Mech. Arctic</w:t>
      </w:r>
      <w:r>
        <w:rPr>
          <w:rFonts w:ascii="Times-Italic" w:hAnsi="Times-Italic" w:cs="Times-Italic"/>
          <w:i/>
          <w:iCs/>
          <w:color w:val="2E062E"/>
          <w:kern w:val="0"/>
          <w:sz w:val="16"/>
          <w:szCs w:val="16"/>
        </w:rPr>
        <w:t xml:space="preserve"> </w:t>
      </w:r>
      <w:r>
        <w:rPr>
          <w:rFonts w:ascii="Times-Italic" w:hAnsi="Times-Italic" w:cs="Times-Italic"/>
          <w:i/>
          <w:iCs/>
          <w:color w:val="2E062E"/>
          <w:kern w:val="0"/>
          <w:sz w:val="16"/>
          <w:szCs w:val="16"/>
        </w:rPr>
        <w:t>Eng.</w:t>
      </w:r>
      <w:r>
        <w:rPr>
          <w:rFonts w:ascii="Times-Roman" w:hAnsi="Times-Roman" w:cs="Times-Roman"/>
          <w:color w:val="2E062E"/>
          <w:kern w:val="0"/>
          <w:sz w:val="16"/>
          <w:szCs w:val="16"/>
        </w:rPr>
        <w:t>, vol. 131, no. 4, 2009, Art. no. 041101.</w:t>
      </w:r>
    </w:p>
    <w:p w:rsidR="00C94302" w:rsidRDefault="00C94302" w:rsidP="00C94302">
      <w:pPr>
        <w:autoSpaceDE w:val="0"/>
        <w:autoSpaceDN w:val="0"/>
        <w:adjustRightInd w:val="0"/>
        <w:jc w:val="left"/>
        <w:rPr>
          <w:rFonts w:ascii="Times-Roman" w:hAnsi="Times-Roman" w:cs="Times-Roman"/>
          <w:color w:val="2E062E"/>
          <w:kern w:val="0"/>
          <w:sz w:val="16"/>
          <w:szCs w:val="16"/>
        </w:rPr>
      </w:pPr>
      <w:r>
        <w:rPr>
          <w:rFonts w:ascii="Times-Roman" w:hAnsi="Times-Roman" w:cs="Times-Roman"/>
          <w:color w:val="2E062E"/>
          <w:kern w:val="0"/>
          <w:sz w:val="16"/>
          <w:szCs w:val="16"/>
        </w:rPr>
        <w:t xml:space="preserve">[36] A. A. </w:t>
      </w:r>
      <w:proofErr w:type="spellStart"/>
      <w:r>
        <w:rPr>
          <w:rFonts w:ascii="Times-Roman" w:hAnsi="Times-Roman" w:cs="Times-Roman"/>
          <w:color w:val="2E062E"/>
          <w:kern w:val="0"/>
          <w:sz w:val="16"/>
          <w:szCs w:val="16"/>
        </w:rPr>
        <w:t>C´ardenas</w:t>
      </w:r>
      <w:proofErr w:type="spellEnd"/>
      <w:r>
        <w:rPr>
          <w:rFonts w:ascii="Times-Roman" w:hAnsi="Times-Roman" w:cs="Times-Roman"/>
          <w:color w:val="2E062E"/>
          <w:kern w:val="0"/>
          <w:sz w:val="16"/>
          <w:szCs w:val="16"/>
        </w:rPr>
        <w:t>, S. Amin, Z.-S. Lin, Y.-L. Huang, C.-Y. Huang, and</w:t>
      </w:r>
      <w:r>
        <w:rPr>
          <w:rFonts w:ascii="Times-Roman" w:hAnsi="Times-Roman" w:cs="Times-Roman"/>
          <w:color w:val="2E062E"/>
          <w:kern w:val="0"/>
          <w:sz w:val="16"/>
          <w:szCs w:val="16"/>
        </w:rPr>
        <w:t xml:space="preserve"> </w:t>
      </w:r>
      <w:r>
        <w:rPr>
          <w:rFonts w:ascii="Times-Roman" w:hAnsi="Times-Roman" w:cs="Times-Roman"/>
          <w:color w:val="2E062E"/>
          <w:kern w:val="0"/>
          <w:sz w:val="16"/>
          <w:szCs w:val="16"/>
        </w:rPr>
        <w:t xml:space="preserve">S. </w:t>
      </w:r>
      <w:proofErr w:type="spellStart"/>
      <w:r>
        <w:rPr>
          <w:rFonts w:ascii="Times-Roman" w:hAnsi="Times-Roman" w:cs="Times-Roman"/>
          <w:color w:val="2E062E"/>
          <w:kern w:val="0"/>
          <w:sz w:val="16"/>
          <w:szCs w:val="16"/>
        </w:rPr>
        <w:t>Sastry</w:t>
      </w:r>
      <w:proofErr w:type="spellEnd"/>
      <w:r>
        <w:rPr>
          <w:rFonts w:ascii="Times-Roman" w:hAnsi="Times-Roman" w:cs="Times-Roman"/>
          <w:color w:val="2E062E"/>
          <w:kern w:val="0"/>
          <w:sz w:val="16"/>
          <w:szCs w:val="16"/>
        </w:rPr>
        <w:t>, “Attacks against process control systems: Risk assessment,</w:t>
      </w:r>
      <w:r>
        <w:rPr>
          <w:rFonts w:ascii="Times-Roman" w:hAnsi="Times-Roman" w:cs="Times-Roman"/>
          <w:color w:val="2E062E"/>
          <w:kern w:val="0"/>
          <w:sz w:val="16"/>
          <w:szCs w:val="16"/>
        </w:rPr>
        <w:t xml:space="preserve"> </w:t>
      </w:r>
      <w:r>
        <w:rPr>
          <w:rFonts w:ascii="Times-Roman" w:hAnsi="Times-Roman" w:cs="Times-Roman"/>
          <w:color w:val="2E062E"/>
          <w:kern w:val="0"/>
          <w:sz w:val="16"/>
          <w:szCs w:val="16"/>
        </w:rPr>
        <w:t xml:space="preserve">detection, and response,” in </w:t>
      </w:r>
      <w:r>
        <w:rPr>
          <w:rFonts w:ascii="Times-Italic" w:hAnsi="Times-Italic" w:cs="Times-Italic"/>
          <w:i/>
          <w:iCs/>
          <w:color w:val="2E062E"/>
          <w:kern w:val="0"/>
          <w:sz w:val="16"/>
          <w:szCs w:val="16"/>
        </w:rPr>
        <w:t xml:space="preserve">Proc. 6th </w:t>
      </w:r>
      <w:proofErr w:type="spellStart"/>
      <w:r>
        <w:rPr>
          <w:rFonts w:ascii="Times-Italic" w:hAnsi="Times-Italic" w:cs="Times-Italic"/>
          <w:i/>
          <w:iCs/>
          <w:color w:val="2E062E"/>
          <w:kern w:val="0"/>
          <w:sz w:val="16"/>
          <w:szCs w:val="16"/>
        </w:rPr>
        <w:t>ACMSymp</w:t>
      </w:r>
      <w:proofErr w:type="spellEnd"/>
      <w:r>
        <w:rPr>
          <w:rFonts w:ascii="Times-Italic" w:hAnsi="Times-Italic" w:cs="Times-Italic"/>
          <w:i/>
          <w:iCs/>
          <w:color w:val="2E062E"/>
          <w:kern w:val="0"/>
          <w:sz w:val="16"/>
          <w:szCs w:val="16"/>
        </w:rPr>
        <w:t xml:space="preserve">. Inf., </w:t>
      </w:r>
      <w:proofErr w:type="spellStart"/>
      <w:r>
        <w:rPr>
          <w:rFonts w:ascii="Times-Italic" w:hAnsi="Times-Italic" w:cs="Times-Italic"/>
          <w:i/>
          <w:iCs/>
          <w:color w:val="2E062E"/>
          <w:kern w:val="0"/>
          <w:sz w:val="16"/>
          <w:szCs w:val="16"/>
        </w:rPr>
        <w:t>Comput</w:t>
      </w:r>
      <w:proofErr w:type="spellEnd"/>
      <w:r>
        <w:rPr>
          <w:rFonts w:ascii="Times-Italic" w:hAnsi="Times-Italic" w:cs="Times-Italic"/>
          <w:i/>
          <w:iCs/>
          <w:color w:val="2E062E"/>
          <w:kern w:val="0"/>
          <w:sz w:val="16"/>
          <w:szCs w:val="16"/>
        </w:rPr>
        <w:t xml:space="preserve">. </w:t>
      </w:r>
      <w:proofErr w:type="spellStart"/>
      <w:r>
        <w:rPr>
          <w:rFonts w:ascii="Times-Italic" w:hAnsi="Times-Italic" w:cs="Times-Italic"/>
          <w:i/>
          <w:iCs/>
          <w:color w:val="2E062E"/>
          <w:kern w:val="0"/>
          <w:sz w:val="16"/>
          <w:szCs w:val="16"/>
        </w:rPr>
        <w:t>Commun</w:t>
      </w:r>
      <w:proofErr w:type="spellEnd"/>
      <w:r>
        <w:rPr>
          <w:rFonts w:ascii="Times-Italic" w:hAnsi="Times-Italic" w:cs="Times-Italic"/>
          <w:i/>
          <w:iCs/>
          <w:color w:val="2E062E"/>
          <w:kern w:val="0"/>
          <w:sz w:val="16"/>
          <w:szCs w:val="16"/>
        </w:rPr>
        <w:t>.</w:t>
      </w:r>
      <w:r>
        <w:rPr>
          <w:rFonts w:ascii="Times-Italic" w:hAnsi="Times-Italic" w:cs="Times-Italic"/>
          <w:i/>
          <w:iCs/>
          <w:color w:val="2E062E"/>
          <w:kern w:val="0"/>
          <w:sz w:val="16"/>
          <w:szCs w:val="16"/>
        </w:rPr>
        <w:t xml:space="preserve"> </w:t>
      </w:r>
      <w:r>
        <w:rPr>
          <w:rFonts w:ascii="Times-Italic" w:hAnsi="Times-Italic" w:cs="Times-Italic"/>
          <w:i/>
          <w:iCs/>
          <w:color w:val="2E062E"/>
          <w:kern w:val="0"/>
          <w:sz w:val="16"/>
          <w:szCs w:val="16"/>
        </w:rPr>
        <w:t>Security</w:t>
      </w:r>
      <w:r>
        <w:rPr>
          <w:rFonts w:ascii="Times-Roman" w:hAnsi="Times-Roman" w:cs="Times-Roman"/>
          <w:color w:val="2E062E"/>
          <w:kern w:val="0"/>
          <w:sz w:val="16"/>
          <w:szCs w:val="16"/>
        </w:rPr>
        <w:t>. New York, NY, USA: ACM, 2011, pp. 355–366.</w:t>
      </w:r>
    </w:p>
    <w:p w:rsidR="00C94302" w:rsidRDefault="00C94302" w:rsidP="00C94302">
      <w:pPr>
        <w:autoSpaceDE w:val="0"/>
        <w:autoSpaceDN w:val="0"/>
        <w:adjustRightInd w:val="0"/>
        <w:jc w:val="left"/>
        <w:rPr>
          <w:rFonts w:ascii="Times-Roman" w:hAnsi="Times-Roman" w:cs="Times-Roman"/>
          <w:color w:val="2E062E"/>
          <w:kern w:val="0"/>
          <w:sz w:val="16"/>
          <w:szCs w:val="16"/>
        </w:rPr>
      </w:pPr>
      <w:r>
        <w:rPr>
          <w:rFonts w:ascii="Times-Roman" w:hAnsi="Times-Roman" w:cs="Times-Roman"/>
          <w:color w:val="2E062E"/>
          <w:kern w:val="0"/>
          <w:sz w:val="16"/>
          <w:szCs w:val="16"/>
        </w:rPr>
        <w:t xml:space="preserve">[37] C. Alberts, A. </w:t>
      </w:r>
      <w:proofErr w:type="spellStart"/>
      <w:r>
        <w:rPr>
          <w:rFonts w:ascii="Times-Roman" w:hAnsi="Times-Roman" w:cs="Times-Roman"/>
          <w:color w:val="2E062E"/>
          <w:kern w:val="0"/>
          <w:sz w:val="16"/>
          <w:szCs w:val="16"/>
        </w:rPr>
        <w:t>Dorofee</w:t>
      </w:r>
      <w:proofErr w:type="spellEnd"/>
      <w:r>
        <w:rPr>
          <w:rFonts w:ascii="Times-Roman" w:hAnsi="Times-Roman" w:cs="Times-Roman"/>
          <w:color w:val="2E062E"/>
          <w:kern w:val="0"/>
          <w:sz w:val="16"/>
          <w:szCs w:val="16"/>
        </w:rPr>
        <w:t>, J. Stevens, and C. Woody, “Introduction to the</w:t>
      </w:r>
      <w:r>
        <w:rPr>
          <w:rFonts w:ascii="Times-Roman" w:hAnsi="Times-Roman" w:cs="Times-Roman"/>
          <w:color w:val="2E062E"/>
          <w:kern w:val="0"/>
          <w:sz w:val="16"/>
          <w:szCs w:val="16"/>
        </w:rPr>
        <w:t xml:space="preserve"> </w:t>
      </w:r>
      <w:r>
        <w:rPr>
          <w:rFonts w:ascii="Times-Roman" w:hAnsi="Times-Roman" w:cs="Times-Roman"/>
          <w:color w:val="2E062E"/>
          <w:kern w:val="0"/>
          <w:sz w:val="16"/>
          <w:szCs w:val="16"/>
        </w:rPr>
        <w:t>octave approach. CERT coordination center,” Aug. 2003. [Online]. Available:</w:t>
      </w:r>
      <w:r>
        <w:rPr>
          <w:rFonts w:ascii="Times-Roman" w:hAnsi="Times-Roman" w:cs="Times-Roman"/>
          <w:color w:val="2E062E"/>
          <w:kern w:val="0"/>
          <w:sz w:val="16"/>
          <w:szCs w:val="16"/>
        </w:rPr>
        <w:t xml:space="preserve"> </w:t>
      </w:r>
      <w:r>
        <w:rPr>
          <w:rFonts w:ascii="Times-Roman" w:hAnsi="Times-Roman" w:cs="Times-Roman"/>
          <w:color w:val="2E062E"/>
          <w:kern w:val="0"/>
          <w:sz w:val="16"/>
          <w:szCs w:val="16"/>
        </w:rPr>
        <w:t>http://www.dtic.mil/get-tr-doc/pdf?AD</w:t>
      </w:r>
      <w:r>
        <w:rPr>
          <w:rFonts w:ascii="CMR10" w:hAnsi="CMR10" w:cs="CMR10"/>
          <w:color w:val="2E062E"/>
          <w:kern w:val="0"/>
          <w:sz w:val="16"/>
          <w:szCs w:val="16"/>
        </w:rPr>
        <w:t>=</w:t>
      </w:r>
      <w:r>
        <w:rPr>
          <w:rFonts w:ascii="Times-Roman" w:hAnsi="Times-Roman" w:cs="Times-Roman"/>
          <w:color w:val="2E062E"/>
          <w:kern w:val="0"/>
          <w:sz w:val="16"/>
          <w:szCs w:val="16"/>
        </w:rPr>
        <w:t>ADA634134</w:t>
      </w:r>
    </w:p>
    <w:p w:rsidR="00C94302" w:rsidRPr="00660A74" w:rsidRDefault="00C94302" w:rsidP="00C94302">
      <w:pPr>
        <w:autoSpaceDE w:val="0"/>
        <w:autoSpaceDN w:val="0"/>
        <w:adjustRightInd w:val="0"/>
        <w:jc w:val="left"/>
        <w:rPr>
          <w:rFonts w:hint="eastAsia"/>
        </w:rPr>
      </w:pPr>
      <w:r>
        <w:rPr>
          <w:rFonts w:ascii="Times-Roman" w:hAnsi="Times-Roman" w:cs="Times-Roman"/>
          <w:color w:val="2E062E"/>
          <w:kern w:val="0"/>
          <w:sz w:val="16"/>
          <w:szCs w:val="16"/>
        </w:rPr>
        <w:lastRenderedPageBreak/>
        <w:t xml:space="preserve">[38] K. </w:t>
      </w:r>
      <w:proofErr w:type="spellStart"/>
      <w:r>
        <w:rPr>
          <w:rFonts w:ascii="Times-Roman" w:hAnsi="Times-Roman" w:cs="Times-Roman"/>
          <w:color w:val="2E062E"/>
          <w:kern w:val="0"/>
          <w:sz w:val="16"/>
          <w:szCs w:val="16"/>
        </w:rPr>
        <w:t>Wrona</w:t>
      </w:r>
      <w:proofErr w:type="spellEnd"/>
      <w:r>
        <w:rPr>
          <w:rFonts w:ascii="Times-Roman" w:hAnsi="Times-Roman" w:cs="Times-Roman"/>
          <w:color w:val="2E062E"/>
          <w:kern w:val="0"/>
          <w:sz w:val="16"/>
          <w:szCs w:val="16"/>
        </w:rPr>
        <w:t xml:space="preserve"> and G. </w:t>
      </w:r>
      <w:proofErr w:type="spellStart"/>
      <w:r>
        <w:rPr>
          <w:rFonts w:ascii="Times-Roman" w:hAnsi="Times-Roman" w:cs="Times-Roman"/>
          <w:color w:val="2E062E"/>
          <w:kern w:val="0"/>
          <w:sz w:val="16"/>
          <w:szCs w:val="16"/>
        </w:rPr>
        <w:t>Hallingstad</w:t>
      </w:r>
      <w:proofErr w:type="spellEnd"/>
      <w:r>
        <w:rPr>
          <w:rFonts w:ascii="Times-Roman" w:hAnsi="Times-Roman" w:cs="Times-Roman"/>
          <w:color w:val="2E062E"/>
          <w:kern w:val="0"/>
          <w:sz w:val="16"/>
          <w:szCs w:val="16"/>
        </w:rPr>
        <w:t>, “Real-time automated risk assessment in</w:t>
      </w:r>
      <w:r>
        <w:rPr>
          <w:rFonts w:ascii="Times-Roman" w:hAnsi="Times-Roman" w:cs="Times-Roman"/>
          <w:color w:val="2E062E"/>
          <w:kern w:val="0"/>
          <w:sz w:val="16"/>
          <w:szCs w:val="16"/>
        </w:rPr>
        <w:t xml:space="preserve"> </w:t>
      </w:r>
      <w:r>
        <w:rPr>
          <w:rFonts w:ascii="Times-Roman" w:hAnsi="Times-Roman" w:cs="Times-Roman"/>
          <w:color w:val="2E062E"/>
          <w:kern w:val="0"/>
          <w:sz w:val="16"/>
          <w:szCs w:val="16"/>
        </w:rPr>
        <w:t xml:space="preserve">protected core networking,” </w:t>
      </w:r>
      <w:proofErr w:type="spellStart"/>
      <w:r>
        <w:rPr>
          <w:rFonts w:ascii="Times-Italic" w:hAnsi="Times-Italic" w:cs="Times-Italic"/>
          <w:i/>
          <w:iCs/>
          <w:color w:val="2E062E"/>
          <w:kern w:val="0"/>
          <w:sz w:val="16"/>
          <w:szCs w:val="16"/>
        </w:rPr>
        <w:t>Telecommun</w:t>
      </w:r>
      <w:proofErr w:type="spellEnd"/>
      <w:r>
        <w:rPr>
          <w:rFonts w:ascii="Times-Italic" w:hAnsi="Times-Italic" w:cs="Times-Italic"/>
          <w:i/>
          <w:iCs/>
          <w:color w:val="2E062E"/>
          <w:kern w:val="0"/>
          <w:sz w:val="16"/>
          <w:szCs w:val="16"/>
        </w:rPr>
        <w:t>. Syst.</w:t>
      </w:r>
      <w:r>
        <w:rPr>
          <w:rFonts w:ascii="Times-Roman" w:hAnsi="Times-Roman" w:cs="Times-Roman"/>
          <w:color w:val="2E062E"/>
          <w:kern w:val="0"/>
          <w:sz w:val="16"/>
          <w:szCs w:val="16"/>
        </w:rPr>
        <w:t>, vol. 45, no. 2, pp. 205–214, 2010.</w:t>
      </w:r>
    </w:p>
    <w:sectPr w:rsidR="00C94302" w:rsidRPr="00660A7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Brush Script MT">
    <w:panose1 w:val="03060802040406070304"/>
    <w:charset w:val="00"/>
    <w:family w:val="script"/>
    <w:pitch w:val="variable"/>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43" w:usb2="00000009" w:usb3="00000000" w:csb0="000001FF" w:csb1="00000000"/>
  </w:font>
  <w:font w:name="Times-Italic">
    <w:altName w:val="Times New Roman"/>
    <w:panose1 w:val="00000000000000000000"/>
    <w:charset w:val="00"/>
    <w:family w:val="roman"/>
    <w:notTrueType/>
    <w:pitch w:val="default"/>
    <w:sig w:usb0="00000003" w:usb1="00000000" w:usb2="00000000" w:usb3="00000000" w:csb0="00000001" w:csb1="00000000"/>
  </w:font>
  <w:font w:name="CMR10">
    <w:altName w:val="Times New Roman"/>
    <w:panose1 w:val="00000000000000000000"/>
    <w:charset w:val="00"/>
    <w:family w:val="roman"/>
    <w:notTrueType/>
    <w:pitch w:val="default"/>
    <w:sig w:usb0="00000003" w:usb1="00000000" w:usb2="00000000" w:usb3="00000000" w:csb0="00000001" w:csb1="00000000"/>
  </w:font>
  <w:font w:name="CMSY10">
    <w:altName w:val="Malgun Gothic"/>
    <w:panose1 w:val="00000000000000000000"/>
    <w:charset w:val="81"/>
    <w:family w:val="auto"/>
    <w:notTrueType/>
    <w:pitch w:val="default"/>
    <w:sig w:usb0="00000000" w:usb1="09060000" w:usb2="00000010" w:usb3="00000000" w:csb0="00080000"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51452B2"/>
    <w:multiLevelType w:val="hybridMultilevel"/>
    <w:tmpl w:val="695EADBE"/>
    <w:lvl w:ilvl="0" w:tplc="7E88B24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21FD"/>
    <w:rsid w:val="00103581"/>
    <w:rsid w:val="00363DB8"/>
    <w:rsid w:val="003C1E00"/>
    <w:rsid w:val="0049187D"/>
    <w:rsid w:val="004B22C8"/>
    <w:rsid w:val="005C732B"/>
    <w:rsid w:val="00643834"/>
    <w:rsid w:val="00660A74"/>
    <w:rsid w:val="006C018E"/>
    <w:rsid w:val="007325ED"/>
    <w:rsid w:val="007921FD"/>
    <w:rsid w:val="008F0611"/>
    <w:rsid w:val="00A04FB5"/>
    <w:rsid w:val="00A64069"/>
    <w:rsid w:val="00AD3FE8"/>
    <w:rsid w:val="00BF4C99"/>
    <w:rsid w:val="00C94302"/>
    <w:rsid w:val="00CA59C6"/>
    <w:rsid w:val="00D114FB"/>
    <w:rsid w:val="00D55857"/>
    <w:rsid w:val="00D747A4"/>
    <w:rsid w:val="00D801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B2C49A"/>
  <w15:chartTrackingRefBased/>
  <w15:docId w15:val="{2C8AA379-28FC-4922-833D-CE619C348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921FD"/>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60A74"/>
    <w:pPr>
      <w:ind w:firstLineChars="200" w:firstLine="420"/>
    </w:pPr>
  </w:style>
  <w:style w:type="character" w:styleId="a4">
    <w:name w:val="Hyperlink"/>
    <w:basedOn w:val="a0"/>
    <w:uiPriority w:val="99"/>
    <w:unhideWhenUsed/>
    <w:rsid w:val="00C9430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emf"/><Relationship Id="rId18" Type="http://schemas.openxmlformats.org/officeDocument/2006/relationships/image" Target="media/image14.emf"/><Relationship Id="rId26" Type="http://schemas.openxmlformats.org/officeDocument/2006/relationships/image" Target="media/image22.emf"/><Relationship Id="rId39" Type="http://schemas.openxmlformats.org/officeDocument/2006/relationships/hyperlink" Target="https://www.washingtonpost" TargetMode="External"/><Relationship Id="rId21" Type="http://schemas.openxmlformats.org/officeDocument/2006/relationships/image" Target="media/image17.emf"/><Relationship Id="rId34" Type="http://schemas.openxmlformats.org/officeDocument/2006/relationships/image" Target="media/image30.emf"/><Relationship Id="rId42" Type="http://schemas.openxmlformats.org/officeDocument/2006/relationships/fontTable" Target="fontTable.xml"/><Relationship Id="rId7" Type="http://schemas.openxmlformats.org/officeDocument/2006/relationships/image" Target="media/image3.emf"/><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29" Type="http://schemas.openxmlformats.org/officeDocument/2006/relationships/image" Target="media/image25.emf"/><Relationship Id="rId41" Type="http://schemas.openxmlformats.org/officeDocument/2006/relationships/hyperlink" Target="https://ics-cert.uscert" TargetMode="Externa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24" Type="http://schemas.openxmlformats.org/officeDocument/2006/relationships/image" Target="media/image20.emf"/><Relationship Id="rId32" Type="http://schemas.openxmlformats.org/officeDocument/2006/relationships/image" Target="media/image28.emf"/><Relationship Id="rId37" Type="http://schemas.openxmlformats.org/officeDocument/2006/relationships/image" Target="media/image33.emf"/><Relationship Id="rId40" Type="http://schemas.openxmlformats.org/officeDocument/2006/relationships/hyperlink" Target="https://thehackernews.com/2013/10/israeli-road-control-systemhacked" TargetMode="External"/><Relationship Id="rId5" Type="http://schemas.openxmlformats.org/officeDocument/2006/relationships/image" Target="media/image1.emf"/><Relationship Id="rId15" Type="http://schemas.openxmlformats.org/officeDocument/2006/relationships/image" Target="media/image11.emf"/><Relationship Id="rId23" Type="http://schemas.openxmlformats.org/officeDocument/2006/relationships/image" Target="media/image19.emf"/><Relationship Id="rId28" Type="http://schemas.openxmlformats.org/officeDocument/2006/relationships/image" Target="media/image24.emf"/><Relationship Id="rId36" Type="http://schemas.openxmlformats.org/officeDocument/2006/relationships/image" Target="media/image32.emf"/><Relationship Id="rId10" Type="http://schemas.openxmlformats.org/officeDocument/2006/relationships/image" Target="media/image6.emf"/><Relationship Id="rId19" Type="http://schemas.openxmlformats.org/officeDocument/2006/relationships/image" Target="media/image15.emf"/><Relationship Id="rId31" Type="http://schemas.openxmlformats.org/officeDocument/2006/relationships/image" Target="media/image27.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png"/><Relationship Id="rId22" Type="http://schemas.openxmlformats.org/officeDocument/2006/relationships/image" Target="media/image18.emf"/><Relationship Id="rId27" Type="http://schemas.openxmlformats.org/officeDocument/2006/relationships/image" Target="media/image23.emf"/><Relationship Id="rId30" Type="http://schemas.openxmlformats.org/officeDocument/2006/relationships/image" Target="media/image26.emf"/><Relationship Id="rId35" Type="http://schemas.openxmlformats.org/officeDocument/2006/relationships/image" Target="media/image31.emf"/><Relationship Id="rId43" Type="http://schemas.openxmlformats.org/officeDocument/2006/relationships/theme" Target="theme/theme1.xml"/><Relationship Id="rId8" Type="http://schemas.openxmlformats.org/officeDocument/2006/relationships/image" Target="media/image4.emf"/><Relationship Id="rId3" Type="http://schemas.openxmlformats.org/officeDocument/2006/relationships/settings" Target="settings.xml"/><Relationship Id="rId12" Type="http://schemas.openxmlformats.org/officeDocument/2006/relationships/image" Target="media/image8.emf"/><Relationship Id="rId17" Type="http://schemas.openxmlformats.org/officeDocument/2006/relationships/image" Target="media/image13.emf"/><Relationship Id="rId25" Type="http://schemas.openxmlformats.org/officeDocument/2006/relationships/image" Target="media/image21.emf"/><Relationship Id="rId33" Type="http://schemas.openxmlformats.org/officeDocument/2006/relationships/image" Target="media/image29.emf"/><Relationship Id="rId38" Type="http://schemas.openxmlformats.org/officeDocument/2006/relationships/image" Target="media/image34.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TotalTime>
  <Pages>24</Pages>
  <Words>2458</Words>
  <Characters>14014</Characters>
  <Application>Microsoft Office Word</Application>
  <DocSecurity>0</DocSecurity>
  <Lines>116</Lines>
  <Paragraphs>32</Paragraphs>
  <ScaleCrop>false</ScaleCrop>
  <Company/>
  <LinksUpToDate>false</LinksUpToDate>
  <CharactersWithSpaces>16440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廖 小新</dc:creator>
  <cp:keywords/>
  <dc:description/>
  <cp:lastModifiedBy>廖 小新</cp:lastModifiedBy>
  <cp:revision>2</cp:revision>
  <dcterms:created xsi:type="dcterms:W3CDTF">2018-06-12T09:58:00Z</dcterms:created>
  <dcterms:modified xsi:type="dcterms:W3CDTF">2018-06-12T13:33:00Z</dcterms:modified>
</cp:coreProperties>
</file>