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5"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6"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  </w:t>
      </w:r>
      <w:hyperlink r:id="rId7" w:history="1">
        <w:r w:rsidRPr="009D4D44">
          <w:rPr>
            <w:rStyle w:val="Hyperlink"/>
            <w:rFonts w:cstheme="minorHAnsi"/>
            <w:highlight w:val="white"/>
          </w:rPr>
          <w:t>https://github.com/bryanedds/FPWorks/blob/master/Nu/Documentation/Nu%20Game%20Engine.pdf?raw=true</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 xml:space="preserve">it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it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t has a level of pluggability, data-drivenness, and serializability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minus column -</w:t>
      </w:r>
    </w:p>
    <w:p w:rsidR="007C250E"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D</w:t>
      </w:r>
      <w:r w:rsidR="001D3646" w:rsidRPr="007C250E">
        <w:rPr>
          <w:rFonts w:cstheme="minorHAnsi"/>
          <w:color w:val="000000"/>
          <w:highlight w:val="white"/>
        </w:rPr>
        <w:t>ebuggability suffers from the declarative nature of the API</w:t>
      </w:r>
      <w:r w:rsidR="000A1831" w:rsidRPr="007C250E">
        <w:rPr>
          <w:rFonts w:cstheme="minorHAnsi"/>
          <w:color w:val="000000"/>
          <w:highlight w:val="white"/>
        </w:rPr>
        <w:t>.</w:t>
      </w:r>
      <w:r w:rsidR="001D3646" w:rsidRPr="007C250E">
        <w:rPr>
          <w:rFonts w:cstheme="minorHAnsi"/>
          <w:color w:val="000000"/>
          <w:highlight w:val="white"/>
        </w:rPr>
        <w:t xml:space="preserve"> For example, </w:t>
      </w:r>
      <w:r w:rsidR="00112D6F" w:rsidRPr="007C250E">
        <w:rPr>
          <w:rFonts w:cstheme="minorHAnsi"/>
          <w:color w:val="000000"/>
          <w:highlight w:val="white"/>
        </w:rPr>
        <w:t>in Visual Studio while stalled on a breakpoint, we cannot inspect the value of a simulant’s property or field simply by mouse-hovering over its reference (or in this engine’s equivalent, its proxy). In order to inspect a simulant, we must enter something akin to the following into the Watch window –</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7C250E" w:rsidRPr="007C250E" w:rsidRDefault="00112D6F" w:rsidP="007C250E">
      <w:pPr>
        <w:pStyle w:val="ListParagraph"/>
        <w:autoSpaceDE w:val="0"/>
        <w:autoSpaceDN w:val="0"/>
        <w:adjustRightInd w:val="0"/>
        <w:spacing w:after="0" w:line="240" w:lineRule="auto"/>
        <w:rPr>
          <w:rFonts w:cstheme="minorHAnsi"/>
          <w:color w:val="000000"/>
          <w:highlight w:val="white"/>
        </w:rPr>
      </w:pPr>
      <w:r w:rsidRPr="007C250E">
        <w:rPr>
          <w:rFonts w:ascii="Consolas" w:hAnsi="Consolas" w:cs="Consolas"/>
          <w:color w:val="000000"/>
          <w:highlight w:val="white"/>
        </w:rPr>
        <w:t>Debug.Entity.peek(entity, world), ac</w:t>
      </w:r>
      <w:r w:rsidR="007C250E" w:rsidRPr="007C250E">
        <w:rPr>
          <w:rFonts w:ascii="Consolas" w:hAnsi="Consolas" w:cs="Consolas"/>
          <w:color w:val="000000"/>
          <w:highlight w:val="white"/>
        </w:rPr>
        <w:t xml:space="preserve"> </w:t>
      </w:r>
    </w:p>
    <w:p w:rsidR="007C250E" w:rsidRPr="007C250E" w:rsidRDefault="007C250E" w:rsidP="007C250E">
      <w:pPr>
        <w:pStyle w:val="ListParagraph"/>
        <w:autoSpaceDE w:val="0"/>
        <w:autoSpaceDN w:val="0"/>
        <w:adjustRightInd w:val="0"/>
        <w:spacing w:after="0" w:line="240" w:lineRule="auto"/>
        <w:rPr>
          <w:rFonts w:cstheme="minorHAnsi"/>
          <w:color w:val="000000"/>
          <w:highlight w:val="white"/>
        </w:rPr>
      </w:pPr>
    </w:p>
    <w:p w:rsidR="00112D6F" w:rsidRDefault="00112D6F" w:rsidP="007C250E">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The first thing to notice here</w:t>
      </w:r>
      <w:r w:rsidR="007C250E" w:rsidRPr="007C250E">
        <w:rPr>
          <w:rFonts w:cstheme="minorHAnsi"/>
          <w:color w:val="000000"/>
          <w:highlight w:val="white"/>
        </w:rPr>
        <w:t xml:space="preserve"> is that the peek function is called with a C#-style syntax, which beyond just having to type this out rather than hover, is inconvenient. Also, we may optionally suffix the expression with ,ac in order to have the results of the debug query update as we step through the code.</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7C250E" w:rsidRPr="007C250E" w:rsidRDefault="007C250E" w:rsidP="007C250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It would be nice if I could contrive of some sort of debugging plugin to make this experience easier, and perhaps even somehow find a way to re-enable the evaluation and visualization of the simulant ‘s properties / fields via a mouse hover. However, I presume both, and especially the latter, to be quite involved if not infeasible.</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Raw p</w:t>
      </w:r>
      <w:r w:rsidR="007C250E">
        <w:rPr>
          <w:rFonts w:cstheme="minorHAnsi"/>
          <w:color w:val="000000"/>
          <w:highlight w:val="white"/>
        </w:rPr>
        <w:t xml:space="preserve">erformance, while not in a show-stopping state, is also less than ideal due to the indirect nature of simulants. In order to grab a single Boolean from a single simulant, multiple map lookups must be invoked to locate the value. </w:t>
      </w:r>
      <w:r>
        <w:rPr>
          <w:rFonts w:cstheme="minorHAnsi"/>
          <w:color w:val="000000"/>
          <w:highlight w:val="white"/>
        </w:rPr>
        <w:t xml:space="preserve"> However, there are some low-hanging optimization fruits that could speed up these accesses considerably, but have not yet been implemented due to time constraints. Fortunately this should not take more than a day or two of work.</w:t>
      </w: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of accessing simulant properties / fields. As mentioned above, one cannot access simulant fields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observation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 |&gt;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observe (</w:t>
      </w:r>
      <w:r w:rsidRPr="00D45878">
        <w:rPr>
          <w:rFonts w:ascii="Consolas" w:hAnsi="Consolas" w:cs="Consolas"/>
          <w:color w:val="2B91AF"/>
          <w:sz w:val="16"/>
          <w:highlight w:val="white"/>
        </w:rPr>
        <w:t>Events</w:t>
      </w:r>
      <w:r w:rsidRPr="00D45878">
        <w:rPr>
          <w:rFonts w:ascii="Consolas" w:hAnsi="Consolas" w:cs="Consolas"/>
          <w:color w:val="000000"/>
          <w:sz w:val="16"/>
          <w:highlight w:val="white"/>
        </w:rPr>
        <w:t xml:space="preserve">.Click -&gt;- </w:t>
      </w:r>
      <w:r w:rsidRPr="00D45878">
        <w:rPr>
          <w:rFonts w:ascii="Consolas" w:hAnsi="Consolas" w:cs="Consolas"/>
          <w:color w:val="2B91AF"/>
          <w:sz w:val="16"/>
          <w:highlight w:val="white"/>
        </w:rPr>
        <w:t>Simulants</w:t>
      </w:r>
      <w:r w:rsidR="004144A9">
        <w:rPr>
          <w:rFonts w:ascii="Consolas" w:hAnsi="Consolas" w:cs="Consolas"/>
          <w:color w:val="000000"/>
          <w:sz w:val="16"/>
          <w:highlight w:val="white"/>
        </w:rPr>
        <w:t xml:space="preserve">.HudHalt) </w:t>
      </w:r>
      <w:bookmarkStart w:id="0" w:name="_GoBack"/>
      <w:bookmarkEnd w:id="0"/>
      <w:r w:rsidRPr="00D45878">
        <w:rPr>
          <w:rFonts w:ascii="Consolas" w:hAnsi="Consolas" w:cs="Consolas"/>
          <w:color w:val="000000"/>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Pr="00D45878">
        <w:rPr>
          <w:rFonts w:ascii="Consolas" w:hAnsi="Consolas" w:cs="Consolas"/>
          <w:color w:val="000000"/>
          <w:sz w:val="16"/>
          <w:highlight w:val="white"/>
        </w:rPr>
        <w:t xml:space="preserve">           sum </w:t>
      </w:r>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 |&gt;</w:t>
      </w:r>
    </w:p>
    <w:p w:rsidR="00636CD5"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until (</w:t>
      </w:r>
      <w:r w:rsidRPr="00D45878">
        <w:rPr>
          <w:rFonts w:ascii="Consolas" w:hAnsi="Consolas" w:cs="Consolas"/>
          <w:color w:val="2B91AF"/>
          <w:sz w:val="16"/>
          <w:highlight w:val="white"/>
        </w:rPr>
        <w:t>Events</w:t>
      </w:r>
      <w:r w:rsidRPr="00D45878">
        <w:rPr>
          <w:rFonts w:ascii="Consolas" w:hAnsi="Consolas" w:cs="Consolas"/>
          <w:color w:val="000000"/>
          <w:sz w:val="16"/>
          <w:highlight w:val="white"/>
        </w:rPr>
        <w:t xml:space="preserve">.Deselect -&gt;- </w:t>
      </w:r>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character.SetActivityState ^ Action newActionDescriptor</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during (</w:t>
      </w:r>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 xml:space="preserve">.isActing &lt;&lt; character.GetActivityState)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actionDescriptor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match</w:t>
      </w:r>
      <w:r w:rsidRPr="00D45878">
        <w:rPr>
          <w:rFonts w:ascii="Consolas" w:hAnsi="Consolas" w:cs="Consolas"/>
          <w:color w:val="000000"/>
          <w:sz w:val="16"/>
          <w:highlight w:val="white"/>
        </w:rPr>
        <w:t xml:space="preserve"> character.GetActivityState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actionDescriptor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actionDescriptor</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failwithumf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world = updateCharacterByAction actionDescriptor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runCharacterReaction actionDescriptor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pass }}</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observation = character |&gt; observe </w:t>
      </w:r>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 |&gt; until (</w:t>
      </w:r>
      <w:r w:rsidRPr="00D45878">
        <w:rPr>
          <w:rFonts w:ascii="Consolas" w:hAnsi="Consolas" w:cs="Consolas"/>
          <w:color w:val="2B91AF"/>
          <w:sz w:val="16"/>
          <w:highlight w:val="white"/>
        </w:rPr>
        <w:t>Events</w:t>
      </w:r>
      <w:r w:rsidRPr="00D45878">
        <w:rPr>
          <w:rFonts w:ascii="Consolas" w:hAnsi="Consolas" w:cs="Consolas"/>
          <w:color w:val="000000"/>
          <w:sz w:val="16"/>
          <w:highlight w:val="white"/>
        </w:rPr>
        <w:t xml:space="preserve">.Deselect -&gt;- </w:t>
      </w:r>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
    <w:p w:rsidR="000A1831"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runAssumingCascade chain observation world |&gt; snd</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Finally, there is a means to declaratively forward the changing value of a simulant's field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let</w:t>
      </w:r>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world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r w:rsidR="007211ED">
        <w:rPr>
          <w:rFonts w:ascii="Consolas" w:hAnsi="Consolas" w:cs="Consolas"/>
          <w:color w:val="000000"/>
          <w:sz w:val="16"/>
          <w:highlight w:val="white"/>
        </w:rPr>
        <w:t>b</w:t>
      </w:r>
      <w:r w:rsidRPr="00636CD5">
        <w:rPr>
          <w:rFonts w:ascii="Consolas" w:hAnsi="Consolas" w:cs="Consolas"/>
          <w:color w:val="000000"/>
          <w:sz w:val="16"/>
          <w:highlight w:val="white"/>
        </w:rPr>
        <w:t xml:space="preserve">ob, </w:t>
      </w:r>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 *-&gt; (</w:t>
      </w:r>
      <w:r w:rsidR="007211ED">
        <w:rPr>
          <w:rFonts w:ascii="Consolas" w:hAnsi="Consolas" w:cs="Consolas"/>
          <w:color w:val="000000"/>
          <w:sz w:val="16"/>
          <w:highlight w:val="white"/>
        </w:rPr>
        <w:t>jim</w:t>
      </w:r>
      <w:r w:rsidRPr="00636CD5">
        <w:rPr>
          <w:rFonts w:ascii="Consolas" w:hAnsi="Consolas" w:cs="Consolas"/>
          <w:color w:val="000000"/>
          <w:sz w:val="16"/>
          <w:highlight w:val="white"/>
        </w:rPr>
        <w:t xml:space="preserve">, </w:t>
      </w:r>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r w:rsidR="007211ED">
        <w:rPr>
          <w:rFonts w:ascii="Consolas" w:hAnsi="Consolas" w:cs="Consolas"/>
          <w:color w:val="000000"/>
          <w:sz w:val="16"/>
          <w:highlight w:val="white"/>
        </w:rPr>
        <w:t>jim</w:t>
      </w:r>
      <w:r w:rsidRPr="00636CD5">
        <w:rPr>
          <w:rFonts w:ascii="Consolas" w:hAnsi="Consolas" w:cs="Consolas"/>
          <w:color w:val="000000"/>
          <w:sz w:val="16"/>
          <w:highlight w:val="white"/>
        </w:rPr>
        <w:t xml:space="preserve">, </w:t>
      </w:r>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 /-&gt; (</w:t>
      </w:r>
      <w:r w:rsidR="007211ED">
        <w:rPr>
          <w:rFonts w:ascii="Consolas" w:hAnsi="Consolas" w:cs="Consolas"/>
          <w:color w:val="000000"/>
          <w:sz w:val="16"/>
          <w:highlight w:val="white"/>
        </w:rPr>
        <w:t>bob</w:t>
      </w:r>
      <w:r w:rsidRPr="00636CD5">
        <w:rPr>
          <w:rFonts w:ascii="Consolas" w:hAnsi="Consolas" w:cs="Consolas"/>
          <w:color w:val="000000"/>
          <w:sz w:val="16"/>
          <w:highlight w:val="white"/>
        </w:rPr>
        <w:t xml:space="preserve">, not &gt;&gt; </w:t>
      </w:r>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field to Jim's Visible field.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field back to Bob's Visible field, albeit </w:t>
      </w:r>
      <w:r w:rsidRPr="00930D12">
        <w:rPr>
          <w:rFonts w:cstheme="minorHAnsi"/>
          <w:b/>
          <w:color w:val="000000"/>
          <w:highlight w:val="white"/>
        </w:rPr>
        <w:t>not</w:t>
      </w:r>
      <w:r w:rsidRPr="009D4D44">
        <w:rPr>
          <w:rFonts w:cstheme="minorHAnsi"/>
          <w:color w:val="000000"/>
          <w:highlight w:val="white"/>
        </w:rPr>
        <w:t xml:space="preserve">'d and with cycle-breaking so that the circularity of this expression is broken appropriately. </w:t>
      </w:r>
      <w:r w:rsidR="006C3ABE">
        <w:rPr>
          <w:rFonts w:cstheme="minorHAnsi"/>
          <w:color w:val="000000"/>
          <w:highlight w:val="white"/>
        </w:rPr>
        <w:t xml:space="preserve">This is </w:t>
      </w:r>
      <w:r w:rsidR="00B219FE">
        <w:rPr>
          <w:rFonts w:cstheme="minorHAnsi"/>
          <w:color w:val="000000"/>
          <w:highlight w:val="white"/>
        </w:rPr>
        <w:t>a</w:t>
      </w:r>
      <w:r w:rsidRPr="009D4D44">
        <w:rPr>
          <w:rFonts w:cstheme="minorHAnsi"/>
          <w:color w:val="000000"/>
          <w:highlight w:val="white"/>
        </w:rPr>
        <w:t xml:space="preserve"> contrived example, but illustrative of the API's expressiveness.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So, depending on the nature of the game behavior you want to implement, the API provides enough surface area to do things at </w:t>
      </w:r>
      <w:r w:rsidR="007B0DF5">
        <w:rPr>
          <w:rFonts w:cstheme="minorHAnsi"/>
          <w:color w:val="000000"/>
          <w:highlight w:val="white"/>
        </w:rPr>
        <w:t>different</w:t>
      </w:r>
      <w:r w:rsidRPr="009D4D44">
        <w:rPr>
          <w:rFonts w:cstheme="minorHAnsi"/>
          <w:color w:val="000000"/>
          <w:highlight w:val="white"/>
        </w:rPr>
        <w:t xml:space="preserve"> points o</w:t>
      </w:r>
      <w:r w:rsidR="007B0DF5">
        <w:rPr>
          <w:rFonts w:cstheme="minorHAnsi"/>
          <w:color w:val="000000"/>
          <w:highlight w:val="white"/>
        </w:rPr>
        <w:t>n</w:t>
      </w:r>
      <w:r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Pr="009D4D44">
        <w:rPr>
          <w:rFonts w:cstheme="minorHAnsi"/>
          <w:color w:val="000000"/>
          <w:highlight w:val="white"/>
        </w:rPr>
        <w:t>a large</w:t>
      </w:r>
      <w:r w:rsidR="005764A3">
        <w:rPr>
          <w:rFonts w:cstheme="minorHAnsi"/>
          <w:color w:val="000000"/>
          <w:highlight w:val="white"/>
        </w:rPr>
        <w:t>r</w:t>
      </w:r>
      <w:r w:rsidRPr="009D4D44">
        <w:rPr>
          <w:rFonts w:cstheme="minorHAnsi"/>
          <w:color w:val="000000"/>
          <w:highlight w:val="white"/>
        </w:rPr>
        <w:t xml:space="preserve"> surface area... With multiple expression forms and levels of abstractions at which to operate, the learning curve </w:t>
      </w:r>
      <w:r w:rsidR="005E3DCF">
        <w:rPr>
          <w:rFonts w:cstheme="minorHAnsi"/>
          <w:color w:val="000000"/>
          <w:highlight w:val="white"/>
        </w:rPr>
        <w:t>can be</w:t>
      </w:r>
      <w:r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even if performance is 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F42E17" w:rsidP="000A1831">
      <w:pPr>
        <w:rPr>
          <w:rFonts w:cstheme="minorHAnsi"/>
          <w:color w:val="000000"/>
        </w:rPr>
      </w:pPr>
      <w:r>
        <w:rPr>
          <w:rFonts w:cstheme="minorHAnsi"/>
          <w:color w:val="000000"/>
        </w:rPr>
        <w:t>Compared to the more declarative FRP styles</w:t>
      </w:r>
      <w:r w:rsidR="001E257E">
        <w:rPr>
          <w:rFonts w:cstheme="minorHAnsi"/>
          <w:color w:val="000000"/>
        </w:rPr>
        <w:t xml:space="preserve">, I believe </w:t>
      </w:r>
      <w:r w:rsidR="005764A3">
        <w:rPr>
          <w:rFonts w:cstheme="minorHAnsi"/>
          <w:color w:val="000000"/>
        </w:rPr>
        <w:t xml:space="preserve">that </w:t>
      </w:r>
      <w:r w:rsidR="001E257E">
        <w:rPr>
          <w:rFonts w:cstheme="minorHAnsi"/>
          <w:color w:val="000000"/>
        </w:rPr>
        <w:t>this ‘iterative’ approach of FRP is inherently more complete, understandable, scalable, and flexible than the more declarative FRP models</w:t>
      </w:r>
      <w:r w:rsidR="005764A3">
        <w:rPr>
          <w:rFonts w:cstheme="minorHAnsi"/>
          <w:color w:val="000000"/>
        </w:rPr>
        <w:t xml:space="preserve"> (First-Order, Higher-Order, Arrowized)</w:t>
      </w:r>
      <w:r>
        <w:rPr>
          <w:rFonts w:cstheme="minorHAnsi"/>
          <w:color w:val="000000"/>
        </w:rPr>
        <w:t>,</w:t>
      </w:r>
      <w:r w:rsidR="005764A3">
        <w:rPr>
          <w:rFonts w:cstheme="minorHAnsi"/>
          <w:color w:val="000000"/>
        </w:rPr>
        <w:t xml:space="preserve"> </w:t>
      </w:r>
      <w:r>
        <w:rPr>
          <w:rFonts w:cstheme="minorHAnsi"/>
          <w:color w:val="000000"/>
        </w:rPr>
        <w:t>and</w:t>
      </w:r>
      <w:r w:rsidR="005764A3">
        <w:rPr>
          <w:rFonts w:cstheme="minorHAnsi"/>
          <w:color w:val="000000"/>
        </w:rPr>
        <w:t xml:space="preserve"> that these properties of completeness, understandability, et al, are </w:t>
      </w:r>
      <w:r>
        <w:rPr>
          <w:rFonts w:cstheme="minorHAnsi"/>
          <w:color w:val="000000"/>
        </w:rPr>
        <w:t xml:space="preserve">the minimum </w:t>
      </w:r>
      <w:r w:rsidR="005764A3">
        <w:rPr>
          <w:rFonts w:cstheme="minorHAnsi"/>
          <w:color w:val="000000"/>
        </w:rPr>
        <w:t xml:space="preserve">necessary for developing commercial games. </w:t>
      </w:r>
      <w:r w:rsidR="001E257E">
        <w:rPr>
          <w:rFonts w:cstheme="minorHAnsi"/>
          <w:color w:val="000000"/>
        </w:rPr>
        <w:t>A</w:t>
      </w:r>
      <w:r w:rsidR="005764A3">
        <w:rPr>
          <w:rFonts w:cstheme="minorHAnsi"/>
          <w:color w:val="000000"/>
        </w:rPr>
        <w:t>nd a</w:t>
      </w:r>
      <w:r w:rsidR="001E257E">
        <w:rPr>
          <w:rFonts w:cstheme="minorHAnsi"/>
          <w:color w:val="000000"/>
        </w:rPr>
        <w:t xml:space="preserve">s </w:t>
      </w:r>
      <w:r>
        <w:rPr>
          <w:rFonts w:cstheme="minorHAnsi"/>
          <w:color w:val="000000"/>
        </w:rPr>
        <w:t>to</w:t>
      </w:r>
      <w:r w:rsidR="001E257E">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sidR="001E257E">
        <w:rPr>
          <w:rFonts w:cstheme="minorHAnsi"/>
          <w:color w:val="000000"/>
        </w:rPr>
        <w:t xml:space="preserve"> approach, will eventually come to </w:t>
      </w:r>
      <w:r w:rsidR="005764A3">
        <w:rPr>
          <w:rFonts w:cstheme="minorHAnsi"/>
          <w:color w:val="000000"/>
        </w:rPr>
        <w:t>replac</w:t>
      </w:r>
      <w:r w:rsidR="001E257E">
        <w:rPr>
          <w:rFonts w:cstheme="minorHAnsi"/>
          <w:color w:val="000000"/>
        </w:rPr>
        <w:t xml:space="preserve">e </w:t>
      </w:r>
      <w:r w:rsidR="00E31CC5">
        <w:rPr>
          <w:rFonts w:cstheme="minorHAnsi"/>
          <w:color w:val="000000"/>
        </w:rPr>
        <w:t>the current methods</w:t>
      </w:r>
      <w:r w:rsidR="001E257E">
        <w:rPr>
          <w:rFonts w:cstheme="minorHAnsi"/>
          <w:color w:val="000000"/>
        </w:rPr>
        <w:t>.</w:t>
      </w:r>
      <w:r w:rsidR="005764A3">
        <w:rPr>
          <w:rFonts w:cstheme="minorHAnsi"/>
          <w:color w:val="000000"/>
        </w:rPr>
        <w:t xml:space="preserve"> Game development has</w:t>
      </w:r>
      <w:r w:rsidR="00BD7AE5">
        <w:rPr>
          <w:rFonts w:cstheme="minorHAnsi"/>
          <w:color w:val="000000"/>
        </w:rPr>
        <w:t>, in 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112D6F"/>
    <w:rsid w:val="00124649"/>
    <w:rsid w:val="00127468"/>
    <w:rsid w:val="00137C56"/>
    <w:rsid w:val="001A1AFE"/>
    <w:rsid w:val="001B66B7"/>
    <w:rsid w:val="001D3646"/>
    <w:rsid w:val="001E0587"/>
    <w:rsid w:val="001E257E"/>
    <w:rsid w:val="001E53D1"/>
    <w:rsid w:val="001F5984"/>
    <w:rsid w:val="001F7D25"/>
    <w:rsid w:val="002335E4"/>
    <w:rsid w:val="00240638"/>
    <w:rsid w:val="002507F1"/>
    <w:rsid w:val="002525F1"/>
    <w:rsid w:val="002C0C75"/>
    <w:rsid w:val="002C7FAD"/>
    <w:rsid w:val="002E0C32"/>
    <w:rsid w:val="002F6482"/>
    <w:rsid w:val="00327861"/>
    <w:rsid w:val="00345D4C"/>
    <w:rsid w:val="00362CCE"/>
    <w:rsid w:val="0037140B"/>
    <w:rsid w:val="003A11A1"/>
    <w:rsid w:val="003A404A"/>
    <w:rsid w:val="003F7864"/>
    <w:rsid w:val="004144A9"/>
    <w:rsid w:val="004232AB"/>
    <w:rsid w:val="0044624C"/>
    <w:rsid w:val="00470BFD"/>
    <w:rsid w:val="00486A1C"/>
    <w:rsid w:val="004A48FA"/>
    <w:rsid w:val="004B2134"/>
    <w:rsid w:val="005240E8"/>
    <w:rsid w:val="00543B87"/>
    <w:rsid w:val="0056569E"/>
    <w:rsid w:val="005764A3"/>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DF5"/>
    <w:rsid w:val="007C250E"/>
    <w:rsid w:val="007E74A7"/>
    <w:rsid w:val="007F28A4"/>
    <w:rsid w:val="00841F19"/>
    <w:rsid w:val="008615A9"/>
    <w:rsid w:val="00891F01"/>
    <w:rsid w:val="008A6C48"/>
    <w:rsid w:val="00930D12"/>
    <w:rsid w:val="0093746C"/>
    <w:rsid w:val="00965102"/>
    <w:rsid w:val="009D4D44"/>
    <w:rsid w:val="00A15BB9"/>
    <w:rsid w:val="00A165ED"/>
    <w:rsid w:val="00A35CC0"/>
    <w:rsid w:val="00A76638"/>
    <w:rsid w:val="00A845E0"/>
    <w:rsid w:val="00B07F7A"/>
    <w:rsid w:val="00B2063F"/>
    <w:rsid w:val="00B219FE"/>
    <w:rsid w:val="00B3140F"/>
    <w:rsid w:val="00B34354"/>
    <w:rsid w:val="00B54F54"/>
    <w:rsid w:val="00B5571D"/>
    <w:rsid w:val="00BC0ABA"/>
    <w:rsid w:val="00BD056E"/>
    <w:rsid w:val="00BD4EF5"/>
    <w:rsid w:val="00BD7AE5"/>
    <w:rsid w:val="00BE5FDB"/>
    <w:rsid w:val="00C01CF9"/>
    <w:rsid w:val="00C24516"/>
    <w:rsid w:val="00C36371"/>
    <w:rsid w:val="00C553A4"/>
    <w:rsid w:val="00CC4BC2"/>
    <w:rsid w:val="00D45878"/>
    <w:rsid w:val="00D75E24"/>
    <w:rsid w:val="00DA4B65"/>
    <w:rsid w:val="00DF0943"/>
    <w:rsid w:val="00DF3E41"/>
    <w:rsid w:val="00E071ED"/>
    <w:rsid w:val="00E31CC5"/>
    <w:rsid w:val="00E4006E"/>
    <w:rsid w:val="00E44D40"/>
    <w:rsid w:val="00EE16BD"/>
    <w:rsid w:val="00EE5A68"/>
    <w:rsid w:val="00EF0B56"/>
    <w:rsid w:val="00F233D1"/>
    <w:rsid w:val="00F42E17"/>
    <w:rsid w:val="00F530E4"/>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F66C8-EC4F-464E-9E7E-E6B86F62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yanedds/FPWorks/blob/master/Nu/Documentation/Nu%20Game%20Engine.pdf?ra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yanedds/FPWorks" TargetMode="External"/><Relationship Id="rId5" Type="http://schemas.openxmlformats.org/officeDocument/2006/relationships/hyperlink" Target="http://lambda-the-ultimat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Bryan Edds</cp:lastModifiedBy>
  <cp:revision>113</cp:revision>
  <cp:lastPrinted>2015-08-28T05:14:00Z</cp:lastPrinted>
  <dcterms:created xsi:type="dcterms:W3CDTF">2015-01-13T21:05:00Z</dcterms:created>
  <dcterms:modified xsi:type="dcterms:W3CDTF">2015-09-05T05:22:00Z</dcterms:modified>
</cp:coreProperties>
</file>