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u w:val="single"/>
        </w:rPr>
      </w:pPr>
      <w:r>
        <w:rPr>
          <w:rFonts w:ascii="Courier New" w:hAnsi="Courier New"/>
          <w:sz w:val="18"/>
          <w:u w:val="single"/>
          <w:lang w:val="en"/>
        </w:rPr>
        <w:t>Semantic Design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(as well as an unrelated replacement for micro-services called MetaFunctions).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>nguage). First, we present the definition of ADELA, then the semantic design for Nu and MetaFunctions in terms of ADELA.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0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"</w:t>
      </w:r>
      <w:r>
        <w:rPr>
          <w:rFonts w:ascii="Courier New" w:hAnsi="Courier New"/>
          <w:b w:val="false"/>
          <w:sz w:val="18"/>
          <w:u w:val="none"/>
          <w:lang w:val="en"/>
        </w:rPr>
        <w:t>Informal definition."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>where ! denotes intended effectfulness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Type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>A -&gt; ... -&gt; Z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Defn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 xml:space="preserve">f (a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/>
          <w:i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ab/>
      </w:r>
      <w:bookmarkStart w:id="0" w:name="__DdeLink__647_2980183585"/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  <w:bookmarkEnd w:id="0"/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Sentence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Example: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f a (g b)</w:t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f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Meaning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b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Paremeter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Product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>MyProd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A :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Z :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Product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Field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  <w:tab/>
        <w:tab/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</w:t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Sum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A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/>
          <w:bCs w:val="false"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A ... Z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Case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| Z of </w:t>
      </w:r>
      <w:r>
        <w:rPr>
          <w:rFonts w:ascii="Courier New" w:hAnsi="Courier New"/>
          <w:b/>
          <w:bCs/>
          <w:i w:val="false"/>
          <w:iCs/>
          <w:sz w:val="18"/>
          <w:u w:val="none"/>
          <w:lang w:val="en"/>
        </w:rPr>
        <w:t>(</w:t>
      </w:r>
      <w:r>
        <w:rPr>
          <w:rFonts w:ascii="Courier New" w:hAnsi="Courier New"/>
          <w:b/>
          <w:bCs w:val="false"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| Axiom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 :=</w:t>
        <w:tab/>
        <w:t>Product Identifier | Sum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/>
          <w:b/>
          <w:bCs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Meaning Type 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Parameter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s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:=</w:t>
        <w:tab/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Type Identifier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</w:t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A, ..., Z;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>and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Identifiers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used for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&lt;A, ..., Z&gt;; ...;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Z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&gt;</w:t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constraining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iCs w:val="false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Category :=</w:t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 xml:space="preserve">category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Cat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MyCat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&lt;...&gt;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the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..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ab/>
        <w:tab/>
        <w:tab/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...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Type 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g =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Z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sz w:val="18"/>
          <w:u w:val="none"/>
          <w:lang w:val="en"/>
        </w:rPr>
        <w:t>Witness :=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 xml:space="preserve">witness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=</w:t>
        <w:tab/>
        <w:tab/>
        <w:tab/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where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Category Identifier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ab/>
        <w:tab/>
        <w:tab/>
        <w:t xml:space="preserve">  | f (a : A) ... (z : Z) : R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f ... g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Equivilence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..</w:t>
        <w:tab/>
        <w:tab/>
        <w:tab/>
        <w:tab/>
        <w:tab/>
        <w:tab/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Parameter Identifiers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 w:val="false"/>
          <w:i w:val="false"/>
          <w:sz w:val="18"/>
          <w:u w:val="none"/>
          <w:lang w:val="en"/>
        </w:rPr>
        <w:tab/>
        <w:tab/>
        <w:tab/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</w:t>
      </w:r>
      <w:r>
        <w:rPr>
          <w:rFonts w:ascii="Courier New" w:hAnsi="Courier New"/>
          <w:b w:val="false"/>
          <w:bCs w:val="false"/>
          <w:i w:val="false"/>
          <w:iCs/>
          <w:sz w:val="18"/>
          <w:u w:val="none"/>
          <w:lang w:val="en"/>
        </w:rPr>
        <w:t xml:space="preserve"> (a : A) ... (z : Z) : R =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Sentence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 | Axiom</w:t>
        <w:tab/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 ... Z, R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are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Type </w:t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Expressions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>Categorization 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</w:r>
      <w:r>
        <w:rPr>
          <w:rFonts w:ascii="Courier New" w:hAnsi="Courier New"/>
          <w:b/>
          <w:bCs/>
          <w:i w:val="false"/>
          <w:iCs w:val="false"/>
          <w:sz w:val="18"/>
          <w:u w:val="none"/>
          <w:lang w:val="en"/>
        </w:rPr>
        <w:t xml:space="preserve">Rule: 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iff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; type 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/>
          <w:iCs/>
          <w:sz w:val="18"/>
          <w:u w:val="none"/>
          <w:lang w:val="en"/>
        </w:rPr>
        <w:t xml:space="preserve"> is allowable for type parameter constrained to category </w:t>
      </w:r>
      <w:r>
        <w:rPr>
          <w:rFonts w:ascii="Courier New" w:hAnsi="Courier New"/>
          <w:b/>
          <w:bCs/>
          <w:i/>
          <w:iCs/>
          <w:sz w:val="18"/>
          <w:u w:val="none"/>
          <w:lang w:val="en"/>
        </w:rPr>
        <w:t>A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i w:val="false"/>
          <w:iCs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  <w:tab/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bCs w:val="false"/>
          <w:i w:val="false"/>
          <w:iCs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bCs w:val="false"/>
          <w:i/>
          <w:iCs w:val="false"/>
          <w:sz w:val="18"/>
          <w:u w:val="none"/>
          <w:lang w:val="en"/>
        </w:rPr>
        <w:t>b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iCs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category Semigroup&lt;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append =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ategory Monoid&lt;a; Semigroup&lt;a&gt;&gt; =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| empty = a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MetaFunctions (a replacement for micro-services – unrelated to Nu)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= Axiom "Symbolic type such as the one defined by Prime."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Vsync&lt;a&gt; = Axiom "Potentially asynchronous monad such as the one defined by Prime."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 // a network address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 // a network port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Endpoint = (IPAddress, Port)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Intent = String // the intended meaning of a MetaFunction (indexes functionality from a provider)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= Intent -&gt; Symbol -&gt; Vsync&lt;Symbol&gt;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Provider = Endpoint | Container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MetaFunction = Provider -&gt; Intent -&gt; Symbol -&gt; </w:t>
      </w:r>
      <w:bookmarkStart w:id="1" w:name="__DdeLink__213_1716356468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Vsync&lt;Symbol&gt;</w:t>
      </w:r>
      <w:bookmarkEnd w:id="1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makeContainer (asynchrounous : Bool) (gitUrl : String) (envDeps : Map&lt;String, Any&gt;) : Container = Axiom "Make a 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 configured with its Vsync as asyncronous or not, built from source pulled from the givern GIT url, and provided the given environmental dependencies."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attachDebugger (container : Container) = Axiom! "Attach debugger to code called inside the given container."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call (mfn : MetaFunction) provider intent args : Vsync&lt;Symbol&gt; = mfn provider intent args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LibreOffice/6.0.4.2$Windows_X86_64 LibreOffice_project/9b0d9b32d5dcda91d2f1a96dc04c645c450872bf</Application>
  <Pages>5</Pages>
  <Words>881</Words>
  <Characters>4132</Characters>
  <CharactersWithSpaces>5148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2018-08-16T14:25:25Z</dcterms:modified>
  <cp:revision>144</cp:revision>
  <dc:subject/>
  <dc:title/>
</cp:coreProperties>
</file>