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90A1A3" w14:textId="6028E1FF" w:rsidR="00663CDC" w:rsidRPr="00663CDC" w:rsidRDefault="00663CDC" w:rsidP="00663CDC">
      <w:pPr>
        <w:spacing w:after="0"/>
        <w:jc w:val="center"/>
        <w:rPr>
          <w:b/>
          <w:bCs/>
          <w:sz w:val="40"/>
          <w:szCs w:val="40"/>
          <w:lang w:val="en-US"/>
        </w:rPr>
      </w:pPr>
      <w:r w:rsidRPr="00663CDC">
        <w:rPr>
          <w:b/>
          <w:bCs/>
          <w:sz w:val="40"/>
          <w:szCs w:val="40"/>
          <w:lang w:val="en-US"/>
        </w:rPr>
        <w:t>Natural Language Calculator</w:t>
      </w:r>
    </w:p>
    <w:p w14:paraId="32BDD274" w14:textId="3187FEDD" w:rsidR="00663CDC" w:rsidRDefault="00663CDC" w:rsidP="00663CDC">
      <w:pPr>
        <w:spacing w:after="0"/>
        <w:jc w:val="center"/>
        <w:rPr>
          <w:b/>
          <w:bCs/>
          <w:lang w:val="en-US"/>
        </w:rPr>
      </w:pPr>
      <w:r>
        <w:rPr>
          <w:b/>
          <w:bCs/>
          <w:lang w:val="en-US"/>
        </w:rPr>
        <w:t>Formal Languages and Compilers Project 2024/2025</w:t>
      </w:r>
    </w:p>
    <w:p w14:paraId="1CD87F9C" w14:textId="77777777" w:rsidR="00663CDC" w:rsidRDefault="00663CDC" w:rsidP="00663CDC">
      <w:pPr>
        <w:spacing w:after="0"/>
        <w:jc w:val="center"/>
        <w:rPr>
          <w:b/>
          <w:bCs/>
          <w:lang w:val="en-US"/>
        </w:rPr>
      </w:pPr>
    </w:p>
    <w:p w14:paraId="56C15BA5" w14:textId="7B86A651" w:rsidR="00663CDC" w:rsidRDefault="00663CDC" w:rsidP="00663CDC">
      <w:pPr>
        <w:spacing w:after="0"/>
        <w:rPr>
          <w:b/>
          <w:bCs/>
          <w:lang w:val="it-IT"/>
        </w:rPr>
      </w:pPr>
      <w:r w:rsidRPr="00663CDC">
        <w:rPr>
          <w:b/>
          <w:bCs/>
          <w:lang w:val="it-IT"/>
        </w:rPr>
        <w:t xml:space="preserve">Team </w:t>
      </w:r>
      <w:proofErr w:type="spellStart"/>
      <w:r w:rsidRPr="00663CDC">
        <w:rPr>
          <w:b/>
          <w:bCs/>
          <w:lang w:val="it-IT"/>
        </w:rPr>
        <w:t>members</w:t>
      </w:r>
      <w:proofErr w:type="spellEnd"/>
      <w:r w:rsidRPr="00663CDC">
        <w:rPr>
          <w:b/>
          <w:bCs/>
          <w:lang w:val="it-IT"/>
        </w:rPr>
        <w:t xml:space="preserve">: </w:t>
      </w:r>
      <w:r w:rsidRPr="00663CDC">
        <w:rPr>
          <w:lang w:val="it-IT"/>
        </w:rPr>
        <w:t xml:space="preserve">Elisa Ciardulli, Elisabeth Gruber, Johanna </w:t>
      </w:r>
      <w:proofErr w:type="spellStart"/>
      <w:r w:rsidRPr="00663CDC">
        <w:rPr>
          <w:lang w:val="it-IT"/>
        </w:rPr>
        <w:t>Kümmerer</w:t>
      </w:r>
      <w:proofErr w:type="spellEnd"/>
    </w:p>
    <w:p w14:paraId="6FA1E981" w14:textId="77777777" w:rsidR="00663CDC" w:rsidRPr="00663CDC" w:rsidRDefault="00663CDC" w:rsidP="00663CDC">
      <w:pPr>
        <w:spacing w:after="0"/>
        <w:rPr>
          <w:b/>
          <w:bCs/>
          <w:lang w:val="it-IT"/>
        </w:rPr>
      </w:pPr>
    </w:p>
    <w:p w14:paraId="35C6377E" w14:textId="3B9DE097" w:rsidR="00663CDC" w:rsidRPr="00663CDC" w:rsidRDefault="00663CDC" w:rsidP="00663CDC">
      <w:pPr>
        <w:spacing w:after="0"/>
        <w:rPr>
          <w:lang w:val="en-US"/>
        </w:rPr>
      </w:pPr>
      <w:r w:rsidRPr="00663CDC">
        <w:rPr>
          <w:b/>
          <w:bCs/>
          <w:lang w:val="en-US"/>
        </w:rPr>
        <w:t>General explanation</w:t>
      </w:r>
      <w:r w:rsidRPr="00663CDC">
        <w:rPr>
          <w:lang w:val="en-US"/>
        </w:rPr>
        <w:t>: We built a calculator, which does not get its input as numbers and operations, but as textual commands in English language. Next to the standard operations, our compiler provides the possibility of assignments and insertions, Boolean expressions and relations, while and if functions and measuring units at the end of a number.</w:t>
      </w:r>
    </w:p>
    <w:p w14:paraId="0A573C1B" w14:textId="1B72D053" w:rsidR="00370F50" w:rsidRDefault="00663CDC" w:rsidP="00663CDC">
      <w:pPr>
        <w:spacing w:after="0"/>
        <w:rPr>
          <w:lang w:val="en-US"/>
        </w:rPr>
      </w:pPr>
      <w:proofErr w:type="gramStart"/>
      <w:r w:rsidRPr="00663CDC">
        <w:rPr>
          <w:lang w:val="en-US"/>
        </w:rPr>
        <w:t>Since,</w:t>
      </w:r>
      <w:proofErr w:type="gramEnd"/>
      <w:r w:rsidRPr="00663CDC">
        <w:rPr>
          <w:lang w:val="en-US"/>
        </w:rPr>
        <w:t xml:space="preserve"> we extended the files of the lecture, we also implemented a list which works as symbol table and in which Tokens are stored with their associated attributes. The symbol table does also contain a type-checker for the tokens which should be stored there. All basic operations like </w:t>
      </w:r>
      <w:proofErr w:type="gramStart"/>
      <w:r w:rsidRPr="00663CDC">
        <w:rPr>
          <w:lang w:val="en-US"/>
        </w:rPr>
        <w:t>insert</w:t>
      </w:r>
      <w:proofErr w:type="gramEnd"/>
      <w:r w:rsidRPr="00663CDC">
        <w:rPr>
          <w:lang w:val="en-US"/>
        </w:rPr>
        <w:t xml:space="preserve">, </w:t>
      </w:r>
      <w:proofErr w:type="gramStart"/>
      <w:r w:rsidRPr="00663CDC">
        <w:rPr>
          <w:lang w:val="en-US"/>
        </w:rPr>
        <w:t>delete</w:t>
      </w:r>
      <w:proofErr w:type="gramEnd"/>
      <w:r w:rsidRPr="00663CDC">
        <w:rPr>
          <w:lang w:val="en-US"/>
        </w:rPr>
        <w:t xml:space="preserve"> and </w:t>
      </w:r>
      <w:proofErr w:type="gramStart"/>
      <w:r w:rsidRPr="00663CDC">
        <w:rPr>
          <w:lang w:val="en-US"/>
        </w:rPr>
        <w:t>lookup</w:t>
      </w:r>
      <w:proofErr w:type="gramEnd"/>
      <w:r w:rsidRPr="00663CDC">
        <w:rPr>
          <w:lang w:val="en-US"/>
        </w:rPr>
        <w:t xml:space="preserve"> are provided.</w:t>
      </w:r>
    </w:p>
    <w:p w14:paraId="64A89D6A" w14:textId="77777777" w:rsidR="00663CDC" w:rsidRDefault="00663CDC" w:rsidP="00663CDC">
      <w:pPr>
        <w:spacing w:after="0"/>
        <w:rPr>
          <w:lang w:val="en-US"/>
        </w:rPr>
      </w:pPr>
    </w:p>
    <w:p w14:paraId="3EB34D40" w14:textId="77777777" w:rsidR="00663CDC" w:rsidRDefault="00663CDC" w:rsidP="00663CDC">
      <w:pPr>
        <w:spacing w:after="0"/>
        <w:rPr>
          <w:lang w:val="en-US"/>
        </w:rPr>
      </w:pPr>
      <w:r w:rsidRPr="001D6ACD">
        <w:rPr>
          <w:lang w:val="en-US"/>
        </w:rPr>
        <w:t xml:space="preserve">Our compiler can process the following </w:t>
      </w:r>
      <w:r>
        <w:rPr>
          <w:lang w:val="en-US"/>
        </w:rPr>
        <w:t>features:</w:t>
      </w:r>
    </w:p>
    <w:p w14:paraId="7FA761EB" w14:textId="538BE3E0" w:rsidR="00663CDC" w:rsidRDefault="00663CDC" w:rsidP="00663CDC">
      <w:pPr>
        <w:pStyle w:val="Listenabsatz"/>
        <w:numPr>
          <w:ilvl w:val="0"/>
          <w:numId w:val="1"/>
        </w:numPr>
        <w:spacing w:after="0"/>
        <w:rPr>
          <w:lang w:val="en-US"/>
        </w:rPr>
      </w:pPr>
      <w:r w:rsidRPr="00D423C5">
        <w:rPr>
          <w:b/>
          <w:bCs/>
          <w:lang w:val="en-US"/>
        </w:rPr>
        <w:t>Integers</w:t>
      </w:r>
      <w:r>
        <w:rPr>
          <w:lang w:val="en-US"/>
        </w:rPr>
        <w:t xml:space="preserve"> (positive and negative) </w:t>
      </w:r>
      <w:proofErr w:type="gramStart"/>
      <w:r>
        <w:rPr>
          <w:lang w:val="en-US"/>
        </w:rPr>
        <w:t>until</w:t>
      </w:r>
      <w:proofErr w:type="gramEnd"/>
      <w:r>
        <w:rPr>
          <w:lang w:val="en-US"/>
        </w:rPr>
        <w:t xml:space="preserve"> billions</w:t>
      </w:r>
    </w:p>
    <w:p w14:paraId="5364741F" w14:textId="77777777" w:rsidR="00663CDC" w:rsidRPr="003065C4" w:rsidRDefault="00663CDC" w:rsidP="00663CDC">
      <w:pPr>
        <w:pStyle w:val="Listenabsatz"/>
        <w:numPr>
          <w:ilvl w:val="0"/>
          <w:numId w:val="1"/>
        </w:numPr>
        <w:spacing w:after="0"/>
        <w:rPr>
          <w:lang w:val="en-US"/>
        </w:rPr>
      </w:pPr>
      <w:r w:rsidRPr="00D423C5">
        <w:rPr>
          <w:b/>
          <w:bCs/>
          <w:lang w:val="en-US"/>
        </w:rPr>
        <w:t>Double</w:t>
      </w:r>
      <w:r w:rsidRPr="003065C4">
        <w:rPr>
          <w:lang w:val="en-US"/>
        </w:rPr>
        <w:t>-precision floating-point numbers</w:t>
      </w:r>
    </w:p>
    <w:p w14:paraId="4FC7BDED" w14:textId="77777777" w:rsidR="00663CDC" w:rsidRPr="00D423C5" w:rsidRDefault="00663CDC" w:rsidP="00663CDC">
      <w:pPr>
        <w:pStyle w:val="Listenabsatz"/>
        <w:numPr>
          <w:ilvl w:val="0"/>
          <w:numId w:val="1"/>
        </w:numPr>
        <w:spacing w:after="0"/>
        <w:rPr>
          <w:b/>
          <w:bCs/>
          <w:lang w:val="en-US"/>
        </w:rPr>
      </w:pPr>
      <w:r w:rsidRPr="00D423C5">
        <w:rPr>
          <w:b/>
          <w:bCs/>
          <w:lang w:val="en-US"/>
        </w:rPr>
        <w:t>Booleans</w:t>
      </w:r>
    </w:p>
    <w:p w14:paraId="3CCDFFD2" w14:textId="77777777" w:rsidR="00663CDC" w:rsidRDefault="00663CDC" w:rsidP="00663CDC">
      <w:pPr>
        <w:pStyle w:val="Listenabsatz"/>
        <w:numPr>
          <w:ilvl w:val="0"/>
          <w:numId w:val="1"/>
        </w:numPr>
        <w:spacing w:after="0"/>
        <w:rPr>
          <w:lang w:val="en-US"/>
        </w:rPr>
      </w:pPr>
      <w:r w:rsidRPr="00D423C5">
        <w:rPr>
          <w:b/>
          <w:bCs/>
          <w:lang w:val="en-US"/>
        </w:rPr>
        <w:t>Control statements</w:t>
      </w:r>
      <w:r>
        <w:rPr>
          <w:lang w:val="en-US"/>
        </w:rPr>
        <w:t>:</w:t>
      </w:r>
    </w:p>
    <w:p w14:paraId="45DBE325" w14:textId="77777777" w:rsidR="00663CDC" w:rsidRDefault="00663CDC" w:rsidP="00663CDC">
      <w:pPr>
        <w:pStyle w:val="Listenabsatz"/>
        <w:numPr>
          <w:ilvl w:val="1"/>
          <w:numId w:val="1"/>
        </w:numPr>
        <w:spacing w:after="0"/>
        <w:rPr>
          <w:lang w:val="en-US"/>
        </w:rPr>
      </w:pPr>
      <w:r>
        <w:rPr>
          <w:lang w:val="en-US"/>
        </w:rPr>
        <w:t>While</w:t>
      </w:r>
    </w:p>
    <w:p w14:paraId="1FA5E3B3" w14:textId="77777777" w:rsidR="00663CDC" w:rsidRPr="00E77087" w:rsidRDefault="00663CDC" w:rsidP="00663CDC">
      <w:pPr>
        <w:pStyle w:val="Listenabsatz"/>
        <w:numPr>
          <w:ilvl w:val="1"/>
          <w:numId w:val="1"/>
        </w:numPr>
        <w:spacing w:after="0"/>
        <w:rPr>
          <w:lang w:val="en-US"/>
        </w:rPr>
      </w:pPr>
      <w:r>
        <w:rPr>
          <w:lang w:val="en-US"/>
        </w:rPr>
        <w:t>If/e</w:t>
      </w:r>
      <w:r w:rsidRPr="00E77087">
        <w:rPr>
          <w:lang w:val="en-US"/>
        </w:rPr>
        <w:t>lse</w:t>
      </w:r>
    </w:p>
    <w:p w14:paraId="3A1D1B07" w14:textId="77777777" w:rsidR="00663CDC" w:rsidRDefault="00663CDC" w:rsidP="00663CDC">
      <w:pPr>
        <w:pStyle w:val="Listenabsatz"/>
        <w:numPr>
          <w:ilvl w:val="0"/>
          <w:numId w:val="1"/>
        </w:numPr>
        <w:spacing w:after="0"/>
        <w:rPr>
          <w:lang w:val="en-US"/>
        </w:rPr>
      </w:pPr>
      <w:r w:rsidRPr="00B4206E">
        <w:rPr>
          <w:b/>
          <w:bCs/>
          <w:lang w:val="en-US"/>
        </w:rPr>
        <w:t xml:space="preserve">Mathematical </w:t>
      </w:r>
      <w:r w:rsidRPr="00D423C5">
        <w:rPr>
          <w:b/>
          <w:bCs/>
          <w:lang w:val="en-US"/>
        </w:rPr>
        <w:t>relations</w:t>
      </w:r>
      <w:r>
        <w:rPr>
          <w:lang w:val="en-US"/>
        </w:rPr>
        <w:t>:</w:t>
      </w:r>
    </w:p>
    <w:p w14:paraId="09A29C96" w14:textId="77777777" w:rsidR="00663CDC" w:rsidRDefault="00663CDC" w:rsidP="00663CDC">
      <w:pPr>
        <w:pStyle w:val="Listenabsatz"/>
        <w:numPr>
          <w:ilvl w:val="1"/>
          <w:numId w:val="1"/>
        </w:numPr>
        <w:spacing w:after="0"/>
        <w:rPr>
          <w:lang w:val="en-US"/>
        </w:rPr>
      </w:pPr>
      <w:r>
        <w:rPr>
          <w:lang w:val="en-US"/>
        </w:rPr>
        <w:t>Smaller (&lt;)</w:t>
      </w:r>
    </w:p>
    <w:p w14:paraId="3E5DCD15" w14:textId="77777777" w:rsidR="00663CDC" w:rsidRDefault="00663CDC" w:rsidP="00663CDC">
      <w:pPr>
        <w:pStyle w:val="Listenabsatz"/>
        <w:numPr>
          <w:ilvl w:val="1"/>
          <w:numId w:val="1"/>
        </w:numPr>
        <w:spacing w:after="0"/>
        <w:rPr>
          <w:lang w:val="en-US"/>
        </w:rPr>
      </w:pPr>
      <w:r>
        <w:rPr>
          <w:lang w:val="en-US"/>
        </w:rPr>
        <w:t>Equal (=)</w:t>
      </w:r>
    </w:p>
    <w:p w14:paraId="2F916703" w14:textId="77777777" w:rsidR="00663CDC" w:rsidRDefault="00663CDC" w:rsidP="00663CDC">
      <w:pPr>
        <w:pStyle w:val="Listenabsatz"/>
        <w:numPr>
          <w:ilvl w:val="1"/>
          <w:numId w:val="1"/>
        </w:numPr>
        <w:spacing w:after="0"/>
        <w:rPr>
          <w:lang w:val="en-US"/>
        </w:rPr>
      </w:pPr>
      <w:r>
        <w:rPr>
          <w:lang w:val="en-US"/>
        </w:rPr>
        <w:t>Greater (&gt;)</w:t>
      </w:r>
    </w:p>
    <w:p w14:paraId="7829A365" w14:textId="77777777" w:rsidR="00663CDC" w:rsidRDefault="00663CDC" w:rsidP="00663CDC">
      <w:pPr>
        <w:pStyle w:val="Listenabsatz"/>
        <w:numPr>
          <w:ilvl w:val="1"/>
          <w:numId w:val="1"/>
        </w:numPr>
        <w:spacing w:after="0"/>
        <w:rPr>
          <w:lang w:val="en-US"/>
        </w:rPr>
      </w:pPr>
      <w:r>
        <w:rPr>
          <w:lang w:val="en-US"/>
        </w:rPr>
        <w:t>Smaller equal (&lt;=)</w:t>
      </w:r>
    </w:p>
    <w:p w14:paraId="706E5A91" w14:textId="77777777" w:rsidR="00663CDC" w:rsidRDefault="00663CDC" w:rsidP="00663CDC">
      <w:pPr>
        <w:pStyle w:val="Listenabsatz"/>
        <w:numPr>
          <w:ilvl w:val="1"/>
          <w:numId w:val="1"/>
        </w:numPr>
        <w:spacing w:after="0"/>
        <w:rPr>
          <w:lang w:val="en-US"/>
        </w:rPr>
      </w:pPr>
      <w:r>
        <w:rPr>
          <w:lang w:val="en-US"/>
        </w:rPr>
        <w:t>Greater equal (&gt;=)</w:t>
      </w:r>
    </w:p>
    <w:p w14:paraId="549556B3" w14:textId="77777777" w:rsidR="00663CDC" w:rsidRDefault="00663CDC" w:rsidP="00663CDC">
      <w:pPr>
        <w:pStyle w:val="Listenabsatz"/>
        <w:numPr>
          <w:ilvl w:val="1"/>
          <w:numId w:val="1"/>
        </w:numPr>
        <w:spacing w:after="0"/>
        <w:rPr>
          <w:lang w:val="en-US"/>
        </w:rPr>
      </w:pPr>
      <w:r>
        <w:rPr>
          <w:lang w:val="en-US"/>
        </w:rPr>
        <w:t xml:space="preserve">Different </w:t>
      </w:r>
      <w:proofErr w:type="gramStart"/>
      <w:r>
        <w:rPr>
          <w:lang w:val="en-US"/>
        </w:rPr>
        <w:t>(!=</w:t>
      </w:r>
      <w:proofErr w:type="gramEnd"/>
      <w:r>
        <w:rPr>
          <w:lang w:val="en-US"/>
        </w:rPr>
        <w:t>)</w:t>
      </w:r>
    </w:p>
    <w:p w14:paraId="002BEBC5" w14:textId="77777777" w:rsidR="00663CDC" w:rsidRDefault="00663CDC" w:rsidP="00663CDC">
      <w:pPr>
        <w:pStyle w:val="Listenabsatz"/>
        <w:numPr>
          <w:ilvl w:val="0"/>
          <w:numId w:val="1"/>
        </w:numPr>
        <w:spacing w:after="0"/>
        <w:rPr>
          <w:lang w:val="en-US"/>
        </w:rPr>
      </w:pPr>
      <w:r w:rsidRPr="00D423C5">
        <w:rPr>
          <w:b/>
          <w:bCs/>
          <w:lang w:val="en-US"/>
        </w:rPr>
        <w:t>Computations</w:t>
      </w:r>
      <w:r>
        <w:rPr>
          <w:lang w:val="en-US"/>
        </w:rPr>
        <w:t>:</w:t>
      </w:r>
    </w:p>
    <w:p w14:paraId="300096C5" w14:textId="77777777" w:rsidR="00663CDC" w:rsidRDefault="00663CDC" w:rsidP="00663CDC">
      <w:pPr>
        <w:pStyle w:val="Listenabsatz"/>
        <w:numPr>
          <w:ilvl w:val="1"/>
          <w:numId w:val="1"/>
        </w:numPr>
        <w:spacing w:after="0"/>
        <w:rPr>
          <w:lang w:val="en-US"/>
        </w:rPr>
      </w:pPr>
      <w:r>
        <w:rPr>
          <w:lang w:val="en-US"/>
        </w:rPr>
        <w:t>Addition</w:t>
      </w:r>
    </w:p>
    <w:p w14:paraId="21A4D1DF" w14:textId="77777777" w:rsidR="00663CDC" w:rsidRDefault="00663CDC" w:rsidP="00663CDC">
      <w:pPr>
        <w:pStyle w:val="Listenabsatz"/>
        <w:numPr>
          <w:ilvl w:val="1"/>
          <w:numId w:val="1"/>
        </w:numPr>
        <w:spacing w:after="0"/>
        <w:rPr>
          <w:lang w:val="en-US"/>
        </w:rPr>
      </w:pPr>
      <w:r>
        <w:rPr>
          <w:lang w:val="en-US"/>
        </w:rPr>
        <w:t>Subtraction</w:t>
      </w:r>
    </w:p>
    <w:p w14:paraId="4B1412C1" w14:textId="77777777" w:rsidR="00663CDC" w:rsidRPr="00C13BD9" w:rsidRDefault="00663CDC" w:rsidP="00663CDC">
      <w:pPr>
        <w:pStyle w:val="Listenabsatz"/>
        <w:numPr>
          <w:ilvl w:val="1"/>
          <w:numId w:val="1"/>
        </w:numPr>
        <w:spacing w:after="0"/>
        <w:rPr>
          <w:lang w:val="en-US"/>
        </w:rPr>
      </w:pPr>
      <w:r>
        <w:rPr>
          <w:lang w:val="en-US"/>
        </w:rPr>
        <w:t>Multiplication</w:t>
      </w:r>
    </w:p>
    <w:p w14:paraId="5C205F89" w14:textId="77777777" w:rsidR="00663CDC" w:rsidRDefault="00663CDC" w:rsidP="00663CDC">
      <w:pPr>
        <w:pStyle w:val="Listenabsatz"/>
        <w:numPr>
          <w:ilvl w:val="1"/>
          <w:numId w:val="1"/>
        </w:numPr>
        <w:spacing w:after="0"/>
        <w:rPr>
          <w:lang w:val="en-US"/>
        </w:rPr>
      </w:pPr>
      <w:r>
        <w:rPr>
          <w:lang w:val="en-US"/>
        </w:rPr>
        <w:t>Division</w:t>
      </w:r>
    </w:p>
    <w:p w14:paraId="60FDFA69" w14:textId="77777777" w:rsidR="00663CDC" w:rsidRDefault="00663CDC" w:rsidP="00663CDC">
      <w:pPr>
        <w:pStyle w:val="Listenabsatz"/>
        <w:numPr>
          <w:ilvl w:val="1"/>
          <w:numId w:val="1"/>
        </w:numPr>
        <w:spacing w:after="0"/>
        <w:rPr>
          <w:lang w:val="en-US"/>
        </w:rPr>
      </w:pPr>
      <w:r>
        <w:rPr>
          <w:lang w:val="en-US"/>
        </w:rPr>
        <w:t>Exponentiation</w:t>
      </w:r>
    </w:p>
    <w:p w14:paraId="0A7C80B7" w14:textId="77777777" w:rsidR="00663CDC" w:rsidRDefault="00663CDC" w:rsidP="00663CDC">
      <w:pPr>
        <w:pStyle w:val="Listenabsatz"/>
        <w:numPr>
          <w:ilvl w:val="1"/>
          <w:numId w:val="1"/>
        </w:numPr>
        <w:spacing w:after="0"/>
        <w:rPr>
          <w:lang w:val="en-US"/>
        </w:rPr>
      </w:pPr>
      <w:r>
        <w:rPr>
          <w:lang w:val="en-US"/>
        </w:rPr>
        <w:t>Factorial</w:t>
      </w:r>
    </w:p>
    <w:p w14:paraId="6562958A" w14:textId="77777777" w:rsidR="00663CDC" w:rsidRDefault="00663CDC" w:rsidP="00663CDC">
      <w:pPr>
        <w:pStyle w:val="Listenabsatz"/>
        <w:numPr>
          <w:ilvl w:val="0"/>
          <w:numId w:val="1"/>
        </w:numPr>
        <w:spacing w:after="0"/>
        <w:rPr>
          <w:lang w:val="en-US"/>
        </w:rPr>
      </w:pPr>
      <w:r w:rsidRPr="00D423C5">
        <w:rPr>
          <w:b/>
          <w:bCs/>
          <w:lang w:val="en-US"/>
        </w:rPr>
        <w:t>Measurements</w:t>
      </w:r>
      <w:r>
        <w:rPr>
          <w:lang w:val="en-US"/>
        </w:rPr>
        <w:t>:</w:t>
      </w:r>
    </w:p>
    <w:p w14:paraId="120FBDA8" w14:textId="77777777" w:rsidR="00663CDC" w:rsidRDefault="00663CDC" w:rsidP="00663CDC">
      <w:pPr>
        <w:pStyle w:val="Listenabsatz"/>
        <w:numPr>
          <w:ilvl w:val="1"/>
          <w:numId w:val="1"/>
        </w:numPr>
        <w:spacing w:after="0"/>
        <w:rPr>
          <w:lang w:val="en-US"/>
        </w:rPr>
      </w:pPr>
      <w:r>
        <w:rPr>
          <w:lang w:val="en-US"/>
        </w:rPr>
        <w:t>Weight (kilogram, milligram, pounds, tons)</w:t>
      </w:r>
    </w:p>
    <w:p w14:paraId="00EB8670" w14:textId="77777777" w:rsidR="00663CDC" w:rsidRDefault="00663CDC" w:rsidP="00663CDC">
      <w:pPr>
        <w:pStyle w:val="Listenabsatz"/>
        <w:numPr>
          <w:ilvl w:val="1"/>
          <w:numId w:val="1"/>
        </w:numPr>
        <w:spacing w:after="0"/>
        <w:rPr>
          <w:lang w:val="en-US"/>
        </w:rPr>
      </w:pPr>
      <w:r>
        <w:rPr>
          <w:lang w:val="en-US"/>
        </w:rPr>
        <w:t>Time (days, hours, seconds, milliseconds)</w:t>
      </w:r>
    </w:p>
    <w:p w14:paraId="66913733" w14:textId="77777777" w:rsidR="00663CDC" w:rsidRDefault="00663CDC" w:rsidP="00663CDC">
      <w:pPr>
        <w:pStyle w:val="Listenabsatz"/>
        <w:numPr>
          <w:ilvl w:val="1"/>
          <w:numId w:val="1"/>
        </w:numPr>
        <w:spacing w:after="0"/>
        <w:rPr>
          <w:lang w:val="en-US"/>
        </w:rPr>
      </w:pPr>
      <w:r>
        <w:rPr>
          <w:lang w:val="en-US"/>
        </w:rPr>
        <w:t>Space (kilometers, centimeters, millimeters, miles, feet, inches)</w:t>
      </w:r>
    </w:p>
    <w:p w14:paraId="6BFF886D" w14:textId="77777777" w:rsidR="00663CDC" w:rsidRDefault="00663CDC" w:rsidP="00663CDC">
      <w:pPr>
        <w:pStyle w:val="Listenabsatz"/>
        <w:numPr>
          <w:ilvl w:val="1"/>
          <w:numId w:val="1"/>
        </w:numPr>
        <w:spacing w:after="0"/>
        <w:rPr>
          <w:lang w:val="en-US"/>
        </w:rPr>
      </w:pPr>
      <w:r>
        <w:rPr>
          <w:lang w:val="en-US"/>
        </w:rPr>
        <w:t>Volume (liter, milliliter)</w:t>
      </w:r>
    </w:p>
    <w:p w14:paraId="4521AE4A" w14:textId="77777777" w:rsidR="00663CDC" w:rsidRPr="00AE2930" w:rsidRDefault="00663CDC" w:rsidP="00663CDC">
      <w:pPr>
        <w:pStyle w:val="Listenabsatz"/>
        <w:numPr>
          <w:ilvl w:val="0"/>
          <w:numId w:val="1"/>
        </w:numPr>
        <w:spacing w:after="0"/>
        <w:rPr>
          <w:lang w:val="en-US"/>
        </w:rPr>
      </w:pPr>
      <w:r w:rsidRPr="00D423C5">
        <w:rPr>
          <w:b/>
          <w:bCs/>
          <w:lang w:val="en-US"/>
        </w:rPr>
        <w:t>Percentage</w:t>
      </w:r>
      <w:r>
        <w:rPr>
          <w:lang w:val="en-US"/>
        </w:rPr>
        <w:t xml:space="preserve"> </w:t>
      </w:r>
      <w:r w:rsidRPr="00B4206E">
        <w:rPr>
          <w:b/>
          <w:bCs/>
          <w:lang w:val="en-US"/>
        </w:rPr>
        <w:t>calculations</w:t>
      </w:r>
    </w:p>
    <w:p w14:paraId="38282DEA" w14:textId="77777777" w:rsidR="00663CDC" w:rsidRPr="006C3B1E" w:rsidRDefault="00663CDC" w:rsidP="00663CDC">
      <w:pPr>
        <w:pStyle w:val="Listenabsatz"/>
        <w:numPr>
          <w:ilvl w:val="0"/>
          <w:numId w:val="1"/>
        </w:numPr>
        <w:spacing w:after="0"/>
        <w:rPr>
          <w:lang w:val="en-US"/>
        </w:rPr>
      </w:pPr>
      <w:r w:rsidRPr="00D423C5">
        <w:rPr>
          <w:b/>
          <w:bCs/>
          <w:lang w:val="en-US"/>
        </w:rPr>
        <w:t>Variable assignments</w:t>
      </w:r>
      <w:r w:rsidRPr="006C3B1E">
        <w:rPr>
          <w:lang w:val="en-US"/>
        </w:rPr>
        <w:t xml:space="preserve"> via symbol table, supporting:</w:t>
      </w:r>
    </w:p>
    <w:p w14:paraId="78764C76" w14:textId="77777777" w:rsidR="00663CDC" w:rsidRDefault="00663CDC" w:rsidP="00663CDC">
      <w:pPr>
        <w:pStyle w:val="Listenabsatz"/>
        <w:numPr>
          <w:ilvl w:val="1"/>
          <w:numId w:val="1"/>
        </w:numPr>
        <w:spacing w:after="0"/>
        <w:rPr>
          <w:lang w:val="en-US"/>
        </w:rPr>
      </w:pPr>
      <w:r>
        <w:rPr>
          <w:lang w:val="en-US"/>
        </w:rPr>
        <w:t>Booleans</w:t>
      </w:r>
    </w:p>
    <w:p w14:paraId="6D603EA1" w14:textId="77777777" w:rsidR="00663CDC" w:rsidRDefault="00663CDC" w:rsidP="00663CDC">
      <w:pPr>
        <w:pStyle w:val="Listenabsatz"/>
        <w:numPr>
          <w:ilvl w:val="1"/>
          <w:numId w:val="1"/>
        </w:numPr>
        <w:spacing w:after="0"/>
        <w:rPr>
          <w:lang w:val="en-US"/>
        </w:rPr>
      </w:pPr>
      <w:r>
        <w:rPr>
          <w:lang w:val="en-US"/>
        </w:rPr>
        <w:t>Computations</w:t>
      </w:r>
    </w:p>
    <w:p w14:paraId="204F98C2" w14:textId="77777777" w:rsidR="00663CDC" w:rsidRDefault="00663CDC" w:rsidP="00663CDC">
      <w:pPr>
        <w:pStyle w:val="Listenabsatz"/>
        <w:numPr>
          <w:ilvl w:val="1"/>
          <w:numId w:val="1"/>
        </w:numPr>
        <w:spacing w:after="0"/>
        <w:rPr>
          <w:lang w:val="en-US"/>
        </w:rPr>
      </w:pPr>
      <w:r>
        <w:rPr>
          <w:lang w:val="en-US"/>
        </w:rPr>
        <w:t>Identifiers</w:t>
      </w:r>
    </w:p>
    <w:p w14:paraId="28A3FE1B" w14:textId="77777777" w:rsidR="00663CDC" w:rsidRDefault="00663CDC" w:rsidP="00663CDC">
      <w:pPr>
        <w:pStyle w:val="Listenabsatz"/>
        <w:numPr>
          <w:ilvl w:val="1"/>
          <w:numId w:val="1"/>
        </w:numPr>
        <w:spacing w:after="0"/>
        <w:rPr>
          <w:lang w:val="en-US"/>
        </w:rPr>
      </w:pPr>
      <w:r>
        <w:rPr>
          <w:lang w:val="en-US"/>
        </w:rPr>
        <w:t>Control statements</w:t>
      </w:r>
    </w:p>
    <w:p w14:paraId="36580B0E" w14:textId="77777777" w:rsidR="00663CDC" w:rsidRDefault="00663CDC" w:rsidP="00663CDC">
      <w:pPr>
        <w:pStyle w:val="Listenabsatz"/>
        <w:numPr>
          <w:ilvl w:val="1"/>
          <w:numId w:val="1"/>
        </w:numPr>
        <w:spacing w:after="0"/>
        <w:rPr>
          <w:lang w:val="en-US"/>
        </w:rPr>
      </w:pPr>
      <w:r w:rsidRPr="006C3B1E">
        <w:rPr>
          <w:lang w:val="en-US"/>
        </w:rPr>
        <w:t>Any of the above expressions enclosed in brackets</w:t>
      </w:r>
    </w:p>
    <w:p w14:paraId="6AACE93B" w14:textId="77777777" w:rsidR="00663CDC" w:rsidRDefault="00663CDC" w:rsidP="00663CDC">
      <w:pPr>
        <w:spacing w:after="0"/>
        <w:ind w:firstLine="708"/>
        <w:rPr>
          <w:lang w:val="en-US"/>
        </w:rPr>
      </w:pPr>
      <w:r>
        <w:rPr>
          <w:lang w:val="en-US"/>
        </w:rPr>
        <w:t xml:space="preserve">Where </w:t>
      </w:r>
      <w:proofErr w:type="gramStart"/>
      <w:r>
        <w:rPr>
          <w:lang w:val="en-US"/>
        </w:rPr>
        <w:t>you can</w:t>
      </w:r>
      <w:proofErr w:type="gramEnd"/>
      <w:r>
        <w:rPr>
          <w:lang w:val="en-US"/>
        </w:rPr>
        <w:t xml:space="preserve">: </w:t>
      </w:r>
    </w:p>
    <w:p w14:paraId="067C71C6" w14:textId="77777777" w:rsidR="00663CDC" w:rsidRDefault="00663CDC" w:rsidP="00663CDC">
      <w:pPr>
        <w:pStyle w:val="Listenabsatz"/>
        <w:numPr>
          <w:ilvl w:val="0"/>
          <w:numId w:val="2"/>
        </w:numPr>
        <w:spacing w:after="0"/>
        <w:rPr>
          <w:lang w:val="en-US"/>
        </w:rPr>
      </w:pPr>
      <w:r>
        <w:rPr>
          <w:lang w:val="en-US"/>
        </w:rPr>
        <w:lastRenderedPageBreak/>
        <w:t>Add new variables</w:t>
      </w:r>
    </w:p>
    <w:p w14:paraId="6F257DA3" w14:textId="77777777" w:rsidR="00663CDC" w:rsidRDefault="00663CDC" w:rsidP="00663CDC">
      <w:pPr>
        <w:pStyle w:val="Listenabsatz"/>
        <w:numPr>
          <w:ilvl w:val="0"/>
          <w:numId w:val="2"/>
        </w:numPr>
        <w:spacing w:after="0"/>
        <w:rPr>
          <w:lang w:val="en-US"/>
        </w:rPr>
      </w:pPr>
      <w:r>
        <w:rPr>
          <w:lang w:val="en-US"/>
        </w:rPr>
        <w:t>Change existing variables</w:t>
      </w:r>
    </w:p>
    <w:p w14:paraId="0C51C5B6" w14:textId="77777777" w:rsidR="00663CDC" w:rsidRPr="00E77087" w:rsidRDefault="00663CDC" w:rsidP="00663CDC">
      <w:pPr>
        <w:pStyle w:val="Listenabsatz"/>
        <w:numPr>
          <w:ilvl w:val="0"/>
          <w:numId w:val="2"/>
        </w:numPr>
        <w:spacing w:after="0"/>
        <w:rPr>
          <w:lang w:val="en-US"/>
        </w:rPr>
      </w:pPr>
      <w:r>
        <w:rPr>
          <w:lang w:val="en-US"/>
        </w:rPr>
        <w:t>Retrieve existing variables</w:t>
      </w:r>
    </w:p>
    <w:p w14:paraId="4A37187D" w14:textId="77777777" w:rsidR="00663CDC" w:rsidRPr="00663CDC" w:rsidRDefault="00663CDC">
      <w:pPr>
        <w:rPr>
          <w:lang w:val="en-US"/>
        </w:rPr>
      </w:pPr>
    </w:p>
    <w:sectPr w:rsidR="00663CDC" w:rsidRPr="00663CD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9149D8"/>
    <w:multiLevelType w:val="hybridMultilevel"/>
    <w:tmpl w:val="1ECAA9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C864F50"/>
    <w:multiLevelType w:val="hybridMultilevel"/>
    <w:tmpl w:val="DEEE1346"/>
    <w:lvl w:ilvl="0" w:tplc="04070003">
      <w:start w:val="1"/>
      <w:numFmt w:val="bullet"/>
      <w:lvlText w:val="o"/>
      <w:lvlJc w:val="left"/>
      <w:pPr>
        <w:ind w:left="1428" w:hanging="360"/>
      </w:pPr>
      <w:rPr>
        <w:rFonts w:ascii="Courier New" w:hAnsi="Courier New" w:cs="Courier New"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num w:numId="1" w16cid:durableId="1500998824">
    <w:abstractNumId w:val="0"/>
  </w:num>
  <w:num w:numId="2" w16cid:durableId="17985283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CDC"/>
    <w:rsid w:val="00370F50"/>
    <w:rsid w:val="006632AA"/>
    <w:rsid w:val="00663CDC"/>
    <w:rsid w:val="00D0299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9DC2F"/>
  <w15:chartTrackingRefBased/>
  <w15:docId w15:val="{37E9975F-F284-4AED-85ED-B9BC53930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63C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663C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663CD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63CD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63CD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63CD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63CD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63CD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63CD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63CD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663CD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663CD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63CD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63CD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63CD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63CD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63CD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63CDC"/>
    <w:rPr>
      <w:rFonts w:eastAsiaTheme="majorEastAsia" w:cstheme="majorBidi"/>
      <w:color w:val="272727" w:themeColor="text1" w:themeTint="D8"/>
    </w:rPr>
  </w:style>
  <w:style w:type="paragraph" w:styleId="Titel">
    <w:name w:val="Title"/>
    <w:basedOn w:val="Standard"/>
    <w:next w:val="Standard"/>
    <w:link w:val="TitelZchn"/>
    <w:uiPriority w:val="10"/>
    <w:qFormat/>
    <w:rsid w:val="00663C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63CD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63CD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63CD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63CD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663CDC"/>
    <w:rPr>
      <w:i/>
      <w:iCs/>
      <w:color w:val="404040" w:themeColor="text1" w:themeTint="BF"/>
    </w:rPr>
  </w:style>
  <w:style w:type="paragraph" w:styleId="Listenabsatz">
    <w:name w:val="List Paragraph"/>
    <w:basedOn w:val="Standard"/>
    <w:uiPriority w:val="34"/>
    <w:qFormat/>
    <w:rsid w:val="00663CDC"/>
    <w:pPr>
      <w:ind w:left="720"/>
      <w:contextualSpacing/>
    </w:pPr>
  </w:style>
  <w:style w:type="character" w:styleId="IntensiveHervorhebung">
    <w:name w:val="Intense Emphasis"/>
    <w:basedOn w:val="Absatz-Standardschriftart"/>
    <w:uiPriority w:val="21"/>
    <w:qFormat/>
    <w:rsid w:val="00663CDC"/>
    <w:rPr>
      <w:i/>
      <w:iCs/>
      <w:color w:val="0F4761" w:themeColor="accent1" w:themeShade="BF"/>
    </w:rPr>
  </w:style>
  <w:style w:type="paragraph" w:styleId="IntensivesZitat">
    <w:name w:val="Intense Quote"/>
    <w:basedOn w:val="Standard"/>
    <w:next w:val="Standard"/>
    <w:link w:val="IntensivesZitatZchn"/>
    <w:uiPriority w:val="30"/>
    <w:qFormat/>
    <w:rsid w:val="00663C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63CDC"/>
    <w:rPr>
      <w:i/>
      <w:iCs/>
      <w:color w:val="0F4761" w:themeColor="accent1" w:themeShade="BF"/>
    </w:rPr>
  </w:style>
  <w:style w:type="character" w:styleId="IntensiverVerweis">
    <w:name w:val="Intense Reference"/>
    <w:basedOn w:val="Absatz-Standardschriftart"/>
    <w:uiPriority w:val="32"/>
    <w:qFormat/>
    <w:rsid w:val="00663CD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5800225">
      <w:bodyDiv w:val="1"/>
      <w:marLeft w:val="0"/>
      <w:marRight w:val="0"/>
      <w:marTop w:val="0"/>
      <w:marBottom w:val="0"/>
      <w:divBdr>
        <w:top w:val="none" w:sz="0" w:space="0" w:color="auto"/>
        <w:left w:val="none" w:sz="0" w:space="0" w:color="auto"/>
        <w:bottom w:val="none" w:sz="0" w:space="0" w:color="auto"/>
        <w:right w:val="none" w:sz="0" w:space="0" w:color="auto"/>
      </w:divBdr>
    </w:div>
    <w:div w:id="555168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226</Words>
  <Characters>1429</Characters>
  <Application>Microsoft Office Word</Application>
  <DocSecurity>0</DocSecurity>
  <Lines>11</Lines>
  <Paragraphs>3</Paragraphs>
  <ScaleCrop>false</ScaleCrop>
  <Company/>
  <LinksUpToDate>false</LinksUpToDate>
  <CharactersWithSpaces>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Elisabeth Gruber</dc:creator>
  <cp:keywords/>
  <dc:description/>
  <cp:lastModifiedBy>Elisabeth Gruber</cp:lastModifiedBy>
  <cp:revision>1</cp:revision>
  <dcterms:created xsi:type="dcterms:W3CDTF">2025-06-11T07:38:00Z</dcterms:created>
  <dcterms:modified xsi:type="dcterms:W3CDTF">2025-06-11T07:49:00Z</dcterms:modified>
</cp:coreProperties>
</file>