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E6E4" w14:textId="29FBF165" w:rsidR="00857402" w:rsidRPr="00857402" w:rsidRDefault="00BD53B5" w:rsidP="00857402">
      <w:pPr>
        <w:rPr>
          <w:rFonts w:cstheme="minorHAnsi"/>
          <w:b/>
          <w:bCs/>
        </w:rPr>
      </w:pPr>
      <w:r>
        <w:rPr>
          <w:rFonts w:cstheme="minorHAnsi"/>
          <w:b/>
          <w:bCs/>
        </w:rPr>
        <w:t xml:space="preserve">Activity </w:t>
      </w:r>
      <w:r w:rsidR="00857402">
        <w:rPr>
          <w:rFonts w:cstheme="minorHAnsi"/>
          <w:b/>
          <w:bCs/>
        </w:rPr>
        <w:t>3</w:t>
      </w:r>
      <w:r w:rsidR="00A5414D">
        <w:rPr>
          <w:rFonts w:cstheme="minorHAnsi"/>
          <w:b/>
          <w:bCs/>
        </w:rPr>
        <w:t xml:space="preserve">: </w:t>
      </w:r>
      <w:r w:rsidR="00857402">
        <w:rPr>
          <w:rFonts w:cstheme="minorHAnsi"/>
          <w:b/>
          <w:bCs/>
        </w:rPr>
        <w:t xml:space="preserve">Remittance advice </w:t>
      </w:r>
      <w:r w:rsidR="00334E97">
        <w:rPr>
          <w:rFonts w:cstheme="minorHAnsi"/>
          <w:b/>
          <w:bCs/>
        </w:rPr>
        <w:t>(Extract)</w:t>
      </w:r>
    </w:p>
    <w:p w14:paraId="2E259D02" w14:textId="77777777" w:rsidR="00857402" w:rsidRPr="00857402" w:rsidRDefault="00857402" w:rsidP="00857402">
      <w:pPr>
        <w:keepNext/>
        <w:numPr>
          <w:ilvl w:val="3"/>
          <w:numId w:val="2"/>
        </w:numPr>
        <w:tabs>
          <w:tab w:val="right" w:pos="8789"/>
        </w:tabs>
        <w:spacing w:after="120" w:line="240" w:lineRule="auto"/>
        <w:jc w:val="both"/>
        <w:rPr>
          <w:rFonts w:ascii="Calibri" w:eastAsiaTheme="minorEastAsia" w:hAnsi="Calibri"/>
          <w:lang w:eastAsia="en-GB"/>
        </w:rPr>
      </w:pPr>
      <w:r w:rsidRPr="00857402">
        <w:rPr>
          <w:rFonts w:ascii="Calibri" w:eastAsiaTheme="minorEastAsia" w:hAnsi="Calibri"/>
          <w:lang w:eastAsia="en-GB"/>
        </w:rPr>
        <w:t xml:space="preserve">Mansons Ltd receives a remittance advice from its customer Als Ltd (account reference AL012).  </w:t>
      </w:r>
    </w:p>
    <w:p w14:paraId="740529F1" w14:textId="77777777" w:rsidR="00857402" w:rsidRPr="00857402" w:rsidRDefault="00857402" w:rsidP="00857402">
      <w:pPr>
        <w:keepNext/>
        <w:numPr>
          <w:ilvl w:val="3"/>
          <w:numId w:val="2"/>
        </w:numPr>
        <w:tabs>
          <w:tab w:val="right" w:pos="8789"/>
        </w:tabs>
        <w:spacing w:after="120" w:line="240" w:lineRule="auto"/>
        <w:jc w:val="both"/>
        <w:rPr>
          <w:rFonts w:ascii="Calibri" w:eastAsiaTheme="minorEastAsia" w:hAnsi="Calibri"/>
          <w:lang w:eastAsia="en-GB"/>
        </w:rPr>
      </w:pPr>
      <w:r w:rsidRPr="00857402">
        <w:rPr>
          <w:rFonts w:ascii="Calibri" w:eastAsiaTheme="minorEastAsia" w:hAnsi="Calibri"/>
          <w:lang w:eastAsia="en-GB"/>
        </w:rPr>
        <w:t xml:space="preserve">Payment terms are for invoices to be paid on the last day of the month following the month of invoicing. (So, an invoice dated 12 April is due to be paid on 31 May.)  </w:t>
      </w:r>
    </w:p>
    <w:p w14:paraId="0527090D" w14:textId="77777777" w:rsidR="00857402" w:rsidRPr="00857402" w:rsidRDefault="00857402" w:rsidP="00857402">
      <w:pPr>
        <w:keepNext/>
        <w:numPr>
          <w:ilvl w:val="3"/>
          <w:numId w:val="2"/>
        </w:numPr>
        <w:tabs>
          <w:tab w:val="right" w:pos="8789"/>
        </w:tabs>
        <w:spacing w:after="120" w:line="240" w:lineRule="auto"/>
        <w:jc w:val="both"/>
        <w:rPr>
          <w:rFonts w:ascii="Calibri" w:eastAsiaTheme="minorEastAsia" w:hAnsi="Calibri"/>
          <w:lang w:eastAsia="en-GB"/>
        </w:rPr>
      </w:pPr>
      <w:r w:rsidRPr="00857402">
        <w:rPr>
          <w:rFonts w:ascii="Calibri" w:eastAsiaTheme="minorEastAsia" w:hAnsi="Calibri"/>
          <w:lang w:eastAsia="en-GB"/>
        </w:rPr>
        <w:t xml:space="preserve">Below is an extract from Mansons </w:t>
      </w:r>
      <w:proofErr w:type="spellStart"/>
      <w:r w:rsidRPr="00857402">
        <w:rPr>
          <w:rFonts w:ascii="Calibri" w:eastAsiaTheme="minorEastAsia" w:hAnsi="Calibri"/>
          <w:lang w:eastAsia="en-GB"/>
        </w:rPr>
        <w:t>Ltd’s</w:t>
      </w:r>
      <w:proofErr w:type="spellEnd"/>
      <w:r w:rsidRPr="00857402">
        <w:rPr>
          <w:rFonts w:ascii="Calibri" w:eastAsiaTheme="minorEastAsia" w:hAnsi="Calibri"/>
          <w:lang w:eastAsia="en-GB"/>
        </w:rPr>
        <w:t xml:space="preserve"> customer account for Als Ltd.</w:t>
      </w:r>
    </w:p>
    <w:p w14:paraId="4592ECFF" w14:textId="41686B1C" w:rsidR="00857402" w:rsidRDefault="00857402" w:rsidP="00857402">
      <w:pPr>
        <w:keepNext/>
        <w:numPr>
          <w:ilvl w:val="3"/>
          <w:numId w:val="2"/>
        </w:numPr>
        <w:tabs>
          <w:tab w:val="right" w:pos="8789"/>
        </w:tabs>
        <w:spacing w:after="120" w:line="240" w:lineRule="auto"/>
        <w:jc w:val="both"/>
        <w:rPr>
          <w:rFonts w:ascii="Calibri" w:eastAsiaTheme="minorEastAsia" w:hAnsi="Calibri"/>
          <w:b/>
          <w:lang w:eastAsia="en-GB"/>
        </w:rPr>
      </w:pPr>
      <w:r w:rsidRPr="00857402">
        <w:rPr>
          <w:rFonts w:ascii="Calibri" w:eastAsiaTheme="minorEastAsia" w:hAnsi="Calibri"/>
          <w:b/>
          <w:lang w:eastAsia="en-GB"/>
        </w:rPr>
        <w:t>The current date is 30 June.</w:t>
      </w:r>
    </w:p>
    <w:p w14:paraId="5DE1EC95" w14:textId="77777777" w:rsidR="00334E97" w:rsidRPr="00857402" w:rsidRDefault="00334E97" w:rsidP="00857402">
      <w:pPr>
        <w:keepNext/>
        <w:numPr>
          <w:ilvl w:val="3"/>
          <w:numId w:val="2"/>
        </w:numPr>
        <w:tabs>
          <w:tab w:val="right" w:pos="8789"/>
        </w:tabs>
        <w:spacing w:after="120" w:line="240" w:lineRule="auto"/>
        <w:jc w:val="both"/>
        <w:rPr>
          <w:rFonts w:ascii="Calibri" w:eastAsiaTheme="minorEastAsia" w:hAnsi="Calibri"/>
          <w:b/>
          <w:lang w:eastAsia="en-GB"/>
        </w:rPr>
      </w:pPr>
    </w:p>
    <w:p w14:paraId="309AD219" w14:textId="77777777" w:rsidR="00857402" w:rsidRPr="00857402" w:rsidRDefault="00857402" w:rsidP="00857402">
      <w:pPr>
        <w:keepNext/>
        <w:numPr>
          <w:ilvl w:val="3"/>
          <w:numId w:val="2"/>
        </w:numPr>
        <w:tabs>
          <w:tab w:val="right" w:pos="8789"/>
        </w:tabs>
        <w:spacing w:before="120" w:after="120" w:line="240" w:lineRule="auto"/>
        <w:jc w:val="both"/>
        <w:rPr>
          <w:rFonts w:ascii="Calibri" w:eastAsiaTheme="minorEastAsia" w:hAnsi="Calibri"/>
          <w:b/>
          <w:lang w:eastAsia="en-GB"/>
        </w:rPr>
      </w:pPr>
      <w:r w:rsidRPr="00857402">
        <w:rPr>
          <w:rFonts w:ascii="Calibri" w:eastAsiaTheme="minorEastAsia" w:hAnsi="Calibri"/>
          <w:b/>
          <w:lang w:eastAsia="en-GB"/>
        </w:rPr>
        <w:t>Als Ltd customer account</w:t>
      </w:r>
    </w:p>
    <w:tbl>
      <w:tblPr>
        <w:tblStyle w:val="AATProformaTable"/>
        <w:tblW w:w="0" w:type="auto"/>
        <w:tblLook w:val="04A0" w:firstRow="1" w:lastRow="0" w:firstColumn="1" w:lastColumn="0" w:noHBand="0" w:noVBand="1"/>
      </w:tblPr>
      <w:tblGrid>
        <w:gridCol w:w="883"/>
        <w:gridCol w:w="2282"/>
        <w:gridCol w:w="1285"/>
        <w:gridCol w:w="843"/>
        <w:gridCol w:w="2351"/>
        <w:gridCol w:w="1258"/>
      </w:tblGrid>
      <w:tr w:rsidR="00334E97" w:rsidRPr="00334E97" w14:paraId="308132A4" w14:textId="77777777" w:rsidTr="003F6F3F">
        <w:trPr>
          <w:cnfStyle w:val="100000000000" w:firstRow="1" w:lastRow="0" w:firstColumn="0" w:lastColumn="0" w:oddVBand="0" w:evenVBand="0" w:oddHBand="0" w:evenHBand="0" w:firstRowFirstColumn="0" w:firstRowLastColumn="0" w:lastRowFirstColumn="0" w:lastRowLastColumn="0"/>
        </w:trPr>
        <w:tc>
          <w:tcPr>
            <w:tcW w:w="883" w:type="dxa"/>
          </w:tcPr>
          <w:p w14:paraId="3E7ACC4B" w14:textId="77777777" w:rsidR="00857402" w:rsidRPr="00857402" w:rsidRDefault="00857402" w:rsidP="00857402">
            <w:pPr>
              <w:keepNext/>
              <w:spacing w:before="40" w:after="40"/>
              <w:jc w:val="both"/>
              <w:rPr>
                <w:b/>
                <w:color w:val="FFFFFF" w:themeColor="background1"/>
                <w:sz w:val="21"/>
              </w:rPr>
            </w:pPr>
            <w:r w:rsidRPr="00857402">
              <w:rPr>
                <w:b/>
                <w:color w:val="FFFFFF" w:themeColor="background1"/>
                <w:sz w:val="21"/>
              </w:rPr>
              <w:t xml:space="preserve">Date </w:t>
            </w:r>
          </w:p>
        </w:tc>
        <w:tc>
          <w:tcPr>
            <w:tcW w:w="2282" w:type="dxa"/>
          </w:tcPr>
          <w:p w14:paraId="07FC3077" w14:textId="77777777" w:rsidR="00857402" w:rsidRPr="00857402" w:rsidRDefault="00857402" w:rsidP="00857402">
            <w:pPr>
              <w:keepNext/>
              <w:spacing w:before="40" w:after="40"/>
              <w:jc w:val="both"/>
              <w:rPr>
                <w:b/>
                <w:color w:val="FFFFFF" w:themeColor="background1"/>
                <w:sz w:val="21"/>
              </w:rPr>
            </w:pPr>
            <w:r w:rsidRPr="00857402">
              <w:rPr>
                <w:b/>
                <w:color w:val="FFFFFF" w:themeColor="background1"/>
                <w:sz w:val="21"/>
              </w:rPr>
              <w:t>Details</w:t>
            </w:r>
          </w:p>
        </w:tc>
        <w:tc>
          <w:tcPr>
            <w:tcW w:w="1285" w:type="dxa"/>
          </w:tcPr>
          <w:p w14:paraId="70DC0930" w14:textId="77777777" w:rsidR="00857402" w:rsidRPr="00857402" w:rsidRDefault="00857402" w:rsidP="00857402">
            <w:pPr>
              <w:keepNext/>
              <w:spacing w:before="40"/>
              <w:rPr>
                <w:b/>
                <w:color w:val="FFFFFF" w:themeColor="background1"/>
                <w:sz w:val="21"/>
              </w:rPr>
            </w:pPr>
            <w:r w:rsidRPr="00857402">
              <w:rPr>
                <w:b/>
                <w:color w:val="FFFFFF" w:themeColor="background1"/>
                <w:sz w:val="21"/>
              </w:rPr>
              <w:t xml:space="preserve">Amount </w:t>
            </w:r>
          </w:p>
          <w:p w14:paraId="44596CF9" w14:textId="77777777" w:rsidR="00857402" w:rsidRPr="00857402" w:rsidRDefault="00857402" w:rsidP="00857402">
            <w:pPr>
              <w:keepNext/>
              <w:spacing w:before="40"/>
              <w:rPr>
                <w:b/>
                <w:color w:val="FFFFFF" w:themeColor="background1"/>
                <w:sz w:val="21"/>
              </w:rPr>
            </w:pPr>
            <w:r w:rsidRPr="00857402">
              <w:rPr>
                <w:b/>
                <w:color w:val="FFFFFF" w:themeColor="background1"/>
                <w:sz w:val="21"/>
              </w:rPr>
              <w:t>£</w:t>
            </w:r>
          </w:p>
        </w:tc>
        <w:tc>
          <w:tcPr>
            <w:tcW w:w="843" w:type="dxa"/>
          </w:tcPr>
          <w:p w14:paraId="35B67415" w14:textId="77777777" w:rsidR="00857402" w:rsidRPr="00857402" w:rsidRDefault="00857402" w:rsidP="00857402">
            <w:pPr>
              <w:keepNext/>
              <w:spacing w:before="40" w:after="40"/>
              <w:jc w:val="both"/>
              <w:rPr>
                <w:b/>
                <w:color w:val="FFFFFF" w:themeColor="background1"/>
                <w:sz w:val="21"/>
              </w:rPr>
            </w:pPr>
            <w:r w:rsidRPr="00857402">
              <w:rPr>
                <w:b/>
                <w:color w:val="FFFFFF" w:themeColor="background1"/>
                <w:sz w:val="21"/>
              </w:rPr>
              <w:t>Date</w:t>
            </w:r>
          </w:p>
        </w:tc>
        <w:tc>
          <w:tcPr>
            <w:tcW w:w="2351" w:type="dxa"/>
          </w:tcPr>
          <w:p w14:paraId="33902B7D" w14:textId="77777777" w:rsidR="00857402" w:rsidRPr="00857402" w:rsidRDefault="00857402" w:rsidP="00857402">
            <w:pPr>
              <w:keepNext/>
              <w:spacing w:before="40" w:after="40"/>
              <w:jc w:val="both"/>
              <w:rPr>
                <w:b/>
                <w:color w:val="FFFFFF" w:themeColor="background1"/>
                <w:sz w:val="21"/>
              </w:rPr>
            </w:pPr>
            <w:r w:rsidRPr="00857402">
              <w:rPr>
                <w:b/>
                <w:color w:val="FFFFFF" w:themeColor="background1"/>
                <w:sz w:val="21"/>
              </w:rPr>
              <w:t>Details</w:t>
            </w:r>
          </w:p>
        </w:tc>
        <w:tc>
          <w:tcPr>
            <w:tcW w:w="1258" w:type="dxa"/>
          </w:tcPr>
          <w:p w14:paraId="3CE1166E" w14:textId="77777777" w:rsidR="00857402" w:rsidRPr="00857402" w:rsidRDefault="00857402" w:rsidP="00857402">
            <w:pPr>
              <w:keepNext/>
              <w:spacing w:before="40" w:after="40"/>
              <w:rPr>
                <w:b/>
                <w:color w:val="FFFFFF" w:themeColor="background1"/>
                <w:sz w:val="21"/>
              </w:rPr>
            </w:pPr>
            <w:r w:rsidRPr="00857402">
              <w:rPr>
                <w:b/>
                <w:color w:val="FFFFFF" w:themeColor="background1"/>
                <w:sz w:val="21"/>
              </w:rPr>
              <w:t xml:space="preserve">Amount </w:t>
            </w:r>
          </w:p>
          <w:p w14:paraId="22264065" w14:textId="77777777" w:rsidR="00857402" w:rsidRPr="00857402" w:rsidRDefault="00857402" w:rsidP="00857402">
            <w:pPr>
              <w:keepNext/>
              <w:spacing w:before="40" w:after="40"/>
              <w:rPr>
                <w:b/>
                <w:color w:val="FFFFFF" w:themeColor="background1"/>
                <w:sz w:val="21"/>
              </w:rPr>
            </w:pPr>
            <w:r w:rsidRPr="00857402">
              <w:rPr>
                <w:b/>
                <w:color w:val="FFFFFF" w:themeColor="background1"/>
                <w:sz w:val="21"/>
              </w:rPr>
              <w:t>£</w:t>
            </w:r>
          </w:p>
        </w:tc>
      </w:tr>
      <w:tr w:rsidR="00334E97" w:rsidRPr="00857402" w14:paraId="0E22F2B7" w14:textId="77777777" w:rsidTr="003F6F3F">
        <w:tc>
          <w:tcPr>
            <w:tcW w:w="883" w:type="dxa"/>
          </w:tcPr>
          <w:p w14:paraId="67809026" w14:textId="77777777" w:rsidR="00857402" w:rsidRPr="00857402" w:rsidRDefault="00857402" w:rsidP="00857402">
            <w:pPr>
              <w:spacing w:before="40" w:after="40"/>
              <w:jc w:val="both"/>
              <w:rPr>
                <w:sz w:val="21"/>
              </w:rPr>
            </w:pPr>
            <w:r w:rsidRPr="00857402">
              <w:rPr>
                <w:sz w:val="21"/>
              </w:rPr>
              <w:t>16 May</w:t>
            </w:r>
          </w:p>
        </w:tc>
        <w:tc>
          <w:tcPr>
            <w:tcW w:w="2282" w:type="dxa"/>
          </w:tcPr>
          <w:p w14:paraId="4A26E216" w14:textId="77777777" w:rsidR="00857402" w:rsidRPr="00857402" w:rsidRDefault="00857402" w:rsidP="00857402">
            <w:pPr>
              <w:spacing w:before="40" w:after="40"/>
              <w:jc w:val="both"/>
              <w:rPr>
                <w:sz w:val="21"/>
              </w:rPr>
            </w:pPr>
            <w:r w:rsidRPr="00857402">
              <w:rPr>
                <w:sz w:val="21"/>
              </w:rPr>
              <w:t>Sales invoice 1487</w:t>
            </w:r>
          </w:p>
        </w:tc>
        <w:tc>
          <w:tcPr>
            <w:tcW w:w="1285" w:type="dxa"/>
          </w:tcPr>
          <w:p w14:paraId="50BC4F7E" w14:textId="77777777" w:rsidR="00857402" w:rsidRPr="00857402" w:rsidRDefault="00857402" w:rsidP="00857402">
            <w:pPr>
              <w:tabs>
                <w:tab w:val="decimal" w:pos="699"/>
              </w:tabs>
              <w:spacing w:before="40" w:after="40"/>
              <w:rPr>
                <w:sz w:val="21"/>
              </w:rPr>
            </w:pPr>
            <w:r w:rsidRPr="00857402">
              <w:rPr>
                <w:sz w:val="21"/>
              </w:rPr>
              <w:t>315</w:t>
            </w:r>
          </w:p>
        </w:tc>
        <w:tc>
          <w:tcPr>
            <w:tcW w:w="843" w:type="dxa"/>
          </w:tcPr>
          <w:p w14:paraId="63426505" w14:textId="77777777" w:rsidR="00857402" w:rsidRPr="00857402" w:rsidRDefault="00857402" w:rsidP="00857402">
            <w:pPr>
              <w:spacing w:before="40" w:after="40"/>
              <w:jc w:val="both"/>
              <w:rPr>
                <w:sz w:val="21"/>
              </w:rPr>
            </w:pPr>
            <w:r w:rsidRPr="00857402">
              <w:rPr>
                <w:sz w:val="21"/>
              </w:rPr>
              <w:t>17 May</w:t>
            </w:r>
          </w:p>
        </w:tc>
        <w:tc>
          <w:tcPr>
            <w:tcW w:w="2351" w:type="dxa"/>
          </w:tcPr>
          <w:p w14:paraId="052A5F44" w14:textId="77777777" w:rsidR="00857402" w:rsidRPr="00857402" w:rsidRDefault="00857402" w:rsidP="00857402">
            <w:pPr>
              <w:spacing w:before="40" w:after="40"/>
              <w:jc w:val="both"/>
              <w:rPr>
                <w:sz w:val="21"/>
              </w:rPr>
            </w:pPr>
            <w:r w:rsidRPr="00857402">
              <w:rPr>
                <w:sz w:val="21"/>
              </w:rPr>
              <w:t>Sales credit note 876</w:t>
            </w:r>
          </w:p>
        </w:tc>
        <w:tc>
          <w:tcPr>
            <w:tcW w:w="1258" w:type="dxa"/>
          </w:tcPr>
          <w:p w14:paraId="45955D23" w14:textId="77777777" w:rsidR="00857402" w:rsidRPr="00857402" w:rsidRDefault="00857402" w:rsidP="00857402">
            <w:pPr>
              <w:tabs>
                <w:tab w:val="decimal" w:pos="621"/>
              </w:tabs>
              <w:spacing w:before="40" w:after="40"/>
              <w:jc w:val="both"/>
              <w:rPr>
                <w:sz w:val="21"/>
              </w:rPr>
            </w:pPr>
            <w:r w:rsidRPr="00857402">
              <w:rPr>
                <w:sz w:val="21"/>
              </w:rPr>
              <w:t>15</w:t>
            </w:r>
          </w:p>
        </w:tc>
      </w:tr>
      <w:tr w:rsidR="00334E97" w:rsidRPr="00857402" w14:paraId="7DAEDE2E" w14:textId="77777777" w:rsidTr="003F6F3F">
        <w:tc>
          <w:tcPr>
            <w:tcW w:w="883" w:type="dxa"/>
          </w:tcPr>
          <w:p w14:paraId="6DC618A4" w14:textId="77777777" w:rsidR="00857402" w:rsidRPr="00857402" w:rsidRDefault="00857402" w:rsidP="00857402">
            <w:pPr>
              <w:spacing w:before="40" w:after="40"/>
              <w:jc w:val="both"/>
              <w:rPr>
                <w:sz w:val="21"/>
              </w:rPr>
            </w:pPr>
            <w:r w:rsidRPr="00857402">
              <w:rPr>
                <w:sz w:val="21"/>
              </w:rPr>
              <w:t>29 May</w:t>
            </w:r>
          </w:p>
        </w:tc>
        <w:tc>
          <w:tcPr>
            <w:tcW w:w="2282" w:type="dxa"/>
          </w:tcPr>
          <w:p w14:paraId="63AC3453" w14:textId="77777777" w:rsidR="00857402" w:rsidRPr="00857402" w:rsidRDefault="00857402" w:rsidP="00857402">
            <w:pPr>
              <w:spacing w:before="40" w:after="40"/>
              <w:jc w:val="both"/>
              <w:rPr>
                <w:sz w:val="21"/>
              </w:rPr>
            </w:pPr>
            <w:r w:rsidRPr="00857402">
              <w:rPr>
                <w:sz w:val="21"/>
              </w:rPr>
              <w:t>Sales invoice 1512</w:t>
            </w:r>
          </w:p>
        </w:tc>
        <w:tc>
          <w:tcPr>
            <w:tcW w:w="1285" w:type="dxa"/>
          </w:tcPr>
          <w:p w14:paraId="606051F5" w14:textId="77777777" w:rsidR="00857402" w:rsidRPr="00857402" w:rsidRDefault="00857402" w:rsidP="00857402">
            <w:pPr>
              <w:tabs>
                <w:tab w:val="decimal" w:pos="699"/>
              </w:tabs>
              <w:spacing w:before="40" w:after="40"/>
              <w:rPr>
                <w:sz w:val="21"/>
              </w:rPr>
            </w:pPr>
            <w:r w:rsidRPr="00857402">
              <w:rPr>
                <w:sz w:val="21"/>
              </w:rPr>
              <w:t>200</w:t>
            </w:r>
          </w:p>
        </w:tc>
        <w:tc>
          <w:tcPr>
            <w:tcW w:w="843" w:type="dxa"/>
          </w:tcPr>
          <w:p w14:paraId="6A34FCDE" w14:textId="77777777" w:rsidR="00857402" w:rsidRPr="00857402" w:rsidRDefault="00857402" w:rsidP="00857402">
            <w:pPr>
              <w:spacing w:before="40" w:after="40"/>
              <w:jc w:val="both"/>
              <w:rPr>
                <w:sz w:val="21"/>
              </w:rPr>
            </w:pPr>
            <w:r w:rsidRPr="00857402">
              <w:rPr>
                <w:sz w:val="21"/>
              </w:rPr>
              <w:t>24 May</w:t>
            </w:r>
          </w:p>
        </w:tc>
        <w:tc>
          <w:tcPr>
            <w:tcW w:w="2351" w:type="dxa"/>
          </w:tcPr>
          <w:p w14:paraId="0DD5BAD3" w14:textId="77777777" w:rsidR="00857402" w:rsidRPr="00857402" w:rsidRDefault="00857402" w:rsidP="00857402">
            <w:pPr>
              <w:spacing w:before="40" w:after="40"/>
              <w:jc w:val="both"/>
              <w:rPr>
                <w:sz w:val="21"/>
              </w:rPr>
            </w:pPr>
            <w:r w:rsidRPr="00857402">
              <w:rPr>
                <w:sz w:val="21"/>
              </w:rPr>
              <w:t>Sales credit note 912</w:t>
            </w:r>
          </w:p>
        </w:tc>
        <w:tc>
          <w:tcPr>
            <w:tcW w:w="1258" w:type="dxa"/>
          </w:tcPr>
          <w:p w14:paraId="5B6CF2E3" w14:textId="77777777" w:rsidR="00857402" w:rsidRPr="00857402" w:rsidRDefault="00857402" w:rsidP="00857402">
            <w:pPr>
              <w:tabs>
                <w:tab w:val="decimal" w:pos="621"/>
              </w:tabs>
              <w:spacing w:before="40" w:after="40"/>
              <w:jc w:val="both"/>
              <w:rPr>
                <w:sz w:val="21"/>
              </w:rPr>
            </w:pPr>
            <w:r w:rsidRPr="00857402">
              <w:rPr>
                <w:sz w:val="21"/>
              </w:rPr>
              <w:t>108</w:t>
            </w:r>
          </w:p>
        </w:tc>
      </w:tr>
      <w:tr w:rsidR="00334E97" w:rsidRPr="00857402" w14:paraId="6CC47129" w14:textId="77777777" w:rsidTr="003F6F3F">
        <w:tc>
          <w:tcPr>
            <w:tcW w:w="883" w:type="dxa"/>
          </w:tcPr>
          <w:p w14:paraId="388E843F" w14:textId="77777777" w:rsidR="00857402" w:rsidRPr="00857402" w:rsidRDefault="00857402" w:rsidP="00857402">
            <w:pPr>
              <w:spacing w:before="40" w:after="40"/>
              <w:jc w:val="both"/>
              <w:rPr>
                <w:sz w:val="21"/>
              </w:rPr>
            </w:pPr>
            <w:r w:rsidRPr="00857402">
              <w:rPr>
                <w:sz w:val="21"/>
              </w:rPr>
              <w:t>4 June</w:t>
            </w:r>
          </w:p>
        </w:tc>
        <w:tc>
          <w:tcPr>
            <w:tcW w:w="2282" w:type="dxa"/>
          </w:tcPr>
          <w:p w14:paraId="4E743057" w14:textId="77777777" w:rsidR="00857402" w:rsidRPr="00857402" w:rsidRDefault="00857402" w:rsidP="00857402">
            <w:pPr>
              <w:spacing w:before="40" w:after="40"/>
              <w:jc w:val="both"/>
              <w:rPr>
                <w:sz w:val="21"/>
              </w:rPr>
            </w:pPr>
            <w:r w:rsidRPr="00857402">
              <w:rPr>
                <w:sz w:val="21"/>
              </w:rPr>
              <w:t>Sales invoice 1598</w:t>
            </w:r>
          </w:p>
        </w:tc>
        <w:tc>
          <w:tcPr>
            <w:tcW w:w="1285" w:type="dxa"/>
          </w:tcPr>
          <w:p w14:paraId="5A6F5012" w14:textId="77777777" w:rsidR="00857402" w:rsidRPr="00857402" w:rsidRDefault="00857402" w:rsidP="00857402">
            <w:pPr>
              <w:tabs>
                <w:tab w:val="decimal" w:pos="699"/>
              </w:tabs>
              <w:spacing w:before="40" w:after="40"/>
              <w:rPr>
                <w:sz w:val="21"/>
              </w:rPr>
            </w:pPr>
            <w:r w:rsidRPr="00857402">
              <w:rPr>
                <w:sz w:val="21"/>
              </w:rPr>
              <w:t xml:space="preserve">     1,135</w:t>
            </w:r>
          </w:p>
        </w:tc>
        <w:tc>
          <w:tcPr>
            <w:tcW w:w="843" w:type="dxa"/>
          </w:tcPr>
          <w:p w14:paraId="7B5FB3E7" w14:textId="77777777" w:rsidR="00857402" w:rsidRPr="00857402" w:rsidRDefault="00857402" w:rsidP="00857402">
            <w:pPr>
              <w:spacing w:before="40" w:after="40"/>
              <w:jc w:val="both"/>
              <w:rPr>
                <w:sz w:val="21"/>
              </w:rPr>
            </w:pPr>
            <w:r w:rsidRPr="00857402">
              <w:rPr>
                <w:sz w:val="21"/>
              </w:rPr>
              <w:t>29 June</w:t>
            </w:r>
          </w:p>
        </w:tc>
        <w:tc>
          <w:tcPr>
            <w:tcW w:w="2351" w:type="dxa"/>
          </w:tcPr>
          <w:p w14:paraId="21859E4E" w14:textId="77777777" w:rsidR="00857402" w:rsidRPr="00857402" w:rsidRDefault="00857402" w:rsidP="00857402">
            <w:pPr>
              <w:spacing w:before="40" w:after="40"/>
              <w:jc w:val="both"/>
              <w:rPr>
                <w:sz w:val="21"/>
              </w:rPr>
            </w:pPr>
            <w:r w:rsidRPr="00857402">
              <w:rPr>
                <w:sz w:val="21"/>
              </w:rPr>
              <w:t>Sales credit note 934</w:t>
            </w:r>
          </w:p>
        </w:tc>
        <w:tc>
          <w:tcPr>
            <w:tcW w:w="1258" w:type="dxa"/>
          </w:tcPr>
          <w:p w14:paraId="1E16D3B4" w14:textId="77777777" w:rsidR="00857402" w:rsidRPr="00857402" w:rsidRDefault="00857402" w:rsidP="00857402">
            <w:pPr>
              <w:tabs>
                <w:tab w:val="decimal" w:pos="621"/>
              </w:tabs>
              <w:spacing w:before="40" w:after="40"/>
              <w:jc w:val="both"/>
              <w:rPr>
                <w:sz w:val="21"/>
              </w:rPr>
            </w:pPr>
            <w:r w:rsidRPr="00857402">
              <w:rPr>
                <w:sz w:val="21"/>
              </w:rPr>
              <w:t>68</w:t>
            </w:r>
          </w:p>
        </w:tc>
      </w:tr>
    </w:tbl>
    <w:p w14:paraId="29B67A84" w14:textId="77777777" w:rsidR="001307C8" w:rsidRPr="001307C8" w:rsidRDefault="001307C8" w:rsidP="001307C8">
      <w:pPr>
        <w:rPr>
          <w:rFonts w:cstheme="minorHAnsi"/>
          <w:b/>
          <w:bCs/>
        </w:rPr>
      </w:pPr>
    </w:p>
    <w:p w14:paraId="0F788F3B" w14:textId="39FB72BA" w:rsidR="00BD53B5" w:rsidRDefault="00BD53B5" w:rsidP="00BD53B5">
      <w:pPr>
        <w:pStyle w:val="SubSubHead"/>
      </w:pPr>
    </w:p>
    <w:p w14:paraId="7992B5C3" w14:textId="4C9AF1B8" w:rsidR="00BD53B5" w:rsidRDefault="00BD53B5" w:rsidP="00334E97">
      <w:pPr>
        <w:pStyle w:val="SubSubHead"/>
        <w:numPr>
          <w:ilvl w:val="0"/>
          <w:numId w:val="0"/>
        </w:numPr>
      </w:pPr>
    </w:p>
    <w:p w14:paraId="6F380046" w14:textId="0B7756AB" w:rsidR="00BD53B5" w:rsidRDefault="00BD53B5" w:rsidP="00BD53B5">
      <w:pPr>
        <w:pStyle w:val="SubSubHead"/>
      </w:pPr>
    </w:p>
    <w:p w14:paraId="7C44A0E1" w14:textId="3A65AEA3" w:rsidR="00BD53B5" w:rsidRDefault="00BD53B5" w:rsidP="00BD53B5">
      <w:pPr>
        <w:pStyle w:val="SubSubHead"/>
      </w:pPr>
    </w:p>
    <w:p w14:paraId="69E97F73" w14:textId="3C1C836D" w:rsidR="00BD53B5" w:rsidRDefault="00BD53B5" w:rsidP="00BD53B5">
      <w:pPr>
        <w:pStyle w:val="SubSubHead"/>
      </w:pPr>
    </w:p>
    <w:p w14:paraId="2CEAC923" w14:textId="77166EBE" w:rsidR="00BD53B5" w:rsidRDefault="00BD53B5" w:rsidP="00BD53B5">
      <w:pPr>
        <w:pStyle w:val="SubSubHead"/>
      </w:pPr>
    </w:p>
    <w:p w14:paraId="32A355D4" w14:textId="6CCF908C" w:rsidR="00BD53B5" w:rsidRDefault="00BD53B5" w:rsidP="00BD53B5">
      <w:pPr>
        <w:pStyle w:val="SubSubHead"/>
      </w:pPr>
    </w:p>
    <w:p w14:paraId="71E9363B" w14:textId="3E66CC25" w:rsidR="00BD53B5" w:rsidRDefault="00BD53B5" w:rsidP="00BD53B5">
      <w:pPr>
        <w:pStyle w:val="SubSubHead"/>
      </w:pPr>
    </w:p>
    <w:p w14:paraId="08B28029" w14:textId="627CE5F5" w:rsidR="00BD53B5" w:rsidRDefault="00BD53B5" w:rsidP="00BD53B5">
      <w:pPr>
        <w:pStyle w:val="SubSubHead"/>
      </w:pPr>
    </w:p>
    <w:p w14:paraId="6C8EDE77" w14:textId="41723158" w:rsidR="00BD53B5" w:rsidRDefault="00BD53B5" w:rsidP="00BD53B5">
      <w:pPr>
        <w:pStyle w:val="SubSubHead"/>
      </w:pPr>
    </w:p>
    <w:p w14:paraId="54DBC4C0" w14:textId="42D54D3D" w:rsidR="00BD53B5" w:rsidRDefault="00BD53B5" w:rsidP="00BD53B5">
      <w:pPr>
        <w:pStyle w:val="SubSubHead"/>
      </w:pPr>
    </w:p>
    <w:p w14:paraId="0C00E2EC" w14:textId="19E4DDB9" w:rsidR="00BD53B5" w:rsidRDefault="00BD53B5" w:rsidP="00BD53B5">
      <w:pPr>
        <w:pStyle w:val="SubSubHead"/>
      </w:pPr>
    </w:p>
    <w:p w14:paraId="7C1AD2E7" w14:textId="3421865B" w:rsidR="00BD53B5" w:rsidRDefault="00BD53B5" w:rsidP="00BD53B5">
      <w:pPr>
        <w:pStyle w:val="SubSubHead"/>
      </w:pPr>
    </w:p>
    <w:p w14:paraId="052C262E" w14:textId="5760CEF9" w:rsidR="00BD53B5" w:rsidRDefault="00BD53B5" w:rsidP="00BD53B5">
      <w:pPr>
        <w:pStyle w:val="SubSubHead"/>
      </w:pPr>
    </w:p>
    <w:p w14:paraId="37F11E1E" w14:textId="04588D25" w:rsidR="00BD53B5" w:rsidRDefault="00BD53B5" w:rsidP="00BD53B5">
      <w:pPr>
        <w:pStyle w:val="SubSubHead"/>
      </w:pPr>
    </w:p>
    <w:p w14:paraId="542B7F09" w14:textId="77777777" w:rsidR="00BD53B5" w:rsidRPr="00BD53B5" w:rsidRDefault="00BD53B5" w:rsidP="00BD53B5">
      <w:pPr>
        <w:pStyle w:val="Body"/>
      </w:pPr>
    </w:p>
    <w:sectPr w:rsidR="00BD53B5" w:rsidRPr="00BD5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2C46"/>
    <w:multiLevelType w:val="hybridMultilevel"/>
    <w:tmpl w:val="3F82D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5D4E09"/>
    <w:multiLevelType w:val="multilevel"/>
    <w:tmpl w:val="A6D4C7C8"/>
    <w:styleLink w:val="QuestionsList1"/>
    <w:lvl w:ilvl="0">
      <w:start w:val="1"/>
      <w:numFmt w:val="decimal"/>
      <w:pStyle w:val="QuestionHead"/>
      <w:suff w:val="space"/>
      <w:lvlText w:val="%1"/>
      <w:lvlJc w:val="left"/>
      <w:pPr>
        <w:ind w:left="-851" w:firstLine="0"/>
      </w:pPr>
      <w:rPr>
        <w:rFonts w:hint="default"/>
        <w:b/>
        <w:i w:val="0"/>
        <w:color w:val="44546A" w:themeColor="text2"/>
        <w:sz w:val="32"/>
      </w:rPr>
    </w:lvl>
    <w:lvl w:ilvl="1">
      <w:start w:val="1"/>
      <w:numFmt w:val="none"/>
      <w:pStyle w:val="SubHead"/>
      <w:suff w:val="nothing"/>
      <w:lvlText w:val=""/>
      <w:lvlJc w:val="left"/>
      <w:pPr>
        <w:ind w:left="0" w:firstLine="0"/>
      </w:pPr>
      <w:rPr>
        <w:rFonts w:hint="default"/>
        <w:b/>
        <w:i w:val="0"/>
      </w:rPr>
    </w:lvl>
    <w:lvl w:ilvl="2">
      <w:start w:val="1"/>
      <w:numFmt w:val="none"/>
      <w:pStyle w:val="SubSubHead"/>
      <w:suff w:val="nothing"/>
      <w:lvlText w:val=""/>
      <w:lvlJc w:val="left"/>
      <w:pPr>
        <w:ind w:left="0" w:firstLine="0"/>
      </w:pPr>
      <w:rPr>
        <w:rFonts w:hint="default"/>
        <w:color w:val="752864"/>
      </w:rPr>
    </w:lvl>
    <w:lvl w:ilvl="3">
      <w:start w:val="1"/>
      <w:numFmt w:val="none"/>
      <w:pStyle w:val="Body"/>
      <w:suff w:val="nothing"/>
      <w:lvlText w:val=""/>
      <w:lvlJc w:val="left"/>
      <w:pPr>
        <w:ind w:left="0" w:firstLine="0"/>
      </w:pPr>
      <w:rPr>
        <w:rFonts w:hint="default"/>
        <w:b/>
        <w:i w:val="0"/>
      </w:rPr>
    </w:lvl>
    <w:lvl w:ilvl="4">
      <w:start w:val="1"/>
      <w:numFmt w:val="lowerLetter"/>
      <w:pStyle w:val="ListPara1"/>
      <w:lvlText w:val="(%5)"/>
      <w:lvlJc w:val="left"/>
      <w:pPr>
        <w:tabs>
          <w:tab w:val="num" w:pos="567"/>
        </w:tabs>
        <w:ind w:left="567" w:hanging="567"/>
      </w:pPr>
      <w:rPr>
        <w:rFonts w:hint="default"/>
        <w:b/>
        <w:i w:val="0"/>
      </w:rPr>
    </w:lvl>
    <w:lvl w:ilvl="5">
      <w:start w:val="1"/>
      <w:numFmt w:val="none"/>
      <w:pStyle w:val="ListText1"/>
      <w:suff w:val="nothing"/>
      <w:lvlText w:val=""/>
      <w:lvlJc w:val="left"/>
      <w:pPr>
        <w:ind w:left="567" w:firstLine="0"/>
      </w:pPr>
      <w:rPr>
        <w:rFonts w:hint="default"/>
      </w:rPr>
    </w:lvl>
    <w:lvl w:ilvl="6">
      <w:start w:val="1"/>
      <w:numFmt w:val="lowerRoman"/>
      <w:pStyle w:val="ListPara2"/>
      <w:lvlText w:val="(%7)"/>
      <w:lvlJc w:val="left"/>
      <w:pPr>
        <w:tabs>
          <w:tab w:val="num" w:pos="1134"/>
        </w:tabs>
        <w:ind w:left="1134" w:hanging="567"/>
      </w:pPr>
      <w:rPr>
        <w:rFonts w:hint="default"/>
        <w:b/>
        <w:i w:val="0"/>
      </w:rPr>
    </w:lvl>
    <w:lvl w:ilvl="7">
      <w:start w:val="1"/>
      <w:numFmt w:val="none"/>
      <w:pStyle w:val="ListText2"/>
      <w:suff w:val="nothing"/>
      <w:lvlText w:val=""/>
      <w:lvlJc w:val="left"/>
      <w:pPr>
        <w:ind w:left="1134" w:firstLine="0"/>
      </w:pPr>
      <w:rPr>
        <w:rFonts w:hint="default"/>
      </w:rPr>
    </w:lvl>
    <w:lvl w:ilvl="8">
      <w:start w:val="1"/>
      <w:numFmt w:val="bullet"/>
      <w:pStyle w:val="ListPara3"/>
      <w:lvlText w:val="–"/>
      <w:lvlJc w:val="left"/>
      <w:pPr>
        <w:tabs>
          <w:tab w:val="num" w:pos="1701"/>
        </w:tabs>
        <w:ind w:left="1701" w:hanging="567"/>
      </w:pPr>
      <w:rPr>
        <w:rFonts w:ascii="Calibri" w:hAnsi="Calibri" w:hint="default"/>
        <w:b/>
        <w:i w:val="0"/>
        <w:color w:val="auto"/>
      </w:rPr>
    </w:lvl>
  </w:abstractNum>
  <w:abstractNum w:abstractNumId="2" w15:restartNumberingAfterBreak="0">
    <w:nsid w:val="7025149A"/>
    <w:multiLevelType w:val="multilevel"/>
    <w:tmpl w:val="A6D4C7C8"/>
    <w:numStyleLink w:val="QuestionsList1"/>
  </w:abstractNum>
  <w:num w:numId="1" w16cid:durableId="260456556">
    <w:abstractNumId w:val="1"/>
  </w:num>
  <w:num w:numId="2" w16cid:durableId="1852911692">
    <w:abstractNumId w:val="2"/>
  </w:num>
  <w:num w:numId="3" w16cid:durableId="25397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B5"/>
    <w:rsid w:val="000E51BC"/>
    <w:rsid w:val="001307C8"/>
    <w:rsid w:val="002B2F2F"/>
    <w:rsid w:val="00334E97"/>
    <w:rsid w:val="006E0035"/>
    <w:rsid w:val="00857402"/>
    <w:rsid w:val="00A5414D"/>
    <w:rsid w:val="00AD2C83"/>
    <w:rsid w:val="00BD5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4029"/>
  <w15:chartTrackingRefBased/>
  <w15:docId w15:val="{1DA7C377-6534-4092-A72B-25A4374F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BD53B5"/>
    <w:pPr>
      <w:numPr>
        <w:ilvl w:val="3"/>
        <w:numId w:val="2"/>
      </w:numPr>
      <w:tabs>
        <w:tab w:val="right" w:pos="8789"/>
      </w:tabs>
      <w:spacing w:after="120" w:line="240" w:lineRule="auto"/>
      <w:jc w:val="both"/>
    </w:pPr>
    <w:rPr>
      <w:rFonts w:ascii="Calibri" w:eastAsiaTheme="minorEastAsia" w:hAnsi="Calibri"/>
      <w:lang w:eastAsia="en-GB"/>
    </w:rPr>
  </w:style>
  <w:style w:type="paragraph" w:customStyle="1" w:styleId="QuestionHead">
    <w:name w:val="QuestionHead"/>
    <w:next w:val="Body"/>
    <w:unhideWhenUsed/>
    <w:qFormat/>
    <w:rsid w:val="00BD53B5"/>
    <w:pPr>
      <w:keepNext/>
      <w:numPr>
        <w:numId w:val="2"/>
      </w:numPr>
      <w:pBdr>
        <w:top w:val="single" w:sz="4" w:space="1" w:color="FFFFFF" w:themeColor="background1"/>
        <w:left w:val="single" w:sz="4" w:space="4" w:color="FFFFFF" w:themeColor="background1"/>
        <w:bottom w:val="single" w:sz="4" w:space="1" w:color="FFFFFF" w:themeColor="background1"/>
        <w:right w:val="single" w:sz="4" w:space="1" w:color="FFFFFF" w:themeColor="background1"/>
      </w:pBdr>
      <w:shd w:val="clear" w:color="auto" w:fill="D0F8E5"/>
      <w:tabs>
        <w:tab w:val="right" w:pos="8789"/>
      </w:tabs>
      <w:spacing w:before="360" w:after="120" w:line="240" w:lineRule="auto"/>
      <w:jc w:val="both"/>
    </w:pPr>
    <w:rPr>
      <w:rFonts w:ascii="Calibri" w:eastAsiaTheme="minorEastAsia" w:hAnsi="Calibri"/>
      <w:b/>
      <w:smallCaps/>
      <w:color w:val="006778"/>
      <w:sz w:val="32"/>
      <w:lang w:eastAsia="en-GB"/>
    </w:rPr>
  </w:style>
  <w:style w:type="paragraph" w:customStyle="1" w:styleId="ListPara1">
    <w:name w:val="ListPara1"/>
    <w:basedOn w:val="Body"/>
    <w:qFormat/>
    <w:rsid w:val="00BD53B5"/>
    <w:pPr>
      <w:numPr>
        <w:ilvl w:val="4"/>
      </w:numPr>
    </w:pPr>
  </w:style>
  <w:style w:type="paragraph" w:customStyle="1" w:styleId="ListPara2">
    <w:name w:val="ListPara2"/>
    <w:qFormat/>
    <w:rsid w:val="00BD53B5"/>
    <w:pPr>
      <w:numPr>
        <w:ilvl w:val="6"/>
        <w:numId w:val="2"/>
      </w:numPr>
      <w:tabs>
        <w:tab w:val="right" w:pos="8789"/>
      </w:tabs>
      <w:spacing w:after="120" w:line="240" w:lineRule="auto"/>
      <w:jc w:val="both"/>
    </w:pPr>
    <w:rPr>
      <w:rFonts w:ascii="Calibri" w:eastAsiaTheme="minorEastAsia" w:hAnsi="Calibri"/>
      <w:lang w:eastAsia="en-GB"/>
    </w:rPr>
  </w:style>
  <w:style w:type="paragraph" w:customStyle="1" w:styleId="ListPara3">
    <w:name w:val="ListPara3"/>
    <w:qFormat/>
    <w:rsid w:val="00BD53B5"/>
    <w:pPr>
      <w:numPr>
        <w:ilvl w:val="8"/>
        <w:numId w:val="2"/>
      </w:numPr>
      <w:tabs>
        <w:tab w:val="right" w:pos="8789"/>
      </w:tabs>
      <w:spacing w:after="120" w:line="240" w:lineRule="auto"/>
      <w:jc w:val="both"/>
    </w:pPr>
    <w:rPr>
      <w:rFonts w:ascii="Calibri" w:eastAsiaTheme="minorEastAsia" w:hAnsi="Calibri"/>
      <w:lang w:eastAsia="en-GB"/>
    </w:rPr>
  </w:style>
  <w:style w:type="paragraph" w:customStyle="1" w:styleId="ListText1">
    <w:name w:val="ListText1"/>
    <w:basedOn w:val="Body"/>
    <w:qFormat/>
    <w:rsid w:val="00BD53B5"/>
    <w:pPr>
      <w:numPr>
        <w:ilvl w:val="5"/>
      </w:numPr>
    </w:pPr>
  </w:style>
  <w:style w:type="paragraph" w:customStyle="1" w:styleId="ListText2">
    <w:name w:val="ListText2"/>
    <w:basedOn w:val="ListText1"/>
    <w:qFormat/>
    <w:rsid w:val="00BD53B5"/>
    <w:pPr>
      <w:numPr>
        <w:ilvl w:val="7"/>
      </w:numPr>
    </w:pPr>
  </w:style>
  <w:style w:type="paragraph" w:customStyle="1" w:styleId="SubHead">
    <w:name w:val="SubHead"/>
    <w:next w:val="Body"/>
    <w:qFormat/>
    <w:rsid w:val="00BD53B5"/>
    <w:pPr>
      <w:keepNext/>
      <w:numPr>
        <w:ilvl w:val="1"/>
        <w:numId w:val="2"/>
      </w:numPr>
      <w:tabs>
        <w:tab w:val="right" w:pos="8789"/>
      </w:tabs>
      <w:spacing w:before="240" w:after="120" w:line="240" w:lineRule="auto"/>
      <w:jc w:val="both"/>
    </w:pPr>
    <w:rPr>
      <w:rFonts w:ascii="Calibri" w:eastAsiaTheme="minorEastAsia" w:hAnsi="Calibri"/>
      <w:b/>
      <w:color w:val="000000" w:themeColor="text1"/>
      <w:sz w:val="24"/>
      <w:szCs w:val="24"/>
      <w:lang w:eastAsia="en-GB"/>
    </w:rPr>
  </w:style>
  <w:style w:type="paragraph" w:customStyle="1" w:styleId="SubSubHead">
    <w:name w:val="SubSubHead"/>
    <w:basedOn w:val="SubHead"/>
    <w:next w:val="Body"/>
    <w:qFormat/>
    <w:rsid w:val="00BD53B5"/>
    <w:pPr>
      <w:numPr>
        <w:ilvl w:val="2"/>
      </w:numPr>
    </w:pPr>
    <w:rPr>
      <w:b w:val="0"/>
      <w:i/>
      <w:sz w:val="22"/>
    </w:rPr>
  </w:style>
  <w:style w:type="numbering" w:customStyle="1" w:styleId="QuestionsList1">
    <w:name w:val="QuestionsList1"/>
    <w:uiPriority w:val="99"/>
    <w:rsid w:val="00BD53B5"/>
    <w:pPr>
      <w:numPr>
        <w:numId w:val="1"/>
      </w:numPr>
    </w:pPr>
  </w:style>
  <w:style w:type="table" w:styleId="TableGrid">
    <w:name w:val="Table Grid"/>
    <w:basedOn w:val="TableNormal"/>
    <w:uiPriority w:val="39"/>
    <w:rsid w:val="00BD5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QuestionsList11">
    <w:name w:val="QuestionsList11"/>
    <w:uiPriority w:val="99"/>
    <w:rsid w:val="001307C8"/>
  </w:style>
  <w:style w:type="table" w:customStyle="1" w:styleId="AATProformaTable">
    <w:name w:val="AATProformaTable"/>
    <w:basedOn w:val="TableNormal"/>
    <w:uiPriority w:val="99"/>
    <w:rsid w:val="001307C8"/>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2">
    <w:name w:val="QuestionsList12"/>
    <w:uiPriority w:val="99"/>
    <w:rsid w:val="00AD2C83"/>
  </w:style>
  <w:style w:type="paragraph" w:customStyle="1" w:styleId="GapBoxText">
    <w:name w:val="GapBoxText"/>
    <w:rsid w:val="00AD2C83"/>
    <w:pPr>
      <w:spacing w:after="0" w:line="240" w:lineRule="auto"/>
      <w:jc w:val="center"/>
    </w:pPr>
    <w:rPr>
      <w:rFonts w:ascii="Calibri" w:eastAsiaTheme="minorEastAsia" w:hAnsi="Calibri"/>
      <w:color w:val="000000" w:themeColor="text1"/>
      <w:lang w:eastAsia="en-GB"/>
    </w:rPr>
  </w:style>
  <w:style w:type="numbering" w:customStyle="1" w:styleId="QuestionsList13">
    <w:name w:val="QuestionsList13"/>
    <w:uiPriority w:val="99"/>
    <w:rsid w:val="00857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Brophy</dc:creator>
  <cp:keywords/>
  <dc:description/>
  <cp:lastModifiedBy>jason evans</cp:lastModifiedBy>
  <cp:revision>2</cp:revision>
  <dcterms:created xsi:type="dcterms:W3CDTF">2023-04-10T11:41:00Z</dcterms:created>
  <dcterms:modified xsi:type="dcterms:W3CDTF">2023-04-10T11:41:00Z</dcterms:modified>
</cp:coreProperties>
</file>