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37AB2723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="001707E8">
        <w:rPr>
          <w:rFonts w:ascii="Calibri" w:eastAsiaTheme="minorEastAsia" w:hAnsi="Calibri"/>
          <w:b/>
          <w:bCs/>
          <w:lang w:eastAsia="en-GB"/>
        </w:rPr>
        <w:t>5</w:t>
      </w:r>
    </w:p>
    <w:p w14:paraId="3BC128F8" w14:textId="77777777" w:rsidR="002F1B8C" w:rsidRDefault="002F1B8C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7A92035E" w14:textId="56E42F06" w:rsidR="002F1B8C" w:rsidRPr="002F1B8C" w:rsidRDefault="002F1B8C" w:rsidP="00A17D79">
      <w:pPr>
        <w:keepNext/>
        <w:numPr>
          <w:ilvl w:val="3"/>
          <w:numId w:val="1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2F1B8C">
        <w:rPr>
          <w:rFonts w:ascii="Calibri" w:eastAsiaTheme="minorEastAsia" w:hAnsi="Calibri"/>
          <w:bCs/>
          <w:lang w:eastAsia="en-GB"/>
        </w:rPr>
        <w:t>Identify the double entry for each of these transactions:</w:t>
      </w:r>
    </w:p>
    <w:p w14:paraId="03F85276" w14:textId="2C602B14" w:rsidR="00A3117F" w:rsidRDefault="00A3117F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tbl>
      <w:tblPr>
        <w:tblStyle w:val="AATProformaTable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"/>
        <w:gridCol w:w="3018"/>
        <w:gridCol w:w="781"/>
        <w:gridCol w:w="1460"/>
        <w:gridCol w:w="1566"/>
        <w:gridCol w:w="1566"/>
      </w:tblGrid>
      <w:tr w:rsidR="00375A0B" w:rsidRPr="00375A0B" w14:paraId="6D411815" w14:textId="77777777" w:rsidTr="00375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29" w:type="dxa"/>
            <w:gridSpan w:val="2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1802AE55" w14:textId="77777777" w:rsidR="00375A0B" w:rsidRPr="00375A0B" w:rsidRDefault="00375A0B" w:rsidP="00375A0B">
            <w:pPr>
              <w:keepNext/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Transaction</w:t>
            </w:r>
          </w:p>
        </w:tc>
        <w:tc>
          <w:tcPr>
            <w:tcW w:w="224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39E6BD22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Ledger accounts</w:t>
            </w:r>
          </w:p>
        </w:tc>
        <w:tc>
          <w:tcPr>
            <w:tcW w:w="3132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</w:tcPr>
          <w:p w14:paraId="63F29B6A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Double entry</w:t>
            </w:r>
          </w:p>
        </w:tc>
      </w:tr>
      <w:tr w:rsidR="00375A0B" w:rsidRPr="00375A0B" w14:paraId="40B66CC9" w14:textId="77777777" w:rsidTr="00375A0B">
        <w:tc>
          <w:tcPr>
            <w:tcW w:w="3529" w:type="dxa"/>
            <w:gridSpan w:val="2"/>
            <w:vMerge/>
            <w:shd w:val="clear" w:color="auto" w:fill="auto"/>
          </w:tcPr>
          <w:p w14:paraId="7545D104" w14:textId="77777777" w:rsidR="00375A0B" w:rsidRPr="00375A0B" w:rsidRDefault="00375A0B" w:rsidP="00375A0B">
            <w:pPr>
              <w:keepNext/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781" w:type="dxa"/>
            <w:shd w:val="clear" w:color="auto" w:fill="auto"/>
          </w:tcPr>
          <w:p w14:paraId="12707C2B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460" w:type="dxa"/>
            <w:shd w:val="clear" w:color="auto" w:fill="auto"/>
          </w:tcPr>
          <w:p w14:paraId="00583EE3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color w:val="FFFFFF" w:themeColor="background1"/>
                <w:sz w:val="21"/>
              </w:rPr>
            </w:pPr>
          </w:p>
        </w:tc>
        <w:tc>
          <w:tcPr>
            <w:tcW w:w="1566" w:type="dxa"/>
            <w:shd w:val="clear" w:color="auto" w:fill="auto"/>
          </w:tcPr>
          <w:p w14:paraId="547145F5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Debit</w:t>
            </w:r>
          </w:p>
        </w:tc>
        <w:tc>
          <w:tcPr>
            <w:tcW w:w="1566" w:type="dxa"/>
            <w:shd w:val="clear" w:color="auto" w:fill="auto"/>
          </w:tcPr>
          <w:p w14:paraId="1895AA64" w14:textId="77777777" w:rsidR="00375A0B" w:rsidRPr="00375A0B" w:rsidRDefault="00375A0B" w:rsidP="00375A0B">
            <w:pPr>
              <w:keepNext/>
              <w:spacing w:before="40" w:after="40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b/>
                <w:sz w:val="21"/>
              </w:rPr>
              <w:t>Credit</w:t>
            </w:r>
          </w:p>
        </w:tc>
      </w:tr>
      <w:tr w:rsidR="001707E8" w:rsidRPr="00375A0B" w14:paraId="4BB33B04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3178262C" w14:textId="77777777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1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695D46F0" w14:textId="2D84DAB4" w:rsidR="001707E8" w:rsidRPr="00375A0B" w:rsidRDefault="001707E8" w:rsidP="001707E8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 w:rsidRPr="001D1A75">
              <w:t xml:space="preserve">Owner </w:t>
            </w:r>
            <w:r>
              <w:t>puts £2</w:t>
            </w:r>
            <w:r w:rsidRPr="001D1A75">
              <w:t xml:space="preserve">,000 into the </w:t>
            </w:r>
            <w:r>
              <w:t xml:space="preserve">organisation’s </w:t>
            </w:r>
            <w:r w:rsidRPr="001D1A75">
              <w:t>bank account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A77670A" w14:textId="56A56232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Bank</w:t>
            </w:r>
          </w:p>
        </w:tc>
        <w:tc>
          <w:tcPr>
            <w:tcW w:w="1566" w:type="dxa"/>
            <w:shd w:val="clear" w:color="auto" w:fill="auto"/>
          </w:tcPr>
          <w:p w14:paraId="11B8BC28" w14:textId="63F748C8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771715FB" w14:textId="435ABCDE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1707E8" w:rsidRPr="00375A0B" w14:paraId="6E9A4EC6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35EBD39B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3321C244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31268631" w14:textId="375E4EE5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Capital</w:t>
            </w:r>
          </w:p>
        </w:tc>
        <w:tc>
          <w:tcPr>
            <w:tcW w:w="1566" w:type="dxa"/>
            <w:shd w:val="clear" w:color="auto" w:fill="auto"/>
          </w:tcPr>
          <w:p w14:paraId="2DF6D753" w14:textId="7CE53B3D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71AF569A" w14:textId="20B0061D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1707E8" w:rsidRPr="00375A0B" w14:paraId="46298430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30CCF373" w14:textId="77777777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2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41A43D72" w14:textId="46B81BA1" w:rsidR="001707E8" w:rsidRPr="00375A0B" w:rsidRDefault="001707E8" w:rsidP="001707E8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>
              <w:t xml:space="preserve"> An organisation pays £800 for a machine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54D620DE" w14:textId="0C656A16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Bank</w:t>
            </w:r>
          </w:p>
        </w:tc>
        <w:tc>
          <w:tcPr>
            <w:tcW w:w="1566" w:type="dxa"/>
            <w:shd w:val="clear" w:color="auto" w:fill="auto"/>
          </w:tcPr>
          <w:p w14:paraId="35B7D86A" w14:textId="011E8521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68F62655" w14:textId="1BE737C4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1707E8" w:rsidRPr="00375A0B" w14:paraId="09569F17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41C10233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247E336C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1887885C" w14:textId="03064F1C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 xml:space="preserve">Machine </w:t>
            </w:r>
          </w:p>
        </w:tc>
        <w:tc>
          <w:tcPr>
            <w:tcW w:w="1566" w:type="dxa"/>
            <w:shd w:val="clear" w:color="auto" w:fill="auto"/>
          </w:tcPr>
          <w:p w14:paraId="2286E7E6" w14:textId="10531AA5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2C7B180E" w14:textId="0B0C5B78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1707E8" w:rsidRPr="00375A0B" w14:paraId="327CB0FD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5B21EC34" w14:textId="77777777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3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3F6F5F3B" w14:textId="6E064D86" w:rsidR="001707E8" w:rsidRPr="00375A0B" w:rsidRDefault="001707E8" w:rsidP="001707E8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>
              <w:t>An organisation pays £200 for rent of premises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2EA53A31" w14:textId="5BB44BBF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Bank</w:t>
            </w:r>
          </w:p>
        </w:tc>
        <w:tc>
          <w:tcPr>
            <w:tcW w:w="1566" w:type="dxa"/>
            <w:shd w:val="clear" w:color="auto" w:fill="auto"/>
          </w:tcPr>
          <w:p w14:paraId="13B648E3" w14:textId="0AE6011B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5316F332" w14:textId="5F31E782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1707E8" w:rsidRPr="00375A0B" w14:paraId="2974D49E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749E9BFE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03D3676C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60334F5B" w14:textId="34ADF35B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Rent</w:t>
            </w:r>
          </w:p>
        </w:tc>
        <w:tc>
          <w:tcPr>
            <w:tcW w:w="1566" w:type="dxa"/>
            <w:shd w:val="clear" w:color="auto" w:fill="auto"/>
          </w:tcPr>
          <w:p w14:paraId="2B784DF2" w14:textId="188B4F94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4153085E" w14:textId="741DB90C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1707E8" w:rsidRPr="00375A0B" w14:paraId="15F5E570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020D7C68" w14:textId="77777777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4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5A6A4E70" w14:textId="755CC0D0" w:rsidR="001707E8" w:rsidRPr="00375A0B" w:rsidRDefault="001707E8" w:rsidP="001707E8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>
              <w:t>An organisation makes credit purchases of £500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3B50026C" w14:textId="6880CC11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Purchases</w:t>
            </w:r>
          </w:p>
        </w:tc>
        <w:tc>
          <w:tcPr>
            <w:tcW w:w="1566" w:type="dxa"/>
            <w:shd w:val="clear" w:color="auto" w:fill="auto"/>
          </w:tcPr>
          <w:p w14:paraId="0779AAA7" w14:textId="3378A314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61946BBC" w14:textId="3350F2E0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  <w:tr w:rsidR="001707E8" w:rsidRPr="00375A0B" w14:paraId="7687B926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156FC0DF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7B46F3EA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6C084E18" w14:textId="15F7DD68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Trade payables</w:t>
            </w:r>
          </w:p>
        </w:tc>
        <w:tc>
          <w:tcPr>
            <w:tcW w:w="1566" w:type="dxa"/>
            <w:shd w:val="clear" w:color="auto" w:fill="auto"/>
          </w:tcPr>
          <w:p w14:paraId="15A8D2C0" w14:textId="34C5328A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08A9D61D" w14:textId="36150697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1707E8" w:rsidRPr="00375A0B" w14:paraId="479D9F74" w14:textId="77777777" w:rsidTr="00375A0B">
        <w:trPr>
          <w:trHeight w:val="297"/>
        </w:trPr>
        <w:tc>
          <w:tcPr>
            <w:tcW w:w="511" w:type="dxa"/>
            <w:vMerge w:val="restart"/>
            <w:shd w:val="clear" w:color="auto" w:fill="auto"/>
          </w:tcPr>
          <w:p w14:paraId="4FD6E3DC" w14:textId="77777777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b/>
                <w:sz w:val="21"/>
              </w:rPr>
            </w:pPr>
            <w:r w:rsidRPr="00375A0B">
              <w:rPr>
                <w:rFonts w:ascii="Calibri" w:hAnsi="Calibri"/>
                <w:sz w:val="21"/>
              </w:rPr>
              <w:t>5</w:t>
            </w:r>
          </w:p>
        </w:tc>
        <w:tc>
          <w:tcPr>
            <w:tcW w:w="3018" w:type="dxa"/>
            <w:vMerge w:val="restart"/>
            <w:shd w:val="clear" w:color="auto" w:fill="auto"/>
          </w:tcPr>
          <w:p w14:paraId="01F04EE9" w14:textId="4BB8D474" w:rsidR="001707E8" w:rsidRPr="00375A0B" w:rsidRDefault="001707E8" w:rsidP="001707E8">
            <w:pPr>
              <w:spacing w:before="40" w:after="40"/>
              <w:rPr>
                <w:rFonts w:ascii="Calibri" w:hAnsi="Calibri"/>
                <w:b/>
                <w:sz w:val="21"/>
              </w:rPr>
            </w:pPr>
            <w:r>
              <w:t>An organisation makes credit sales of £700</w:t>
            </w:r>
          </w:p>
        </w:tc>
        <w:tc>
          <w:tcPr>
            <w:tcW w:w="2241" w:type="dxa"/>
            <w:gridSpan w:val="2"/>
            <w:shd w:val="clear" w:color="auto" w:fill="auto"/>
          </w:tcPr>
          <w:p w14:paraId="7B0FE7E7" w14:textId="07334A9E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Sales</w:t>
            </w:r>
          </w:p>
        </w:tc>
        <w:tc>
          <w:tcPr>
            <w:tcW w:w="1566" w:type="dxa"/>
            <w:shd w:val="clear" w:color="auto" w:fill="auto"/>
          </w:tcPr>
          <w:p w14:paraId="2C409004" w14:textId="77777777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  <w:tc>
          <w:tcPr>
            <w:tcW w:w="1566" w:type="dxa"/>
            <w:shd w:val="clear" w:color="auto" w:fill="auto"/>
          </w:tcPr>
          <w:p w14:paraId="43E1C70A" w14:textId="5FAA9DE7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</w:tr>
      <w:tr w:rsidR="001707E8" w:rsidRPr="00375A0B" w14:paraId="68491DC9" w14:textId="77777777" w:rsidTr="00375A0B">
        <w:trPr>
          <w:trHeight w:val="296"/>
        </w:trPr>
        <w:tc>
          <w:tcPr>
            <w:tcW w:w="511" w:type="dxa"/>
            <w:vMerge/>
            <w:shd w:val="clear" w:color="auto" w:fill="auto"/>
          </w:tcPr>
          <w:p w14:paraId="04FAF04C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jc w:val="both"/>
              <w:rPr>
                <w:rFonts w:ascii="Calibri" w:hAnsi="Calibri"/>
                <w:sz w:val="21"/>
              </w:rPr>
            </w:pPr>
          </w:p>
        </w:tc>
        <w:tc>
          <w:tcPr>
            <w:tcW w:w="3018" w:type="dxa"/>
            <w:vMerge/>
            <w:shd w:val="clear" w:color="auto" w:fill="auto"/>
          </w:tcPr>
          <w:p w14:paraId="29E14E34" w14:textId="77777777" w:rsidR="001707E8" w:rsidRPr="00375A0B" w:rsidRDefault="001707E8" w:rsidP="001707E8">
            <w:pPr>
              <w:numPr>
                <w:ilvl w:val="0"/>
                <w:numId w:val="2"/>
              </w:numPr>
              <w:spacing w:before="40" w:after="40"/>
              <w:ind w:left="0"/>
              <w:rPr>
                <w:rFonts w:ascii="Calibri" w:hAnsi="Calibri"/>
                <w:sz w:val="21"/>
              </w:rPr>
            </w:pPr>
          </w:p>
        </w:tc>
        <w:tc>
          <w:tcPr>
            <w:tcW w:w="2241" w:type="dxa"/>
            <w:gridSpan w:val="2"/>
            <w:shd w:val="clear" w:color="auto" w:fill="auto"/>
          </w:tcPr>
          <w:p w14:paraId="4381FC61" w14:textId="18641EDC" w:rsidR="001707E8" w:rsidRPr="00375A0B" w:rsidRDefault="001707E8" w:rsidP="001707E8">
            <w:pPr>
              <w:spacing w:before="40" w:after="40"/>
              <w:jc w:val="both"/>
              <w:rPr>
                <w:rFonts w:ascii="Calibri" w:hAnsi="Calibri"/>
                <w:sz w:val="21"/>
              </w:rPr>
            </w:pPr>
            <w:r>
              <w:t>Trade receivables</w:t>
            </w:r>
          </w:p>
        </w:tc>
        <w:tc>
          <w:tcPr>
            <w:tcW w:w="1566" w:type="dxa"/>
            <w:shd w:val="clear" w:color="auto" w:fill="auto"/>
          </w:tcPr>
          <w:p w14:paraId="6CBBE6C2" w14:textId="2F7898F6" w:rsidR="001707E8" w:rsidRPr="00375A0B" w:rsidRDefault="003D579F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  <w:r>
              <w:rPr>
                <w:rFonts w:ascii="Calibri" w:hAnsi="Calibri"/>
                <w:sz w:val="21"/>
                <w:highlight w:val="yellow"/>
              </w:rPr>
              <w:t>x</w:t>
            </w:r>
          </w:p>
        </w:tc>
        <w:tc>
          <w:tcPr>
            <w:tcW w:w="1566" w:type="dxa"/>
            <w:shd w:val="clear" w:color="auto" w:fill="auto"/>
          </w:tcPr>
          <w:p w14:paraId="7F90924A" w14:textId="77777777" w:rsidR="001707E8" w:rsidRPr="00375A0B" w:rsidRDefault="001707E8" w:rsidP="001707E8">
            <w:pPr>
              <w:spacing w:before="40" w:after="40"/>
              <w:rPr>
                <w:rFonts w:ascii="Calibri" w:hAnsi="Calibri"/>
                <w:sz w:val="21"/>
                <w:highlight w:val="yellow"/>
              </w:rPr>
            </w:pPr>
          </w:p>
        </w:tc>
      </w:tr>
    </w:tbl>
    <w:p w14:paraId="219CC6E2" w14:textId="77777777" w:rsidR="008A5250" w:rsidRPr="008A5250" w:rsidRDefault="008A5250" w:rsidP="008A5250">
      <w:pPr>
        <w:spacing w:after="240" w:line="240" w:lineRule="auto"/>
        <w:ind w:left="-936" w:right="-284"/>
        <w:rPr>
          <w:rFonts w:ascii="Calibri" w:eastAsiaTheme="minorEastAsia" w:hAnsi="Calibri"/>
          <w:lang w:eastAsia="en-GB"/>
        </w:rPr>
      </w:pPr>
    </w:p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E013EA3"/>
    <w:multiLevelType w:val="multilevel"/>
    <w:tmpl w:val="F23ED21C"/>
    <w:numStyleLink w:val="BulletList1"/>
  </w:abstractNum>
  <w:abstractNum w:abstractNumId="4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5" w15:restartNumberingAfterBreak="0">
    <w:nsid w:val="7025149A"/>
    <w:multiLevelType w:val="multilevel"/>
    <w:tmpl w:val="A6D4C7C8"/>
    <w:numStyleLink w:val="QuestionsList1"/>
  </w:abstractNum>
  <w:num w:numId="1" w16cid:durableId="649789494">
    <w:abstractNumId w:val="4"/>
  </w:num>
  <w:num w:numId="2" w16cid:durableId="1590498818">
    <w:abstractNumId w:val="5"/>
  </w:num>
  <w:num w:numId="3" w16cid:durableId="1855412763">
    <w:abstractNumId w:val="1"/>
  </w:num>
  <w:num w:numId="4" w16cid:durableId="1953777917">
    <w:abstractNumId w:val="2"/>
  </w:num>
  <w:num w:numId="5" w16cid:durableId="1453936218">
    <w:abstractNumId w:val="3"/>
  </w:num>
  <w:num w:numId="6" w16cid:durableId="1105199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1707E8"/>
    <w:rsid w:val="002F1B8C"/>
    <w:rsid w:val="00375A0B"/>
    <w:rsid w:val="003A302D"/>
    <w:rsid w:val="003D579F"/>
    <w:rsid w:val="008A5250"/>
    <w:rsid w:val="00A17D79"/>
    <w:rsid w:val="00A3117F"/>
    <w:rsid w:val="00BD425C"/>
    <w:rsid w:val="00C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3</cp:revision>
  <dcterms:created xsi:type="dcterms:W3CDTF">2023-04-28T10:26:00Z</dcterms:created>
  <dcterms:modified xsi:type="dcterms:W3CDTF">2023-04-28T10:26:00Z</dcterms:modified>
</cp:coreProperties>
</file>