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571249AD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</w:t>
      </w:r>
      <w:r w:rsidR="000819AE">
        <w:rPr>
          <w:rFonts w:ascii="Calibri" w:eastAsiaTheme="minorEastAsia" w:hAnsi="Calibri"/>
          <w:b/>
          <w:bCs/>
          <w:lang w:eastAsia="en-GB"/>
        </w:rPr>
        <w:t>5</w:t>
      </w:r>
    </w:p>
    <w:p w14:paraId="224506EA" w14:textId="77777777" w:rsidR="007366C5" w:rsidRDefault="007366C5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5C9F2DB3" w14:textId="1FFB411E" w:rsidR="000819AE" w:rsidRDefault="000819AE" w:rsidP="000819AE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0819AE">
        <w:rPr>
          <w:rFonts w:ascii="Calibri" w:eastAsiaTheme="minorEastAsia" w:hAnsi="Calibri"/>
          <w:bCs/>
          <w:lang w:eastAsia="en-GB"/>
        </w:rPr>
        <w:t xml:space="preserve">Sales invoices have been prepared and partially entered in the </w:t>
      </w:r>
      <w:r w:rsidRPr="000819AE">
        <w:rPr>
          <w:rFonts w:ascii="Calibri" w:eastAsiaTheme="minorEastAsia" w:hAnsi="Calibri"/>
          <w:b/>
          <w:bCs/>
          <w:lang w:eastAsia="en-GB"/>
        </w:rPr>
        <w:t>sales day book</w:t>
      </w:r>
      <w:r w:rsidRPr="000819AE">
        <w:rPr>
          <w:rFonts w:ascii="Calibri" w:eastAsiaTheme="minorEastAsia" w:hAnsi="Calibri"/>
          <w:bCs/>
          <w:lang w:eastAsia="en-GB"/>
        </w:rPr>
        <w:t xml:space="preserve">, as shown below. </w:t>
      </w:r>
    </w:p>
    <w:p w14:paraId="04FDDCCA" w14:textId="77777777" w:rsidR="000819AE" w:rsidRPr="000819AE" w:rsidRDefault="000819AE" w:rsidP="000819AE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lang w:eastAsia="en-GB"/>
        </w:rPr>
      </w:pPr>
    </w:p>
    <w:tbl>
      <w:tblPr>
        <w:tblStyle w:val="AATProformaTable6"/>
        <w:tblW w:w="0" w:type="auto"/>
        <w:tblLook w:val="00A0" w:firstRow="1" w:lastRow="0" w:firstColumn="1" w:lastColumn="0" w:noHBand="0" w:noVBand="0"/>
      </w:tblPr>
      <w:tblGrid>
        <w:gridCol w:w="766"/>
        <w:gridCol w:w="1179"/>
        <w:gridCol w:w="959"/>
        <w:gridCol w:w="918"/>
        <w:gridCol w:w="826"/>
        <w:gridCol w:w="826"/>
        <w:gridCol w:w="827"/>
        <w:gridCol w:w="1300"/>
        <w:gridCol w:w="1301"/>
      </w:tblGrid>
      <w:tr w:rsidR="000819AE" w:rsidRPr="000819AE" w14:paraId="4E8E7ABC" w14:textId="77777777" w:rsidTr="008E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6" w:type="dxa"/>
          </w:tcPr>
          <w:p w14:paraId="04CEDE73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1179" w:type="dxa"/>
          </w:tcPr>
          <w:p w14:paraId="0F3899AD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Details</w:t>
            </w:r>
          </w:p>
        </w:tc>
        <w:tc>
          <w:tcPr>
            <w:tcW w:w="959" w:type="dxa"/>
            <w:tcBorders>
              <w:bottom w:val="single" w:sz="6" w:space="0" w:color="8EAADB" w:themeColor="accent1" w:themeTint="99"/>
            </w:tcBorders>
          </w:tcPr>
          <w:p w14:paraId="096C48A9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Customer account code</w:t>
            </w:r>
          </w:p>
        </w:tc>
        <w:tc>
          <w:tcPr>
            <w:tcW w:w="918" w:type="dxa"/>
          </w:tcPr>
          <w:p w14:paraId="1A2C2176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Invoice number</w:t>
            </w:r>
          </w:p>
        </w:tc>
        <w:tc>
          <w:tcPr>
            <w:tcW w:w="826" w:type="dxa"/>
            <w:tcBorders>
              <w:bottom w:val="single" w:sz="6" w:space="0" w:color="8EAADB" w:themeColor="accent1" w:themeTint="99"/>
            </w:tcBorders>
          </w:tcPr>
          <w:p w14:paraId="2A0C69D6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Total</w:t>
            </w:r>
          </w:p>
          <w:p w14:paraId="3944F289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826" w:type="dxa"/>
          </w:tcPr>
          <w:p w14:paraId="251949AA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VAT</w:t>
            </w:r>
          </w:p>
          <w:p w14:paraId="562BB4B5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827" w:type="dxa"/>
            <w:tcBorders>
              <w:bottom w:val="single" w:sz="6" w:space="0" w:color="8EAADB" w:themeColor="accent1" w:themeTint="99"/>
            </w:tcBorders>
          </w:tcPr>
          <w:p w14:paraId="65C05533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Net</w:t>
            </w:r>
          </w:p>
          <w:p w14:paraId="1E917061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300" w:type="dxa"/>
          </w:tcPr>
          <w:p w14:paraId="4C90ED76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Sales type 1</w:t>
            </w:r>
          </w:p>
          <w:p w14:paraId="6EF2B8DB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301" w:type="dxa"/>
          </w:tcPr>
          <w:p w14:paraId="70AAA676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Sales type 2</w:t>
            </w:r>
          </w:p>
          <w:p w14:paraId="5DC0F547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0819AE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</w:tr>
      <w:tr w:rsidR="000819AE" w:rsidRPr="000819AE" w14:paraId="2928FC15" w14:textId="77777777" w:rsidTr="008E75D4">
        <w:tc>
          <w:tcPr>
            <w:tcW w:w="766" w:type="dxa"/>
          </w:tcPr>
          <w:p w14:paraId="4B07653F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31 Mar</w:t>
            </w:r>
          </w:p>
        </w:tc>
        <w:tc>
          <w:tcPr>
            <w:tcW w:w="1179" w:type="dxa"/>
          </w:tcPr>
          <w:p w14:paraId="75C411C0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Ice Ltd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DE9FA38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  <w:r w:rsidRPr="000819AE">
              <w:rPr>
                <w:rFonts w:ascii="Calibri" w:hAnsi="Calibri"/>
                <w:b/>
                <w:sz w:val="21"/>
              </w:rPr>
              <w:t>ICE004</w:t>
            </w:r>
          </w:p>
        </w:tc>
        <w:tc>
          <w:tcPr>
            <w:tcW w:w="918" w:type="dxa"/>
          </w:tcPr>
          <w:p w14:paraId="14311FC5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34289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B9C91EC" w14:textId="7D89790D" w:rsidR="000819AE" w:rsidRPr="000819AE" w:rsidRDefault="002A1974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1,5</w:t>
            </w:r>
            <w:r w:rsidR="003E76E9">
              <w:rPr>
                <w:rFonts w:ascii="Calibri" w:hAnsi="Calibri"/>
                <w:sz w:val="21"/>
                <w:szCs w:val="21"/>
              </w:rPr>
              <w:t>0</w:t>
            </w:r>
            <w:r>
              <w:rPr>
                <w:rFonts w:ascii="Calibri" w:hAnsi="Calibri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bottom w:val="single" w:sz="6" w:space="0" w:color="8EAADB" w:themeColor="accent1" w:themeTint="99"/>
            </w:tcBorders>
          </w:tcPr>
          <w:p w14:paraId="0096DDE9" w14:textId="77777777" w:rsidR="000819AE" w:rsidRPr="000819AE" w:rsidRDefault="000819AE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250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6CBD896" w14:textId="0F1E7E99" w:rsidR="000819AE" w:rsidRPr="000819AE" w:rsidRDefault="002A1974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1,</w:t>
            </w:r>
            <w:r w:rsidR="00671938">
              <w:rPr>
                <w:rFonts w:ascii="Calibri" w:hAnsi="Calibri"/>
                <w:sz w:val="21"/>
                <w:szCs w:val="21"/>
              </w:rPr>
              <w:t>250</w:t>
            </w:r>
          </w:p>
        </w:tc>
        <w:tc>
          <w:tcPr>
            <w:tcW w:w="1300" w:type="dxa"/>
          </w:tcPr>
          <w:p w14:paraId="4540BB06" w14:textId="77777777" w:rsidR="000819AE" w:rsidRPr="000819AE" w:rsidRDefault="000819AE" w:rsidP="000819AE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1,250</w:t>
            </w:r>
          </w:p>
        </w:tc>
        <w:tc>
          <w:tcPr>
            <w:tcW w:w="1301" w:type="dxa"/>
          </w:tcPr>
          <w:p w14:paraId="5F53B3E3" w14:textId="77777777" w:rsidR="000819AE" w:rsidRPr="000819AE" w:rsidRDefault="000819AE" w:rsidP="000819AE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</w:p>
        </w:tc>
      </w:tr>
      <w:tr w:rsidR="000819AE" w:rsidRPr="000819AE" w14:paraId="055C13B3" w14:textId="77777777" w:rsidTr="008E75D4">
        <w:tc>
          <w:tcPr>
            <w:tcW w:w="766" w:type="dxa"/>
          </w:tcPr>
          <w:p w14:paraId="245B8BB2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31 Mar</w:t>
            </w:r>
          </w:p>
        </w:tc>
        <w:tc>
          <w:tcPr>
            <w:tcW w:w="1179" w:type="dxa"/>
          </w:tcPr>
          <w:p w14:paraId="670AEBE0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 xml:space="preserve">Fresh Ltd 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907E3C4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  <w:r w:rsidRPr="000819AE">
              <w:rPr>
                <w:rFonts w:ascii="Calibri" w:hAnsi="Calibri"/>
                <w:b/>
                <w:sz w:val="21"/>
              </w:rPr>
              <w:t>FRE002</w:t>
            </w:r>
          </w:p>
        </w:tc>
        <w:tc>
          <w:tcPr>
            <w:tcW w:w="918" w:type="dxa"/>
          </w:tcPr>
          <w:p w14:paraId="2EB9A58E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34290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</w:tcPr>
          <w:p w14:paraId="2310F9C7" w14:textId="77777777" w:rsidR="000819AE" w:rsidRPr="000819AE" w:rsidRDefault="000819AE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3,912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D4AFBD1" w14:textId="65D09092" w:rsidR="000819AE" w:rsidRPr="000819AE" w:rsidRDefault="00DE078E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652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0AB676E" w14:textId="508968EE" w:rsidR="000819AE" w:rsidRPr="000819AE" w:rsidRDefault="005E31CE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</w:t>
            </w:r>
            <w:r w:rsidR="00DE078E">
              <w:rPr>
                <w:rFonts w:ascii="Calibri" w:hAnsi="Calibri"/>
                <w:sz w:val="21"/>
                <w:szCs w:val="21"/>
              </w:rPr>
              <w:t>,260</w:t>
            </w:r>
          </w:p>
        </w:tc>
        <w:tc>
          <w:tcPr>
            <w:tcW w:w="1300" w:type="dxa"/>
            <w:tcBorders>
              <w:bottom w:val="single" w:sz="6" w:space="0" w:color="8EAADB" w:themeColor="accent1" w:themeTint="99"/>
            </w:tcBorders>
          </w:tcPr>
          <w:p w14:paraId="6AABAD04" w14:textId="77777777" w:rsidR="000819AE" w:rsidRPr="000819AE" w:rsidRDefault="000819AE" w:rsidP="000819AE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57196C49" w14:textId="77777777" w:rsidR="000819AE" w:rsidRPr="000819AE" w:rsidRDefault="000819AE" w:rsidP="000819AE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3,260</w:t>
            </w:r>
          </w:p>
        </w:tc>
      </w:tr>
      <w:tr w:rsidR="000819AE" w:rsidRPr="000819AE" w14:paraId="390B6DDE" w14:textId="77777777" w:rsidTr="008E75D4">
        <w:tc>
          <w:tcPr>
            <w:tcW w:w="766" w:type="dxa"/>
          </w:tcPr>
          <w:p w14:paraId="386C7213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31 Mar</w:t>
            </w:r>
          </w:p>
        </w:tc>
        <w:tc>
          <w:tcPr>
            <w:tcW w:w="1179" w:type="dxa"/>
          </w:tcPr>
          <w:p w14:paraId="336117A6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Hallen Ltd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ED4FF7E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  <w:r w:rsidRPr="000819AE">
              <w:rPr>
                <w:rFonts w:ascii="Calibri" w:hAnsi="Calibri"/>
                <w:b/>
                <w:sz w:val="21"/>
              </w:rPr>
              <w:t>HAL002</w:t>
            </w:r>
          </w:p>
        </w:tc>
        <w:tc>
          <w:tcPr>
            <w:tcW w:w="918" w:type="dxa"/>
          </w:tcPr>
          <w:p w14:paraId="3C5A437D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34291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DDBED85" w14:textId="518CE19E" w:rsidR="000819AE" w:rsidRPr="000819AE" w:rsidRDefault="00D747A9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1,440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93402BA" w14:textId="4892DE17" w:rsidR="000819AE" w:rsidRPr="000819AE" w:rsidRDefault="00B11D36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240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</w:tcPr>
          <w:p w14:paraId="4B595357" w14:textId="77777777" w:rsidR="000819AE" w:rsidRPr="000819AE" w:rsidRDefault="000819AE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1,200</w:t>
            </w:r>
          </w:p>
        </w:tc>
        <w:tc>
          <w:tcPr>
            <w:tcW w:w="130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CDF0C2B" w14:textId="16602F60" w:rsidR="000819AE" w:rsidRPr="000819AE" w:rsidRDefault="00B11D36" w:rsidP="000819AE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500</w:t>
            </w:r>
          </w:p>
        </w:tc>
        <w:tc>
          <w:tcPr>
            <w:tcW w:w="1301" w:type="dxa"/>
            <w:tcBorders>
              <w:bottom w:val="single" w:sz="6" w:space="0" w:color="8EAADB" w:themeColor="accent1" w:themeTint="99"/>
            </w:tcBorders>
          </w:tcPr>
          <w:p w14:paraId="53E2A61C" w14:textId="77777777" w:rsidR="000819AE" w:rsidRPr="000819AE" w:rsidRDefault="000819AE" w:rsidP="000819AE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sz w:val="21"/>
              </w:rPr>
              <w:t>700</w:t>
            </w:r>
          </w:p>
        </w:tc>
      </w:tr>
      <w:tr w:rsidR="000819AE" w:rsidRPr="000819AE" w14:paraId="33AB31B2" w14:textId="77777777" w:rsidTr="008E75D4">
        <w:tc>
          <w:tcPr>
            <w:tcW w:w="766" w:type="dxa"/>
          </w:tcPr>
          <w:p w14:paraId="0682B47F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179" w:type="dxa"/>
          </w:tcPr>
          <w:p w14:paraId="5F530D41" w14:textId="77777777" w:rsidR="000819AE" w:rsidRPr="000819AE" w:rsidRDefault="000819AE" w:rsidP="000819AE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0819AE">
              <w:rPr>
                <w:rFonts w:ascii="Calibri" w:hAnsi="Calibri"/>
                <w:b/>
                <w:sz w:val="21"/>
              </w:rPr>
              <w:t>Totals</w:t>
            </w:r>
          </w:p>
        </w:tc>
        <w:tc>
          <w:tcPr>
            <w:tcW w:w="959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auto"/>
          </w:tcPr>
          <w:p w14:paraId="10305B65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918" w:type="dxa"/>
          </w:tcPr>
          <w:p w14:paraId="2A2EF0EF" w14:textId="77777777" w:rsidR="000819AE" w:rsidRPr="000819AE" w:rsidRDefault="000819AE" w:rsidP="000819AE">
            <w:pPr>
              <w:keepNext/>
              <w:spacing w:before="40" w:after="40"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65DDBFFD" w14:textId="6B3A92A4" w:rsidR="000819AE" w:rsidRPr="000819AE" w:rsidRDefault="005F33E0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6,</w:t>
            </w:r>
            <w:r w:rsidR="003E76E9">
              <w:rPr>
                <w:rFonts w:ascii="Calibri" w:hAnsi="Calibri"/>
                <w:sz w:val="21"/>
                <w:szCs w:val="21"/>
              </w:rPr>
              <w:t>852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71B2B79" w14:textId="67062F53" w:rsidR="000819AE" w:rsidRPr="000819AE" w:rsidRDefault="004A5F75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1,142</w:t>
            </w:r>
          </w:p>
        </w:tc>
        <w:tc>
          <w:tcPr>
            <w:tcW w:w="82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385F7D46" w14:textId="5B289F44" w:rsidR="000819AE" w:rsidRPr="000819AE" w:rsidRDefault="004A5F75" w:rsidP="000819AE">
            <w:pPr>
              <w:keepNext/>
              <w:tabs>
                <w:tab w:val="decimal" w:pos="552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5,</w:t>
            </w:r>
            <w:r w:rsidR="003E76E9">
              <w:rPr>
                <w:rFonts w:ascii="Calibri" w:hAnsi="Calibri"/>
                <w:sz w:val="21"/>
                <w:szCs w:val="21"/>
              </w:rPr>
              <w:t>7</w:t>
            </w:r>
            <w:r w:rsidR="00507ED9">
              <w:rPr>
                <w:rFonts w:ascii="Calibri" w:hAnsi="Calibri"/>
                <w:sz w:val="21"/>
                <w:szCs w:val="21"/>
              </w:rPr>
              <w:t>10</w:t>
            </w:r>
          </w:p>
        </w:tc>
        <w:tc>
          <w:tcPr>
            <w:tcW w:w="1300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4255C8BC" w14:textId="1CD94889" w:rsidR="000819AE" w:rsidRPr="000819AE" w:rsidRDefault="0088166E" w:rsidP="000819AE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1,750</w:t>
            </w:r>
          </w:p>
        </w:tc>
        <w:tc>
          <w:tcPr>
            <w:tcW w:w="1301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7002BA1F" w14:textId="4DF218F8" w:rsidR="000819AE" w:rsidRPr="000819AE" w:rsidRDefault="0088166E" w:rsidP="000819AE">
            <w:pPr>
              <w:keepNext/>
              <w:tabs>
                <w:tab w:val="decimal" w:pos="88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3,960</w:t>
            </w: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771896534">
    <w:abstractNumId w:val="5"/>
  </w:num>
  <w:num w:numId="2" w16cid:durableId="1058553946">
    <w:abstractNumId w:val="7"/>
  </w:num>
  <w:num w:numId="3" w16cid:durableId="2087653634">
    <w:abstractNumId w:val="2"/>
  </w:num>
  <w:num w:numId="4" w16cid:durableId="1804300323">
    <w:abstractNumId w:val="3"/>
  </w:num>
  <w:num w:numId="5" w16cid:durableId="2085490843">
    <w:abstractNumId w:val="4"/>
  </w:num>
  <w:num w:numId="6" w16cid:durableId="1970475809">
    <w:abstractNumId w:val="0"/>
  </w:num>
  <w:num w:numId="7" w16cid:durableId="94637816">
    <w:abstractNumId w:val="6"/>
  </w:num>
  <w:num w:numId="8" w16cid:durableId="5940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A1974"/>
    <w:rsid w:val="002F1B8C"/>
    <w:rsid w:val="00375A0B"/>
    <w:rsid w:val="003A302D"/>
    <w:rsid w:val="003E76E9"/>
    <w:rsid w:val="004A5F75"/>
    <w:rsid w:val="00507ED9"/>
    <w:rsid w:val="00532337"/>
    <w:rsid w:val="005E0AA7"/>
    <w:rsid w:val="005E31CE"/>
    <w:rsid w:val="005F33E0"/>
    <w:rsid w:val="005F6FE9"/>
    <w:rsid w:val="00671938"/>
    <w:rsid w:val="007366C5"/>
    <w:rsid w:val="0088166E"/>
    <w:rsid w:val="008A5250"/>
    <w:rsid w:val="00A17D79"/>
    <w:rsid w:val="00A3117F"/>
    <w:rsid w:val="00B11D36"/>
    <w:rsid w:val="00BD425C"/>
    <w:rsid w:val="00CF636B"/>
    <w:rsid w:val="00D747A9"/>
    <w:rsid w:val="00DE078E"/>
    <w:rsid w:val="00F05DA8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13</cp:revision>
  <dcterms:created xsi:type="dcterms:W3CDTF">2023-05-22T08:34:00Z</dcterms:created>
  <dcterms:modified xsi:type="dcterms:W3CDTF">2023-05-22T08:42:00Z</dcterms:modified>
</cp:coreProperties>
</file>