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191B2" w14:textId="77777777" w:rsidR="00FB4108" w:rsidRPr="00FB4108" w:rsidRDefault="00FB4108" w:rsidP="00FB4108">
      <w:pPr>
        <w:spacing w:line="240" w:lineRule="auto"/>
        <w:rPr>
          <w:rFonts w:ascii="Lato" w:eastAsia="Times New Roman" w:hAnsi="Lato" w:cs="Times New Roman"/>
          <w:b/>
          <w:bCs/>
          <w:color w:val="000000"/>
          <w:sz w:val="45"/>
          <w:szCs w:val="45"/>
          <w:lang w:eastAsia="en-GB"/>
        </w:rPr>
      </w:pPr>
      <w:r w:rsidRPr="00FB4108">
        <w:rPr>
          <w:rFonts w:ascii="Lato" w:eastAsia="Times New Roman" w:hAnsi="Lato" w:cs="Times New Roman"/>
          <w:b/>
          <w:bCs/>
          <w:color w:val="000000"/>
          <w:sz w:val="45"/>
          <w:szCs w:val="45"/>
          <w:lang w:eastAsia="en-GB"/>
        </w:rPr>
        <w:t>The accounting equation</w:t>
      </w:r>
    </w:p>
    <w:p w14:paraId="15AF5B5E" w14:textId="77777777" w:rsidR="00FB4108" w:rsidRPr="00FB4108" w:rsidRDefault="00FB4108" w:rsidP="00FB4108">
      <w:pPr>
        <w:spacing w:line="240" w:lineRule="auto"/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</w:pPr>
      <w:r w:rsidRPr="00FB4108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The accounting equation is just a simple way of expressing </w:t>
      </w:r>
      <w:r w:rsidRPr="00FB4108"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en-GB"/>
        </w:rPr>
        <w:t>how the SFP works</w:t>
      </w:r>
      <w:r w:rsidRPr="00FB4108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. It can also </w:t>
      </w:r>
      <w:r w:rsidRPr="00FB4108"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en-GB"/>
        </w:rPr>
        <w:t>aid understanding</w:t>
      </w:r>
      <w:r w:rsidRPr="00FB4108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 of double entry bookkeeping.</w:t>
      </w:r>
      <w:r w:rsidRPr="00FB4108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br/>
      </w:r>
      <w:r w:rsidRPr="00FB4108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br/>
        <w:t>The SFP illustration showed the following:</w:t>
      </w:r>
      <w:r w:rsidRPr="00FB4108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br/>
      </w:r>
      <w:r w:rsidRPr="00FB4108"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en-GB"/>
        </w:rPr>
        <w:t>Assets – Liabilities = Capital (Proprietor’s Interest)</w:t>
      </w:r>
      <w:r w:rsidRPr="00FB4108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br/>
      </w:r>
      <w:r w:rsidRPr="00FB4108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br/>
        <w:t>The formula can be rearranged in different ways, such as:</w:t>
      </w:r>
      <w:r w:rsidRPr="00FB4108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br/>
      </w:r>
      <w:r w:rsidRPr="00FB4108"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en-GB"/>
        </w:rPr>
        <w:t>Assets = Capital (Proprietor’s Interest) + Liabilities</w:t>
      </w:r>
      <w:r w:rsidRPr="00FB4108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br/>
      </w:r>
      <w:r w:rsidRPr="00FB4108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br/>
        <w:t>Or:</w:t>
      </w:r>
      <w:r w:rsidRPr="00FB4108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br/>
      </w:r>
      <w:r w:rsidRPr="00FB4108"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en-GB"/>
        </w:rPr>
        <w:t>Assets – Capital = Liabilities</w:t>
      </w:r>
      <w:r w:rsidRPr="00FB4108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br/>
      </w:r>
      <w:r w:rsidRPr="00FB4108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br/>
        <w:t>However the equation is rearranged, it should always still </w:t>
      </w:r>
      <w:r w:rsidRPr="00FB4108"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en-GB"/>
        </w:rPr>
        <w:t>‘balance’</w:t>
      </w:r>
      <w:r w:rsidRPr="00FB4108">
        <w:rPr>
          <w:rFonts w:ascii="Open Sans" w:eastAsia="Times New Roman" w:hAnsi="Open Sans" w:cs="Open Sans"/>
          <w:color w:val="000000"/>
          <w:sz w:val="21"/>
          <w:szCs w:val="21"/>
          <w:lang w:eastAsia="en-GB"/>
        </w:rPr>
        <w:t>.</w:t>
      </w:r>
    </w:p>
    <w:p w14:paraId="3291209B" w14:textId="77777777" w:rsidR="00DD2E79" w:rsidRDefault="00DD2E79"/>
    <w:sectPr w:rsidR="00DD2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108"/>
    <w:rsid w:val="00647B2D"/>
    <w:rsid w:val="00784446"/>
    <w:rsid w:val="00901890"/>
    <w:rsid w:val="00DD2E79"/>
    <w:rsid w:val="00FB4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27EC2"/>
  <w15:chartTrackingRefBased/>
  <w15:docId w15:val="{C784C3CD-C58D-4D3F-8D15-CCDA9A567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6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052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9845">
          <w:marLeft w:val="0"/>
          <w:marRight w:val="45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evans</dc:creator>
  <cp:keywords/>
  <dc:description/>
  <cp:lastModifiedBy>jason evans</cp:lastModifiedBy>
  <cp:revision>1</cp:revision>
  <dcterms:created xsi:type="dcterms:W3CDTF">2023-04-17T09:57:00Z</dcterms:created>
  <dcterms:modified xsi:type="dcterms:W3CDTF">2023-04-17T09:58:00Z</dcterms:modified>
</cp:coreProperties>
</file>