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días teletrabajo por ahora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Nivel 17 de entrada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5 a 6 plazas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Posibilidad de ir a provincias trabajando en jefaturas provinciales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las jefaturas tb teletrabajo 2 días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días adicionales por cursos.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Accesible para cupo.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Poco ruido en el trabajo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Edificio nuevo. Salas amplias.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Cursos de fabricante.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Posibilidad de trabajo en fin de semana, pero con compensación.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asigna el puesto según CV del que entra.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ficha online.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Más complicado promocionar al descentralizar ahora a jefaturas.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 horas deben ser productivas, tienes que sacar lo encomendado,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organízate tu tiempo para sacarlo.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GOLOSINA PARA LOS DE FUERA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puede entrar por concurso desde otros, pero no será fácil.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Desde el ministerio de interior no tienes más ventaja para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llegar a la DGT que desde otro sitio.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que se vaya a una jefatura depende directamente de la DGT.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Buscan que la gente este contenta.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Pues aquí está la guinda: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Quedó pendiente indicar la productividad.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Son 150 €/mes el Complemento de tardes más la CP2 por objetivos,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 son 140€/mes.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