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#RESUMEN: os paso mi resumen de la GISS por si añade algo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Principal organismo responsable de la Transformación Digital en el ámbito de la 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Servicio común con presupuesto propio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Tienen una de las BD más grande de Europa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Dentro del Ministerio de Inclusión, SS y Migraciones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519 empleados en servicios centrales y 649 en UPIS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Mucha formación, para ellos es muy importante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Diversidad de proyectos punteros, muchas y muy variadas tecnologías, arquitecturas…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Llega la línea 3 de metro y el cercanías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Tiene parking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Plazas solicitadas: 54, 30 en UPIS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tipos de productividad: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tardes: se concede a todos desde el principio tras petición previa: 294,94 mes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por objetivos: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mensual: 132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- semestral: entre 430 y 518 según consecución de objetivos del departamento.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-además para los C1 hay una llamada productividad media: 231,72 mes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además para los de las UPIS otra especial: 137,60 mes.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Promoción: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miniconcurso interno anual antes de la incorporación de los nuevos para que la gente se mueva.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están trabajando para implantar un sistema interno permanente de permutas.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subir de nivel cuando haya vacantes. Siempre que hay huecos intentan que los ocupe personal interno antes que sacarlo a concurso genera. Edad media en la GISS es de 55 años. Se esperan jubilaciones que dejarán huecos para promocionar.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Teletrabajo: actualmente solo las tardes. Se adaptarán al RD. Ya están definiendo los puestos susceptibles de ofrecerse a ello.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las plazas de Madrid pasarán el listado la semana que viene para que las personas que vayan a optar se pongan de acuerdo en la elección, ya que en la oferta de destinos no se especifica donde es cada puesto.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