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SGAD puestos 131-160 en oferta.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PLAZAS: 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divididas en varias SUBdivisiones, por favor rellenar aquí, SE ELIGEN SEGUN PUESTO OPO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NIVEL: 15,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standard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complemento 3771.74€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Brutos 19k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Netos 1150€/mes == pasta, arroz y si suben un poco más los alquileres vuelta a las plastilinas y pedir dinero a los papis o mamis y/o poner burundanga al jubilado que tengas más próximo!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PROMOCIÓN: ??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DESARROLLO: Según subdireccion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SISTEMAS: Según subdireccion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CIBERSEGURIDAD: Según subdireccion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TECNOLOGÍAS: Según subdireccion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INGRESOS EXTRA VIA CURSOS, tiene pinta de que hasta que llevemos años ni los hueles.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PUESTO DE TRABAJO: Praderita rica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PROVINCIAS: NO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ACCESIBILIDAD: SI, no me ha quedado claro lo de la escalera al garaje y su idea de accesibilidad..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UBICACIÓN: c/Manuel cortina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HORARIO: standard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TELETRABAJO: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-2/3 días sin estás en pradera de momento.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- 20%/tardes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luego 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TARDES: pati NO asquerosoooooo!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IMPORTE: 0€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BUFANDAS: 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IMPORTE: 0€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SERVICIOS: algo tendrán...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ACCIÓN SOCIAL: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 aportar funcionarios a las colas del hambre.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COMENTARIOS: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Puntero en tecs una mierda de condiciones. No vayáis a la luz de la SGAD Caroline!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preveíamos SGAD es un señor con gabardina que te dice.. ven ven...mira mis tecnologías... Y luego ya sabes.. a tragar..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