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Productividad: 3 tipos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Si, en cuanto entras, por defecto, 2 tardes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Adicional en fin de año (bufandita)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Gratificaciones por trabajo excepcional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Teletrabajo: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Sí, como toda la 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Nivel de entrada: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15 con C.E. 3771,74€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Características del puesto: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30-35 de cada perfil (desarrollo y sistemas)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No se oponen a cambiar el perfil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Tareas de desarrollo: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Desarrollo 196 aplicaciones...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 Visados, Ciudadanos en el extranjero, etc...)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Sistemas y telecomunicaciones: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(Explotación, CPDs, Linux, Windows, DBs, etc ....)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Donde quieras empezar a aprender tú (lo que les digas)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Servicios: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Parking: 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Guardería: Sí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Comedor/cafetería: en construcción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Ubicaciones: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Palacio de Santa Cruz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Marqués de Salamanca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Vacaciones: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Entre los compañeros se gestionan para que el servicio quede cubierto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Formación obligatoria: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No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Plan de formación: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Si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Acceso adaptado: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Si, completamente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Nivel de ruido: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En praderas "no tienen" problema de ruido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Llamadas y videoconferencias (en salas)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Previsión cambio de sede: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 No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Movilidad: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 Si, embajadas en el exterior. (Embajadas) requiere 2 años para ir.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Pagan una pasta.....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 dos para volver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Misiones de 5 años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Provincias: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Plazas: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 7 asignadas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Promoción: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 Según el desempeño y los puestos de la RPT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