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Carlos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Está en Chamartín (al lado de la Paz) y en Majadahonda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Chamartín están los servicios centrales.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plazas para Chamartín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Edificios pequeños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Personal funcionario de 20 y 30 externos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Teletrabajo 1 día y con RD según 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Nivel 15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Movilidad en provincias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Productividad si, suele tardar 1 año. Se da según rendimiento de las personas.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Productividad personal y tb en junio y diciembre. Productividad según rendimiento de personas.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Parking, guardería, comedor y cafetería.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Vacaciones permiten juntar días.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Dependiendo del perfil se asigna a cada uno. Necesitan en sistemas, seguridad, exportación, desarrollo.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Acción social: ayudas sociales para bonificación transporte público, estudios, compra de bienes (prestamos).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Accesibilidad.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mucho ruido, despachos de una persona, 2 y hasta de 4. No tienen praderas.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Las plazas pueden ser para Chamartín o una para Majadahonda.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Promoción, los compañeros anteriores no hay ya de nivel 15. Puedes llegar al 22 en dos años.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Utilizan Windows y Linux, tienen VPNs conectados a red CORA y red IRIS. Electrónica CISCO. Entornos de servidores y alta computación de Fujisut. Ahora no tienen nada en la nube, pero lo tienen en estudio para incorporarse a nubes privadas.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Formación específica a parte de la del INAP.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Horario habitual de la AGE, con cierta flexibilidad, p.e. si tienen que hacer alguna intervención por la tarde, lo compensa a posteriori.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Especial dedicación está en función de la productividad, no tienen algo establecido si es una o dos tardes, va un poco en función de cada situación.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miran tanto la hora, pero si los resultados, si hay algo pendiente, pues es necesario quedarse se quedan y luego se recompensa.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nivel de desarrollo principalmente con .net, pero también tienen algunas aplicaciones en java, php, Python. Metodologías ágiles, Spring, Scrum.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trabajo, por una parte, gestionar a los externos y por otra desarrollan también. Se adaptan al perfil de la persona para poner en un puesto más de gestión, mezcla o más desarrollo.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