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Catastro: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- 6 plazas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Castellana 272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Secretaria de estado de Hacienda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Tamaño medio de la 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Ratio funci/externo : 50%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 ? áreas de desarrollo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- 4 áreas de sistemas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¿Qué hacen?: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 sistemas: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99% Oracle DB, postgre, SQL...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Administración de servidores(apps, pmo)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virtualización, citrix, DNS, correo, DA, proxy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Comunicaciones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Ciberseguridad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 Desarrollo: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Cartografía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Valor de referencia (inmuebles tasados -&gt; límite inferior base imponible para ciertos impuestos)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Mantenimiento catastral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Admon digital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Transformación digital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 Difusión y estadística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 PMO(puente de contacto entre sistemas y desarrollo)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Condiciones: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 Horario: Estándar AGE (37,5h)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!!El C1 sin tardes hasta nivel 22!!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 Productividad: en C1 es para nivel &gt;22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 Bufandas, gratificaciones: si, arbitrarias a su criterio. Esfuerzos puntuales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 Teletrabajo: Estándar AGE (20%)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 Parking: Si, para coche/moto/bici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 Acción Social: Si, estándar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 Cafetería/Comedor: No, máquinas de vending y microondas.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 Formación: Si tienen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 Para impartir formación: no piden acreditación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 Otros: C1 no puede pertenecer a tribunales , pero si se puede cuidar exámenes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Plazas: en Madrid y punto, no hay otra opción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Nivel de entrada: 15-16 (lo que diga FP)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Necesidades actuales: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 Sistemas (Oracle, IIS, Citrix, Proxy)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 Desarrollo (Angular, Rest .Net)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 Difusión (DWH, ETL, analítica datos)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 gestión que se hace un C1 es más técnica. Se toca código dice.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Promoción: hay posibilidad pero no es tan fácil, hay que hacer un camino (muy regulado por FP)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 regla son 2 niveles cada 2 años.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Reparto de plazas: por CV y luego por necesidades de servicio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 para sistemas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 para desarrollo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para difusión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Dudas: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+No hacen falta certificados personales de docencia para los cursos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 Movilidad: hay gerencias (cambiar tóner) pero es !!por concurso!!, nada de ñapas de entrada, porque no autorizan comisiones ni de ajo.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 Deslocalización de plaza: no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 Comisión de servicio: rotundo 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 Panel interno: No sabe que 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 Advertencia: función pública impide movimientos por comisión de servicio, quién nos lo prometa .... desconfiar. FP quiere regularización.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 La productividad (cuando la haya) son 4.000€ al año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 No se resta la hora de la comida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