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Ministerio Hacienda Direccion  Gral de Tributos y otro que no he cogido, GABINETE DE NOSEQUE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bufandas: normalmente si pero no aseguran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Acción social: Si standard, transporte, gafas, y cosas asi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Tamaño: 5 personas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Nivel: 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Promoción: el último no ha promocionado sigue en el barro.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provincias: 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Funciones del puesto: atender a los usuarios, tb a sistemas y desarrollo, hacer de todo vamos..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Tecnologías: Visual Basic, .Net,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Ubicación: C/Alcalá 5 ( en pta del Sol)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horario: Standard AGE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TT: 20% standard 1 full o tardes y cuando haya RD darán el máximo permitido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Productividad: a priori si, o dicen que lo intentarán, ~ 350€, en verano 1 tarde.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Horario de tarde hasta las 1900 me ha parecido entender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Poco Desarrollo y mucho CAU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algo de Redes, alguna automatización de red local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Plazas: 2 de Atención al Usuario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 No me enteré de algo de dinero verano no hay que ir ..100%tt?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Bueno... Esta entrevista ha entrado en barrena y no están diciendo nada más interesante, lo que interesa ya está.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