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[Forwarded from Manuel (AMGE)]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Resumen Ministerio de Inclusión, Seguridad Social y Migraciones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Productividad si, 235 hay que esperar un poco.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Ubicación Agustín de Betancur 11 y 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Castellana 63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José Abascal 39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Hay parking en Castellana 63 y en José Abascal (aunque es más difícil que lo concedan).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mayoría van a ser para Agustín de Betancur 11  (desarrollo)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Plazas pedidas 11 (dudan, creen que son las que le van a dar).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Son 70 funcionarios desarrollo el 66%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Nos ponen por CV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Utilizan java en desarrollo.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Teletrabajo 1 día o en las tardes.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Movilidad a provincias, no son el GISS por tanto no tienen fuera de Madrid.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primer año no firman comisiones de servicio.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Todas las plazas que sobre SGAD y justicia jaja.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Guardería puede dejar de existir y darían ayuda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menú en Abascal 3,5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Formación inicial de entrada no.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Cursos INAP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Dan formación para promocionar.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Promoción a 18 sí, promoción por méritos.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Seguridad y redes necesitan.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Contento con la gente y forma de trabajar y no tanto en tema pasta.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Bufandas en mayo y noviembre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que entró está en nivel 18.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día de teletrabajo suele ser fijo con documento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Bufandas se reparten según nivel.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Horario habitual.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Nube privada SGAD con SARA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Dan servicio a 1000 usuarios.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desarrollo se gestiona a externos.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Redes gestión a externos.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Acción social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Zona de trabajo en praderas.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Más necesidades en sistemas que en desarrollo.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Sistemas en Betancur 19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José Abascal está el CAU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Desarrollo Web es con externos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Hay gente que ha subido a 18 y a 22, hay gente que sigue en el 15.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 aparcientos enchufe para vehículo eléctrico.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puede subir el patín.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