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#Oficina de Patentes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UBUCACION: Corte inglés castellana.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PLANTILLA: 450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ESTRUCTURA: 5 dprtmntos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Área Informática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CAU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Herramientas varias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Infraestructura (Sistemas)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Patentes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RRII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SS. horizontales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PLAZAS: [1 PLAZA]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Desarrollo: 3 áreas (azota externos)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 Prote prop industrial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- Toma requisitos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- Testing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-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 Divulgación Prop Ind (BOPI)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 Económico-Admtvo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Sistemas 1 area (azota externos)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Comunicaciones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- Renovación hardware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- Middleware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- Calidad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PROVINCIAS: 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PRODUCTIVIDAD: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Tardes: 40H NO, solo secres, jefes, direc.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- 117€ SI, para todos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importe: No vamos a tener de entrada.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Extraordinarios: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Accesible para todos SI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hacer  40h/semana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sucede unos 6/9 meses al año.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horas fuera de core hours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Importe: 428€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productividad xa todos sin horas: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NV 15 114€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NV 17 121€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NV 18 131€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NV 20 142€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BUFANDAS: SI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Cantidad: 1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Importe aprox:  No declara.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HORARIO: Standard 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Horas: 37,5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Core: 0900-1430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Invierno: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Verano: 32,5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Cortesía: Si, xo mucha, 30 min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TT: SI, PROGRAMA PROPIO, no para todos, xa todos el 20%, xa los elegidos más se entiende, cuenta antigüedad, hijos o personas a cargo, distancia al puesto. Aunque impondrán el RD de TT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Casa: 20%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Oficina: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Modo: Antiguedad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Futuro: 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 POLITICA ADAPTACION: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Atenderán nuestros conocimientos e intereses para adecuarlos a los suyos.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 TECNOLOGIAS: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Linux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Java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.Net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NIVEL: 15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 SALARIO: standard C1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PROMOCION: HAY VACANTES x Comisión de servicios, las del año pasado ascendieron a los 6 meses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 SERVICIOS: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Parking: SI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Restaurante: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Office: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 ACCION SOCIAL: SI, STANDAR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- 800€ x persona maximo anual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Guardería:NO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Transporte: si, al ttpp se refiere 20% de lo gastado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Otras ayudas excepcionales.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 MOVILIDAD: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 FORMACION: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Curso obligatorio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Formación propia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INAP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Acceso A2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 COMENTARIOS: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Hay vacantes de A2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dan prioridad a la gente de la casa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- Se puede concursar al Mincotur antes de los 2 años.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 VACACIONES: 15 Y 15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 DISCAPACIDAD: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Pocos escalones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Rampas,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cosas que mejorar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poco ruido en gral.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usar cascos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sitio amplio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