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Resumen Abogacía del Estado: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Ayala nº 5 (cerca de Colón)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Horario (no se ficha) flexibilidad, cumpliendo con el rango obligatorio conocido común para toda la 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tardes con productividad (263 con nivel 15).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Productividad semestral (ronda los 2000, variable (+- 5%) según el año y la valía de cada uno)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Teletrabajo 1 o 2 días (1 día puede cambiarse por teletrabajar las 2 tardes)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Nivel 15 de entrada.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posibilidad de ascenso. El último en entrar (2021) está ya en nivel 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Movilidad relativa, los puestos serían para Madrid pero a la larga podría haber según el caso posibilidades.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 o 8 plazas en provincias, pero las que quieren son para Madrid a largo plazo a saber.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Parking pequeño que aparca el que llega primero. Entrada reducida (para coche pequeño).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Desarrollo y Sistemas (comunicaciones delegadas, administran su servidores, pero no tienen CPD) No recomendado para gente de comunicaciones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Sistemas va orientado más a gestión de personal externo.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Servidores Windows y quieren meter en futuro servidores Linux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Esperan 1 plaza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Destino pequeño (8 funcionarios con el que se incorpore 9)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desarrollo (externalizado) realizan más gestión que picar código.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Formación interna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Ni comedor ni cafetería, creen que guardería tampoco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Ayuda para la comida 7 o 8 € para el día de tarde.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Vacaciones igual que en casi toda la 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hay previsión de cambio de sede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Accesibilidad (movilidad complicada)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Ruido poca intención de despacho para unas 2 personas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Denominación SECRETARIA GENERAL (ABOGACIA GENERAL DEL ESTADO - DIRECCION DEL SERVICIO JURIDICO DEL ESTADO) - Ministerio de Justicia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Prefieren gente de desarrollo aunque le vendría bien un perfil de seguridad.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Dicen ellos que hay muy buen ambiente de trabajo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