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Ministerio de Justicia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Tienen 3 subdirecciones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Subdirección general TIC (División de Tecnología y Servicios Digitales, pero le van a cambiar el nombre, quedaros con División) para desarrollo  (6 plazas)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S.G. DE DESARROLLO E IMPLANTACION DE SERVICIOS DIGITALES (11 plazas)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S.G. DE PLANIFICACION Y GESTION DE TRANSFORMACION DIGITAL. (nuevo SG Calidad de los servicios digitales, ciberseguridad y operaciones ) (11 plazas)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Seguridad y gobierno  ciberseguridad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Sistemas y puesto de trabajo  servidores, comunicadores dan servicio a 255 sedes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Atención  Oficina de gestión del servicio, formación. CAU,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Calle Bolsa  y Calle Ocaña 157 (sistemas la mayoría)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Productividad sí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CAU está externalizado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hay movilidad a provincias.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SG gestión y planificación de transformación digital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Permiten que la gente de Sistemas tb estén en calle Bolsa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Desarrollo en calle Bolsa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Calle Bolsa hay parking en el edificio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calle Ocaña no hay parking, pero se puede aparcar en la calle sin muchos problemas.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Formación si hay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Necesitan de todo y ubican según CV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