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15" w:rsidRDefault="00EF7EF9">
      <w:pPr>
        <w:pStyle w:val="Puesto"/>
        <w:jc w:val="center"/>
      </w:pPr>
      <w:bookmarkStart w:id="0" w:name="_gjdgxs" w:colFirst="0" w:colLast="0"/>
      <w:bookmarkEnd w:id="0"/>
      <w:r>
        <w:t>Plantilla de Entrevista</w:t>
      </w:r>
    </w:p>
    <w:p w:rsidR="00FB6715" w:rsidRDefault="00FB6715">
      <w:pPr>
        <w:rPr>
          <w:b/>
          <w:sz w:val="26"/>
          <w:szCs w:val="26"/>
        </w:rPr>
      </w:pPr>
    </w:p>
    <w:p w:rsidR="00FB6715" w:rsidRDefault="00EF7EF9">
      <w:r>
        <w:rPr>
          <w:b/>
          <w:sz w:val="26"/>
          <w:szCs w:val="26"/>
        </w:rPr>
        <w:t>Organismo:</w:t>
      </w:r>
      <w:r w:rsidR="000D766B">
        <w:rPr>
          <w:b/>
          <w:sz w:val="26"/>
          <w:szCs w:val="26"/>
        </w:rPr>
        <w:t xml:space="preserve"> INSTITUTO NACIONAL DE SEGURIDAD Y SALUD EN EL TRABAJO (MINISTERIO DE TRABAJO Y ECONOMÍA SOCIAL)</w:t>
      </w:r>
    </w:p>
    <w:p w:rsidR="00FB6715" w:rsidRDefault="00FB6715"/>
    <w:p w:rsidR="00FB6715" w:rsidRDefault="00EF7EF9">
      <w:r>
        <w:rPr>
          <w:b/>
          <w:sz w:val="26"/>
          <w:szCs w:val="26"/>
        </w:rPr>
        <w:t>Ubicación/es:</w:t>
      </w:r>
      <w:r w:rsidR="000D766B">
        <w:rPr>
          <w:b/>
          <w:sz w:val="26"/>
          <w:szCs w:val="26"/>
        </w:rPr>
        <w:t xml:space="preserve"> C/ TORRELAGUNA 73</w:t>
      </w:r>
    </w:p>
    <w:p w:rsidR="00FB6715" w:rsidRDefault="00FB6715">
      <w:pPr>
        <w:ind w:left="283"/>
      </w:pPr>
    </w:p>
    <w:p w:rsidR="00FB6715" w:rsidRDefault="00EF7EF9">
      <w:r>
        <w:rPr>
          <w:b/>
          <w:sz w:val="26"/>
          <w:szCs w:val="26"/>
        </w:rPr>
        <w:t xml:space="preserve">Entrevistado: </w:t>
      </w:r>
    </w:p>
    <w:p w:rsidR="00FB6715" w:rsidRDefault="00FB6715"/>
    <w:p w:rsidR="00FB6715" w:rsidRDefault="00EF7EF9">
      <w:pPr>
        <w:rPr>
          <w:b/>
          <w:sz w:val="26"/>
          <w:szCs w:val="26"/>
        </w:rPr>
      </w:pPr>
      <w:r>
        <w:rPr>
          <w:b/>
          <w:sz w:val="26"/>
          <w:szCs w:val="26"/>
        </w:rPr>
        <w:t>Fecha de la entrevista:</w:t>
      </w:r>
    </w:p>
    <w:p w:rsidR="00EF7EF9" w:rsidRDefault="00EF7EF9">
      <w:pPr>
        <w:rPr>
          <w:b/>
          <w:sz w:val="26"/>
          <w:szCs w:val="26"/>
        </w:rPr>
      </w:pPr>
    </w:p>
    <w:p w:rsidR="00EF7EF9" w:rsidRDefault="00EF7EF9">
      <w:pPr>
        <w:rPr>
          <w:b/>
          <w:sz w:val="26"/>
          <w:szCs w:val="26"/>
        </w:rPr>
      </w:pPr>
      <w:r>
        <w:rPr>
          <w:b/>
          <w:sz w:val="26"/>
          <w:szCs w:val="26"/>
        </w:rPr>
        <w:t>Nº Plazas previstas:</w:t>
      </w:r>
      <w:r w:rsidR="00A16A57">
        <w:rPr>
          <w:b/>
          <w:sz w:val="26"/>
          <w:szCs w:val="26"/>
        </w:rPr>
        <w:t xml:space="preserve"> 2</w:t>
      </w:r>
    </w:p>
    <w:p w:rsidR="00EF7EF9" w:rsidRDefault="00EF7EF9"/>
    <w:p w:rsidR="00FB6715" w:rsidRDefault="00FB6715"/>
    <w:p w:rsidR="00FB6715" w:rsidRDefault="00EF7EF9">
      <w:pPr>
        <w:numPr>
          <w:ilvl w:val="0"/>
          <w:numId w:val="1"/>
        </w:numPr>
        <w:ind w:left="283" w:hanging="283"/>
        <w:rPr>
          <w:b/>
        </w:rPr>
      </w:pPr>
      <w:r>
        <w:rPr>
          <w:b/>
        </w:rPr>
        <w:t>HORARIO</w:t>
      </w:r>
    </w:p>
    <w:p w:rsidR="00A16A57" w:rsidRPr="00A16A57" w:rsidRDefault="00EF7EF9" w:rsidP="00CF5902">
      <w:pPr>
        <w:ind w:left="283"/>
        <w:jc w:val="both"/>
        <w:rPr>
          <w:lang w:val="es-ES"/>
        </w:rPr>
      </w:pPr>
      <w:r>
        <w:t>¿Qué horario tienen?</w:t>
      </w:r>
      <w:r w:rsidR="00A16A57">
        <w:t xml:space="preserve"> </w:t>
      </w:r>
      <w:r w:rsidR="00A16A57" w:rsidRPr="00A16A57">
        <w:rPr>
          <w:color w:val="0070C0"/>
        </w:rPr>
        <w:t>El establecido por la “</w:t>
      </w:r>
      <w:hyperlink r:id="rId5" w:history="1">
        <w:r w:rsidR="00A16A57" w:rsidRPr="00A16A57">
          <w:rPr>
            <w:rStyle w:val="Hipervnculo"/>
            <w:color w:val="0070C0"/>
            <w:lang w:val="es-ES"/>
          </w:rPr>
          <w:t>Resolución de 28 de febrero de 2019, de la Secretaría de Estado de Función Pública, por la que se d</w:t>
        </w:r>
        <w:r w:rsidR="00A16A57" w:rsidRPr="00A16A57">
          <w:rPr>
            <w:rStyle w:val="Hipervnculo"/>
            <w:color w:val="0070C0"/>
            <w:lang w:val="es-ES"/>
          </w:rPr>
          <w:t>i</w:t>
        </w:r>
        <w:r w:rsidR="00A16A57" w:rsidRPr="00A16A57">
          <w:rPr>
            <w:rStyle w:val="Hipervnculo"/>
            <w:color w:val="0070C0"/>
            <w:lang w:val="es-ES"/>
          </w:rPr>
          <w:t>ctan instrucciones sobre jornada y horarios de trabajo del personal al servicio de la Administración General del Estado y sus organismos públicos.”</w:t>
        </w:r>
      </w:hyperlink>
    </w:p>
    <w:p w:rsidR="00FB6715" w:rsidRDefault="00FB6715">
      <w:pPr>
        <w:ind w:left="283"/>
        <w:rPr>
          <w:lang w:val="es-ES"/>
        </w:rPr>
      </w:pPr>
    </w:p>
    <w:p w:rsidR="00BC6C03" w:rsidRDefault="00BC6C03">
      <w:pPr>
        <w:ind w:left="283"/>
        <w:rPr>
          <w:lang w:val="es-ES"/>
        </w:rPr>
      </w:pPr>
      <w:r>
        <w:rPr>
          <w:lang w:val="es-ES"/>
        </w:rPr>
        <w:t>40 horas semanales con horario rígido de 9.00 a 14.30</w:t>
      </w:r>
    </w:p>
    <w:p w:rsidR="00BC6C03" w:rsidRPr="00A16A57" w:rsidRDefault="00BC6C03">
      <w:pPr>
        <w:ind w:left="283"/>
        <w:rPr>
          <w:lang w:val="es-ES"/>
        </w:rPr>
      </w:pPr>
    </w:p>
    <w:p w:rsidR="00FB6715" w:rsidRDefault="00FB6715">
      <w:pPr>
        <w:ind w:left="283"/>
      </w:pPr>
    </w:p>
    <w:p w:rsidR="00FB6715" w:rsidRPr="00A16A57" w:rsidRDefault="00EF7EF9">
      <w:pPr>
        <w:ind w:left="283"/>
        <w:rPr>
          <w:b/>
        </w:rPr>
      </w:pPr>
      <w:r>
        <w:t xml:space="preserve">¿Hay opción de hacer tardes (productividad por especial dedicación)? </w:t>
      </w:r>
      <w:r w:rsidR="00BC6C03" w:rsidRPr="00BC6C03">
        <w:rPr>
          <w:color w:val="0070C0"/>
        </w:rPr>
        <w:t>SI</w:t>
      </w:r>
      <w:r w:rsidR="00BC6C03">
        <w:t xml:space="preserve"> </w:t>
      </w:r>
      <w:r>
        <w:t xml:space="preserve">¿Cuántas son? </w:t>
      </w:r>
      <w:r w:rsidR="00BC6C03" w:rsidRPr="00BC6C03">
        <w:rPr>
          <w:color w:val="0070C0"/>
        </w:rPr>
        <w:t>2</w:t>
      </w:r>
      <w:r w:rsidR="00BC6C03">
        <w:t xml:space="preserve"> </w:t>
      </w:r>
      <w:r>
        <w:t>¿Se conceden de entrada?</w:t>
      </w:r>
      <w:r w:rsidR="00A16A57">
        <w:t xml:space="preserve"> </w:t>
      </w:r>
      <w:r w:rsidR="00BC6C03">
        <w:rPr>
          <w:color w:val="0070C0"/>
        </w:rPr>
        <w:t>SI</w:t>
      </w:r>
    </w:p>
    <w:p w:rsidR="00FB6715" w:rsidRDefault="00FB6715">
      <w:pPr>
        <w:ind w:left="283"/>
      </w:pPr>
    </w:p>
    <w:p w:rsidR="00FB6715" w:rsidRDefault="00FB6715"/>
    <w:p w:rsidR="00FB6715" w:rsidRDefault="00EF7EF9">
      <w:pPr>
        <w:numPr>
          <w:ilvl w:val="0"/>
          <w:numId w:val="1"/>
        </w:numPr>
        <w:pBdr>
          <w:top w:val="nil"/>
          <w:left w:val="nil"/>
          <w:bottom w:val="nil"/>
          <w:right w:val="nil"/>
          <w:between w:val="nil"/>
        </w:pBdr>
        <w:ind w:left="283" w:hanging="283"/>
        <w:rPr>
          <w:b/>
        </w:rPr>
      </w:pPr>
      <w:r>
        <w:rPr>
          <w:b/>
        </w:rPr>
        <w:t>TELETRABAJO</w:t>
      </w:r>
    </w:p>
    <w:p w:rsidR="00FB6715" w:rsidRDefault="00EF7EF9">
      <w:pPr>
        <w:pBdr>
          <w:top w:val="nil"/>
          <w:left w:val="nil"/>
          <w:bottom w:val="nil"/>
          <w:right w:val="nil"/>
          <w:between w:val="nil"/>
        </w:pBdr>
        <w:ind w:left="283"/>
      </w:pPr>
      <w:r>
        <w:t>Actualmente, ¿hay posibilidad de teletrabajo?</w:t>
      </w:r>
      <w:r w:rsidR="003707AA">
        <w:t xml:space="preserve"> </w:t>
      </w:r>
      <w:r w:rsidR="003707AA" w:rsidRPr="003707AA">
        <w:rPr>
          <w:color w:val="0070C0"/>
        </w:rPr>
        <w:t xml:space="preserve">Sí, </w:t>
      </w:r>
      <w:r w:rsidR="00BC6C03">
        <w:rPr>
          <w:color w:val="0070C0"/>
        </w:rPr>
        <w:t>un día a la semana o todas las tardes</w:t>
      </w:r>
    </w:p>
    <w:p w:rsidR="00FB6715" w:rsidRDefault="00FB6715">
      <w:pPr>
        <w:pBdr>
          <w:top w:val="nil"/>
          <w:left w:val="nil"/>
          <w:bottom w:val="nil"/>
          <w:right w:val="nil"/>
          <w:between w:val="nil"/>
        </w:pBdr>
        <w:ind w:left="283"/>
      </w:pPr>
    </w:p>
    <w:p w:rsidR="00FB6715" w:rsidRDefault="00FB6715">
      <w:pPr>
        <w:pBdr>
          <w:top w:val="nil"/>
          <w:left w:val="nil"/>
          <w:bottom w:val="nil"/>
          <w:right w:val="nil"/>
          <w:between w:val="nil"/>
        </w:pBdr>
        <w:ind w:left="283"/>
      </w:pPr>
    </w:p>
    <w:p w:rsidR="00FB6715" w:rsidRPr="008E14FB" w:rsidRDefault="00EF7EF9">
      <w:pPr>
        <w:pBdr>
          <w:top w:val="nil"/>
          <w:left w:val="nil"/>
          <w:bottom w:val="nil"/>
          <w:right w:val="nil"/>
          <w:between w:val="nil"/>
        </w:pBdr>
        <w:ind w:left="283"/>
        <w:rPr>
          <w:color w:val="0070C0"/>
        </w:rPr>
      </w:pPr>
      <w:r>
        <w:t>¿Qué se espera hacer una vez salga el Real Decreto?</w:t>
      </w:r>
      <w:r w:rsidR="003707AA">
        <w:t xml:space="preserve"> </w:t>
      </w:r>
      <w:r w:rsidR="003707AA" w:rsidRPr="008E14FB">
        <w:rPr>
          <w:color w:val="0070C0"/>
        </w:rPr>
        <w:t>Aplicarlo</w:t>
      </w:r>
      <w:r w:rsidR="008E14FB">
        <w:rPr>
          <w:color w:val="0070C0"/>
        </w:rPr>
        <w:t xml:space="preserve"> en los términos que corresponda.</w:t>
      </w:r>
    </w:p>
    <w:p w:rsidR="00FB6715" w:rsidRDefault="00FB6715">
      <w:pPr>
        <w:pBdr>
          <w:top w:val="nil"/>
          <w:left w:val="nil"/>
          <w:bottom w:val="nil"/>
          <w:right w:val="nil"/>
          <w:between w:val="nil"/>
        </w:pBdr>
        <w:ind w:left="283"/>
      </w:pPr>
    </w:p>
    <w:p w:rsidR="00FB6715" w:rsidRDefault="00FB6715"/>
    <w:p w:rsidR="00FB6715" w:rsidRDefault="00EF7EF9">
      <w:pPr>
        <w:numPr>
          <w:ilvl w:val="0"/>
          <w:numId w:val="1"/>
        </w:numPr>
        <w:pBdr>
          <w:top w:val="nil"/>
          <w:left w:val="nil"/>
          <w:bottom w:val="nil"/>
          <w:right w:val="nil"/>
          <w:between w:val="nil"/>
        </w:pBdr>
        <w:ind w:left="283" w:hanging="283"/>
        <w:rPr>
          <w:b/>
        </w:rPr>
      </w:pPr>
      <w:r>
        <w:rPr>
          <w:b/>
        </w:rPr>
        <w:t>NIVEL</w:t>
      </w:r>
    </w:p>
    <w:p w:rsidR="00FB6715" w:rsidRDefault="00EF7EF9">
      <w:pPr>
        <w:ind w:left="283"/>
      </w:pPr>
      <w:r>
        <w:t>Nivel de entrada:</w:t>
      </w:r>
    </w:p>
    <w:p w:rsidR="00FB6715" w:rsidRDefault="00FB6715">
      <w:pPr>
        <w:ind w:left="283"/>
      </w:pPr>
    </w:p>
    <w:p w:rsidR="00FB6715" w:rsidRPr="008E14FB" w:rsidRDefault="00EF7EF9">
      <w:pPr>
        <w:ind w:left="283"/>
        <w:rPr>
          <w:color w:val="0070C0"/>
        </w:rPr>
      </w:pPr>
      <w:r>
        <w:t>¿Qué política se sigue en cuanto al reparto de niveles?</w:t>
      </w:r>
      <w:r w:rsidR="008E14FB">
        <w:t xml:space="preserve"> </w:t>
      </w:r>
      <w:r w:rsidR="00BC6C03">
        <w:rPr>
          <w:color w:val="0070C0"/>
        </w:rPr>
        <w:t>Se favorece la promoción del personal desde la entrada en el Organismo</w:t>
      </w:r>
    </w:p>
    <w:p w:rsidR="00FB6715" w:rsidRDefault="00FB6715">
      <w:pPr>
        <w:ind w:left="283"/>
      </w:pPr>
    </w:p>
    <w:p w:rsidR="00FB6715" w:rsidRDefault="00FB6715">
      <w:pPr>
        <w:ind w:left="283"/>
      </w:pPr>
    </w:p>
    <w:p w:rsidR="00FB6715" w:rsidRDefault="00FB6715">
      <w:pPr>
        <w:pBdr>
          <w:top w:val="nil"/>
          <w:left w:val="nil"/>
          <w:bottom w:val="nil"/>
          <w:right w:val="nil"/>
          <w:between w:val="nil"/>
        </w:pBdr>
        <w:rPr>
          <w:b/>
        </w:rPr>
      </w:pPr>
    </w:p>
    <w:p w:rsidR="00FB6715" w:rsidRDefault="00EF7EF9">
      <w:pPr>
        <w:numPr>
          <w:ilvl w:val="0"/>
          <w:numId w:val="1"/>
        </w:numPr>
        <w:pBdr>
          <w:top w:val="nil"/>
          <w:left w:val="nil"/>
          <w:bottom w:val="nil"/>
          <w:right w:val="nil"/>
          <w:between w:val="nil"/>
        </w:pBdr>
        <w:ind w:left="283" w:hanging="283"/>
        <w:rPr>
          <w:b/>
        </w:rPr>
      </w:pPr>
      <w:r>
        <w:rPr>
          <w:b/>
        </w:rPr>
        <w:t>MOVILIDAD</w:t>
      </w:r>
    </w:p>
    <w:p w:rsidR="00FB6715" w:rsidRPr="008E14FB" w:rsidRDefault="00EF7EF9">
      <w:pPr>
        <w:ind w:left="283"/>
        <w:rPr>
          <w:color w:val="0070C0"/>
        </w:rPr>
      </w:pPr>
      <w:r>
        <w:t>¿Hay sedes en provincias con puestos TAI?</w:t>
      </w:r>
      <w:r w:rsidR="008E14FB">
        <w:t xml:space="preserve"> </w:t>
      </w:r>
      <w:r w:rsidR="008E14FB" w:rsidRPr="008E14FB">
        <w:rPr>
          <w:color w:val="0070C0"/>
        </w:rPr>
        <w:t>El INSST tiene 6 sedes (en Madrid, Barcelona, Sevilla, Bilbao, Ceuta y Melilla). En principio, las plazas previstas son para Madrid.</w:t>
      </w:r>
    </w:p>
    <w:p w:rsidR="00FB6715" w:rsidRDefault="00FB6715">
      <w:pPr>
        <w:ind w:left="283"/>
      </w:pPr>
    </w:p>
    <w:p w:rsidR="00FB6715" w:rsidRDefault="00FB6715">
      <w:pPr>
        <w:ind w:left="283"/>
      </w:pPr>
    </w:p>
    <w:p w:rsidR="00FB6715" w:rsidRPr="008E14FB" w:rsidRDefault="00EF7EF9">
      <w:pPr>
        <w:ind w:left="283"/>
        <w:rPr>
          <w:color w:val="0070C0"/>
        </w:rPr>
      </w:pPr>
      <w:r>
        <w:t>¿Cuántas plazas para TAI hay aproximadamente en las sedes provinciales?</w:t>
      </w:r>
      <w:r w:rsidR="008E14FB">
        <w:t xml:space="preserve"> </w:t>
      </w:r>
      <w:r w:rsidR="008E14FB" w:rsidRPr="008E14FB">
        <w:rPr>
          <w:color w:val="0070C0"/>
        </w:rPr>
        <w:t>Las dos plazas son para Madrid.</w:t>
      </w:r>
    </w:p>
    <w:p w:rsidR="00FB6715" w:rsidRDefault="00FB6715">
      <w:pPr>
        <w:ind w:left="283"/>
      </w:pPr>
    </w:p>
    <w:p w:rsidR="00FB6715" w:rsidRDefault="00FB6715">
      <w:pPr>
        <w:ind w:left="283"/>
      </w:pPr>
    </w:p>
    <w:p w:rsidR="00FB6715" w:rsidRPr="008E14FB" w:rsidRDefault="00EF7EF9">
      <w:pPr>
        <w:ind w:left="283"/>
        <w:rPr>
          <w:color w:val="4F81BD" w:themeColor="accent1"/>
        </w:rPr>
      </w:pPr>
      <w:r>
        <w:t>¿Hay posibilidad de acceder a estas plazas a corto medio plazo?</w:t>
      </w:r>
      <w:r w:rsidR="008E14FB">
        <w:t xml:space="preserve"> </w:t>
      </w:r>
      <w:r w:rsidR="008E14FB" w:rsidRPr="008E14FB">
        <w:rPr>
          <w:color w:val="4F81BD" w:themeColor="accent1"/>
        </w:rPr>
        <w:t>A medio plazo, no está previsto plazas de TAI para sedes diferentes a Madrid.</w:t>
      </w:r>
    </w:p>
    <w:p w:rsidR="00FB6715" w:rsidRDefault="00FB6715">
      <w:pPr>
        <w:ind w:left="283"/>
      </w:pPr>
    </w:p>
    <w:p w:rsidR="00FB6715" w:rsidRDefault="00FB6715">
      <w:pPr>
        <w:ind w:left="283"/>
      </w:pPr>
    </w:p>
    <w:p w:rsidR="00FB6715" w:rsidRDefault="00FB6715">
      <w:pPr>
        <w:ind w:left="283"/>
      </w:pPr>
    </w:p>
    <w:p w:rsidR="00FB6715" w:rsidRDefault="00FB6715"/>
    <w:p w:rsidR="00FB6715" w:rsidRDefault="00FB6715"/>
    <w:p w:rsidR="00FB6715" w:rsidRDefault="00EF7EF9">
      <w:pPr>
        <w:numPr>
          <w:ilvl w:val="0"/>
          <w:numId w:val="1"/>
        </w:numPr>
        <w:pBdr>
          <w:top w:val="nil"/>
          <w:left w:val="nil"/>
          <w:bottom w:val="nil"/>
          <w:right w:val="nil"/>
          <w:between w:val="nil"/>
        </w:pBdr>
        <w:ind w:left="283" w:hanging="283"/>
        <w:rPr>
          <w:b/>
        </w:rPr>
      </w:pPr>
      <w:r>
        <w:rPr>
          <w:b/>
        </w:rPr>
        <w:t>SALARIO</w:t>
      </w:r>
    </w:p>
    <w:p w:rsidR="00F50F77" w:rsidRDefault="00EF7EF9">
      <w:pPr>
        <w:ind w:left="283"/>
      </w:pPr>
      <w:r>
        <w:t>Sueldo bruto aproximado nada más entrar:</w:t>
      </w:r>
      <w:r w:rsidR="00F50F77">
        <w:t xml:space="preserve"> </w:t>
      </w:r>
    </w:p>
    <w:p w:rsidR="00F50F77" w:rsidRDefault="00F50F77">
      <w:pPr>
        <w:ind w:left="283"/>
      </w:pPr>
    </w:p>
    <w:p w:rsidR="00FB6715" w:rsidRPr="00F50F77" w:rsidRDefault="00F50F77">
      <w:pPr>
        <w:ind w:left="283"/>
        <w:rPr>
          <w:color w:val="4F81BD" w:themeColor="accent1"/>
        </w:rPr>
      </w:pPr>
      <w:r w:rsidRPr="00F50F77">
        <w:rPr>
          <w:color w:val="4F81BD" w:themeColor="accent1"/>
        </w:rPr>
        <w:t>Base: 8.031,60 € + 2 pagas extras de 663,20 €</w:t>
      </w:r>
    </w:p>
    <w:p w:rsidR="00F50F77" w:rsidRPr="00F50F77" w:rsidRDefault="00F50F77">
      <w:pPr>
        <w:ind w:left="283"/>
        <w:rPr>
          <w:color w:val="4F81BD" w:themeColor="accent1"/>
        </w:rPr>
      </w:pPr>
      <w:r w:rsidRPr="00F50F77">
        <w:rPr>
          <w:color w:val="4F81BD" w:themeColor="accent1"/>
        </w:rPr>
        <w:t>Nivel (15): 5.120,22 €</w:t>
      </w:r>
    </w:p>
    <w:p w:rsidR="00F50F77" w:rsidRPr="00F50F77" w:rsidRDefault="00F50F77">
      <w:pPr>
        <w:ind w:left="283"/>
        <w:rPr>
          <w:color w:val="4F81BD" w:themeColor="accent1"/>
        </w:rPr>
      </w:pPr>
      <w:r w:rsidRPr="00F50F77">
        <w:rPr>
          <w:color w:val="4F81BD" w:themeColor="accent1"/>
        </w:rPr>
        <w:t>Específico: 3.771,74 €</w:t>
      </w:r>
    </w:p>
    <w:p w:rsidR="00F50F77" w:rsidRDefault="00F50F77">
      <w:pPr>
        <w:ind w:left="283"/>
      </w:pPr>
      <w:r>
        <w:tab/>
      </w:r>
      <w:r>
        <w:tab/>
      </w:r>
      <w:r>
        <w:tab/>
      </w:r>
      <w:r>
        <w:tab/>
      </w:r>
      <w:r>
        <w:tab/>
      </w:r>
      <w:r>
        <w:tab/>
      </w:r>
      <w:r>
        <w:tab/>
      </w:r>
    </w:p>
    <w:p w:rsidR="00FB6715" w:rsidRDefault="00FB6715">
      <w:pPr>
        <w:ind w:left="283"/>
      </w:pPr>
    </w:p>
    <w:p w:rsidR="00FB6715" w:rsidRDefault="00EF7EF9">
      <w:pPr>
        <w:ind w:left="283"/>
      </w:pPr>
      <w:r>
        <w:t>¿Productividades?</w:t>
      </w:r>
    </w:p>
    <w:p w:rsidR="00F50F77" w:rsidRPr="00F50F77" w:rsidRDefault="00F50F77">
      <w:pPr>
        <w:ind w:left="283"/>
        <w:rPr>
          <w:color w:val="4F81BD" w:themeColor="accent1"/>
        </w:rPr>
      </w:pPr>
      <w:r w:rsidRPr="00F50F77">
        <w:rPr>
          <w:color w:val="4F81BD" w:themeColor="accent1"/>
        </w:rPr>
        <w:t>230 €/ mes</w:t>
      </w:r>
      <w:r w:rsidR="00BC6C03">
        <w:rPr>
          <w:color w:val="4F81BD" w:themeColor="accent1"/>
        </w:rPr>
        <w:t>. Además productividad trimestral según disponibilidad presupuestaria</w:t>
      </w:r>
    </w:p>
    <w:p w:rsidR="00FB6715" w:rsidRDefault="00FB6715">
      <w:pPr>
        <w:ind w:left="283"/>
      </w:pPr>
    </w:p>
    <w:p w:rsidR="00FB6715" w:rsidRDefault="00FB6715">
      <w:pPr>
        <w:ind w:left="283"/>
      </w:pPr>
    </w:p>
    <w:p w:rsidR="00FB6715" w:rsidRDefault="00FB6715"/>
    <w:p w:rsidR="00FB6715" w:rsidRPr="00F50F77" w:rsidRDefault="00EF7EF9">
      <w:pPr>
        <w:numPr>
          <w:ilvl w:val="0"/>
          <w:numId w:val="1"/>
        </w:numPr>
        <w:pBdr>
          <w:top w:val="nil"/>
          <w:left w:val="nil"/>
          <w:bottom w:val="nil"/>
          <w:right w:val="nil"/>
          <w:between w:val="nil"/>
        </w:pBdr>
        <w:ind w:left="283" w:hanging="283"/>
        <w:rPr>
          <w:b/>
        </w:rPr>
      </w:pPr>
      <w:r w:rsidRPr="00F50F77">
        <w:rPr>
          <w:b/>
        </w:rPr>
        <w:t>CARACTERÍSTICAS DEL PUESTO</w:t>
      </w:r>
    </w:p>
    <w:p w:rsidR="00FB6715" w:rsidRPr="00F50F77" w:rsidRDefault="00EF7EF9">
      <w:pPr>
        <w:pBdr>
          <w:top w:val="nil"/>
          <w:left w:val="nil"/>
          <w:bottom w:val="nil"/>
          <w:right w:val="nil"/>
          <w:between w:val="nil"/>
        </w:pBdr>
        <w:ind w:left="283"/>
      </w:pPr>
      <w:r w:rsidRPr="00F50F77">
        <w:t>Porcentaje entre plazas de desarrollo y sistemas</w:t>
      </w:r>
    </w:p>
    <w:p w:rsidR="00FB6715" w:rsidRPr="00F50F77" w:rsidRDefault="00A072A1">
      <w:pPr>
        <w:pBdr>
          <w:top w:val="nil"/>
          <w:left w:val="nil"/>
          <w:bottom w:val="nil"/>
          <w:right w:val="nil"/>
          <w:between w:val="nil"/>
        </w:pBdr>
        <w:ind w:left="283"/>
        <w:rPr>
          <w:color w:val="4F81BD" w:themeColor="accent1"/>
        </w:rPr>
      </w:pPr>
      <w:r w:rsidRPr="00F50F77">
        <w:rPr>
          <w:color w:val="4F81BD" w:themeColor="accent1"/>
        </w:rPr>
        <w:t>50% sistemas y 50% desarrollo</w:t>
      </w:r>
    </w:p>
    <w:p w:rsidR="00B2755A" w:rsidRPr="00A072A1" w:rsidRDefault="00B2755A">
      <w:pPr>
        <w:pBdr>
          <w:top w:val="nil"/>
          <w:left w:val="nil"/>
          <w:bottom w:val="nil"/>
          <w:right w:val="nil"/>
          <w:between w:val="nil"/>
        </w:pBdr>
        <w:ind w:left="283"/>
      </w:pPr>
    </w:p>
    <w:p w:rsidR="00FB6715" w:rsidRPr="00F50F77" w:rsidRDefault="00EF7EF9">
      <w:pPr>
        <w:pBdr>
          <w:top w:val="nil"/>
          <w:left w:val="nil"/>
          <w:bottom w:val="nil"/>
          <w:right w:val="nil"/>
          <w:between w:val="nil"/>
        </w:pBdr>
        <w:ind w:left="283"/>
        <w:rPr>
          <w:color w:val="000000" w:themeColor="text1"/>
        </w:rPr>
      </w:pPr>
      <w:r w:rsidRPr="00F50F77">
        <w:rPr>
          <w:color w:val="000000" w:themeColor="text1"/>
        </w:rPr>
        <w:t>¿Qué tareas se pueden realizar en cuanto a desarrollo?</w:t>
      </w:r>
    </w:p>
    <w:p w:rsidR="00A072A1" w:rsidRDefault="00A072A1">
      <w:pPr>
        <w:pBdr>
          <w:top w:val="nil"/>
          <w:left w:val="nil"/>
          <w:bottom w:val="nil"/>
          <w:right w:val="nil"/>
          <w:between w:val="nil"/>
        </w:pBdr>
        <w:ind w:left="283"/>
      </w:pPr>
    </w:p>
    <w:p w:rsidR="00FB6715" w:rsidRPr="003707AA" w:rsidRDefault="00A072A1" w:rsidP="007A5BE2">
      <w:pPr>
        <w:pStyle w:val="Prrafodelista"/>
        <w:numPr>
          <w:ilvl w:val="0"/>
          <w:numId w:val="2"/>
        </w:numPr>
        <w:pBdr>
          <w:top w:val="nil"/>
          <w:left w:val="nil"/>
          <w:bottom w:val="nil"/>
          <w:right w:val="nil"/>
          <w:between w:val="nil"/>
        </w:pBdr>
        <w:rPr>
          <w:color w:val="0070C0"/>
        </w:rPr>
      </w:pPr>
      <w:r w:rsidRPr="003707AA">
        <w:rPr>
          <w:color w:val="0070C0"/>
        </w:rPr>
        <w:t xml:space="preserve">Desarrollo y mantenimiento de aplicaciones Java + Angular, </w:t>
      </w:r>
      <w:r w:rsidR="000B638B" w:rsidRPr="003707AA">
        <w:rPr>
          <w:color w:val="0070C0"/>
        </w:rPr>
        <w:t xml:space="preserve">portales basados en </w:t>
      </w:r>
      <w:proofErr w:type="spellStart"/>
      <w:r w:rsidRPr="003707AA">
        <w:rPr>
          <w:color w:val="0070C0"/>
        </w:rPr>
        <w:t>Liferay</w:t>
      </w:r>
      <w:proofErr w:type="spellEnd"/>
      <w:r w:rsidRPr="003707AA">
        <w:rPr>
          <w:color w:val="0070C0"/>
        </w:rPr>
        <w:t xml:space="preserve"> </w:t>
      </w:r>
      <w:r w:rsidR="000B638B" w:rsidRPr="003707AA">
        <w:rPr>
          <w:color w:val="0070C0"/>
        </w:rPr>
        <w:t>y aplicaciones híbridas sobre</w:t>
      </w:r>
      <w:r w:rsidRPr="003707AA">
        <w:rPr>
          <w:color w:val="0070C0"/>
        </w:rPr>
        <w:t xml:space="preserve"> </w:t>
      </w:r>
      <w:proofErr w:type="spellStart"/>
      <w:r w:rsidRPr="003707AA">
        <w:rPr>
          <w:color w:val="0070C0"/>
        </w:rPr>
        <w:t>Ionic</w:t>
      </w:r>
      <w:proofErr w:type="spellEnd"/>
      <w:r w:rsidRPr="003707AA">
        <w:rPr>
          <w:color w:val="0070C0"/>
        </w:rPr>
        <w:t>.</w:t>
      </w:r>
    </w:p>
    <w:p w:rsidR="00FB6715" w:rsidRPr="003707AA" w:rsidRDefault="00851FB9" w:rsidP="007A5BE2">
      <w:pPr>
        <w:pStyle w:val="Prrafodelista"/>
        <w:numPr>
          <w:ilvl w:val="0"/>
          <w:numId w:val="2"/>
        </w:numPr>
        <w:pBdr>
          <w:top w:val="nil"/>
          <w:left w:val="nil"/>
          <w:bottom w:val="nil"/>
          <w:right w:val="nil"/>
          <w:between w:val="nil"/>
        </w:pBdr>
        <w:rPr>
          <w:color w:val="0070C0"/>
        </w:rPr>
      </w:pPr>
      <w:r w:rsidRPr="003707AA">
        <w:rPr>
          <w:color w:val="0070C0"/>
        </w:rPr>
        <w:t xml:space="preserve">Migración de aplicaciones </w:t>
      </w:r>
      <w:proofErr w:type="spellStart"/>
      <w:r w:rsidRPr="003707AA">
        <w:rPr>
          <w:color w:val="0070C0"/>
        </w:rPr>
        <w:t>legacy</w:t>
      </w:r>
      <w:proofErr w:type="spellEnd"/>
      <w:r w:rsidRPr="003707AA">
        <w:rPr>
          <w:color w:val="0070C0"/>
        </w:rPr>
        <w:t xml:space="preserve"> .NET, PHP y Java.</w:t>
      </w:r>
    </w:p>
    <w:p w:rsidR="00B2755A" w:rsidRPr="00B93690" w:rsidRDefault="00B2755A">
      <w:pPr>
        <w:pBdr>
          <w:top w:val="nil"/>
          <w:left w:val="nil"/>
          <w:bottom w:val="nil"/>
          <w:right w:val="nil"/>
          <w:between w:val="nil"/>
        </w:pBdr>
        <w:ind w:left="283"/>
      </w:pPr>
    </w:p>
    <w:p w:rsidR="00FB6715" w:rsidRPr="00DE777E" w:rsidRDefault="00FB6715">
      <w:pPr>
        <w:pBdr>
          <w:top w:val="nil"/>
          <w:left w:val="nil"/>
          <w:bottom w:val="nil"/>
          <w:right w:val="nil"/>
          <w:between w:val="nil"/>
        </w:pBdr>
        <w:ind w:left="283"/>
        <w:rPr>
          <w:highlight w:val="yellow"/>
        </w:rPr>
      </w:pPr>
    </w:p>
    <w:p w:rsidR="00FB6715" w:rsidRDefault="00EF7EF9">
      <w:pPr>
        <w:pBdr>
          <w:top w:val="nil"/>
          <w:left w:val="nil"/>
          <w:bottom w:val="nil"/>
          <w:right w:val="nil"/>
          <w:between w:val="nil"/>
        </w:pBdr>
        <w:ind w:left="283"/>
      </w:pPr>
      <w:r w:rsidRPr="00F50F77">
        <w:t>¿Qué tareas se pueden realizar en cuanto a sistemas?</w:t>
      </w:r>
    </w:p>
    <w:p w:rsidR="00FB6715" w:rsidRDefault="00FB6715">
      <w:pPr>
        <w:ind w:left="283"/>
      </w:pPr>
    </w:p>
    <w:p w:rsidR="00A072A1" w:rsidRPr="00F50F77" w:rsidRDefault="00851FB9" w:rsidP="007A5BE2">
      <w:pPr>
        <w:pStyle w:val="Prrafodelista"/>
        <w:numPr>
          <w:ilvl w:val="0"/>
          <w:numId w:val="3"/>
        </w:numPr>
        <w:rPr>
          <w:color w:val="0070C0"/>
        </w:rPr>
      </w:pPr>
      <w:r w:rsidRPr="00F50F77">
        <w:rPr>
          <w:color w:val="0070C0"/>
        </w:rPr>
        <w:t>Administración</w:t>
      </w:r>
      <w:r w:rsidR="00A072A1" w:rsidRPr="00F50F77">
        <w:rPr>
          <w:color w:val="0070C0"/>
        </w:rPr>
        <w:t xml:space="preserve"> de los entornos </w:t>
      </w:r>
      <w:proofErr w:type="spellStart"/>
      <w:r w:rsidR="00A072A1" w:rsidRPr="00F50F77">
        <w:rPr>
          <w:color w:val="0070C0"/>
        </w:rPr>
        <w:t>VMWare</w:t>
      </w:r>
      <w:proofErr w:type="spellEnd"/>
      <w:r w:rsidR="00A072A1" w:rsidRPr="00F50F77">
        <w:rPr>
          <w:color w:val="0070C0"/>
        </w:rPr>
        <w:t xml:space="preserve">, </w:t>
      </w:r>
      <w:proofErr w:type="spellStart"/>
      <w:r w:rsidR="00A072A1" w:rsidRPr="00F50F77">
        <w:rPr>
          <w:color w:val="0070C0"/>
        </w:rPr>
        <w:t>Docker</w:t>
      </w:r>
      <w:proofErr w:type="spellEnd"/>
      <w:r w:rsidR="00A072A1" w:rsidRPr="00F50F77">
        <w:rPr>
          <w:color w:val="0070C0"/>
        </w:rPr>
        <w:t xml:space="preserve"> y </w:t>
      </w:r>
      <w:proofErr w:type="spellStart"/>
      <w:r w:rsidR="00A072A1" w:rsidRPr="00F50F77">
        <w:rPr>
          <w:color w:val="0070C0"/>
        </w:rPr>
        <w:t>Kubernetes</w:t>
      </w:r>
      <w:proofErr w:type="spellEnd"/>
      <w:r w:rsidRPr="00F50F77">
        <w:rPr>
          <w:color w:val="0070C0"/>
        </w:rPr>
        <w:t>.</w:t>
      </w:r>
    </w:p>
    <w:p w:rsidR="00A072A1" w:rsidRPr="00F50F77" w:rsidRDefault="00B2755A" w:rsidP="007A5BE2">
      <w:pPr>
        <w:pStyle w:val="Prrafodelista"/>
        <w:numPr>
          <w:ilvl w:val="0"/>
          <w:numId w:val="3"/>
        </w:numPr>
        <w:rPr>
          <w:color w:val="0070C0"/>
        </w:rPr>
      </w:pPr>
      <w:r w:rsidRPr="00F50F77">
        <w:rPr>
          <w:color w:val="0070C0"/>
        </w:rPr>
        <w:t xml:space="preserve">Administración de servidores web Apache y NGINX, de aplicaciones </w:t>
      </w:r>
      <w:proofErr w:type="spellStart"/>
      <w:r w:rsidRPr="00F50F77">
        <w:rPr>
          <w:color w:val="0070C0"/>
        </w:rPr>
        <w:t>Tomcat</w:t>
      </w:r>
      <w:proofErr w:type="spellEnd"/>
      <w:r w:rsidRPr="00F50F77">
        <w:rPr>
          <w:color w:val="0070C0"/>
        </w:rPr>
        <w:t xml:space="preserve"> y de base de datos </w:t>
      </w:r>
      <w:proofErr w:type="spellStart"/>
      <w:r w:rsidRPr="00F50F77">
        <w:rPr>
          <w:color w:val="0070C0"/>
        </w:rPr>
        <w:t>PostgreSQL</w:t>
      </w:r>
      <w:proofErr w:type="spellEnd"/>
      <w:r w:rsidRPr="00F50F77">
        <w:rPr>
          <w:color w:val="0070C0"/>
        </w:rPr>
        <w:t>.</w:t>
      </w:r>
    </w:p>
    <w:p w:rsidR="00B2755A" w:rsidRPr="00F50F77" w:rsidRDefault="00B2755A" w:rsidP="007A5BE2">
      <w:pPr>
        <w:pStyle w:val="Prrafodelista"/>
        <w:numPr>
          <w:ilvl w:val="0"/>
          <w:numId w:val="3"/>
        </w:numPr>
        <w:rPr>
          <w:color w:val="0070C0"/>
        </w:rPr>
      </w:pPr>
      <w:r w:rsidRPr="00F50F77">
        <w:rPr>
          <w:color w:val="0070C0"/>
        </w:rPr>
        <w:t>Administración de servidores Linux</w:t>
      </w:r>
    </w:p>
    <w:p w:rsidR="00B93690" w:rsidRPr="00F50F77" w:rsidRDefault="00A072A1" w:rsidP="007A5BE2">
      <w:pPr>
        <w:pStyle w:val="Prrafodelista"/>
        <w:numPr>
          <w:ilvl w:val="0"/>
          <w:numId w:val="3"/>
        </w:numPr>
        <w:rPr>
          <w:color w:val="0070C0"/>
        </w:rPr>
      </w:pPr>
      <w:r w:rsidRPr="00F50F77">
        <w:rPr>
          <w:color w:val="0070C0"/>
        </w:rPr>
        <w:t>Gestión de la seguridad</w:t>
      </w:r>
      <w:r w:rsidR="00851FB9" w:rsidRPr="00F50F77">
        <w:rPr>
          <w:color w:val="0070C0"/>
        </w:rPr>
        <w:t xml:space="preserve"> con </w:t>
      </w:r>
      <w:proofErr w:type="spellStart"/>
      <w:r w:rsidR="00851FB9" w:rsidRPr="00F50F77">
        <w:rPr>
          <w:color w:val="0070C0"/>
        </w:rPr>
        <w:t>Nessus</w:t>
      </w:r>
      <w:proofErr w:type="spellEnd"/>
      <w:r w:rsidR="00851FB9" w:rsidRPr="00F50F77">
        <w:rPr>
          <w:color w:val="0070C0"/>
        </w:rPr>
        <w:t xml:space="preserve"> y </w:t>
      </w:r>
      <w:proofErr w:type="spellStart"/>
      <w:r w:rsidR="00851FB9" w:rsidRPr="00F50F77">
        <w:rPr>
          <w:color w:val="0070C0"/>
        </w:rPr>
        <w:t>Falcon</w:t>
      </w:r>
      <w:proofErr w:type="spellEnd"/>
      <w:r w:rsidR="00851FB9" w:rsidRPr="00F50F77">
        <w:rPr>
          <w:color w:val="0070C0"/>
        </w:rPr>
        <w:t>.</w:t>
      </w:r>
    </w:p>
    <w:p w:rsidR="00851FB9" w:rsidRPr="00F50F77" w:rsidRDefault="00B93690" w:rsidP="007A5BE2">
      <w:pPr>
        <w:pStyle w:val="Prrafodelista"/>
        <w:numPr>
          <w:ilvl w:val="0"/>
          <w:numId w:val="3"/>
        </w:numPr>
        <w:rPr>
          <w:color w:val="0070C0"/>
        </w:rPr>
      </w:pPr>
      <w:proofErr w:type="spellStart"/>
      <w:r w:rsidRPr="00F50F77">
        <w:rPr>
          <w:color w:val="0070C0"/>
        </w:rPr>
        <w:t>Backup</w:t>
      </w:r>
      <w:proofErr w:type="spellEnd"/>
      <w:r w:rsidRPr="00F50F77">
        <w:rPr>
          <w:color w:val="0070C0"/>
        </w:rPr>
        <w:t xml:space="preserve"> con </w:t>
      </w:r>
      <w:proofErr w:type="spellStart"/>
      <w:r w:rsidRPr="00F50F77">
        <w:rPr>
          <w:color w:val="0070C0"/>
        </w:rPr>
        <w:t>Veeam</w:t>
      </w:r>
      <w:proofErr w:type="spellEnd"/>
      <w:r w:rsidRPr="00F50F77">
        <w:rPr>
          <w:color w:val="0070C0"/>
        </w:rPr>
        <w:t>.</w:t>
      </w:r>
    </w:p>
    <w:p w:rsidR="00A072A1" w:rsidRPr="00F50F77" w:rsidRDefault="00851FB9" w:rsidP="007A5BE2">
      <w:pPr>
        <w:pStyle w:val="Prrafodelista"/>
        <w:numPr>
          <w:ilvl w:val="0"/>
          <w:numId w:val="3"/>
        </w:numPr>
        <w:rPr>
          <w:color w:val="0070C0"/>
        </w:rPr>
      </w:pPr>
      <w:r w:rsidRPr="00F50F77">
        <w:rPr>
          <w:color w:val="0070C0"/>
        </w:rPr>
        <w:t>Monitorización</w:t>
      </w:r>
      <w:r w:rsidR="00B93690" w:rsidRPr="00F50F77">
        <w:rPr>
          <w:color w:val="0070C0"/>
        </w:rPr>
        <w:t xml:space="preserve"> con</w:t>
      </w:r>
      <w:r w:rsidRPr="00F50F77">
        <w:rPr>
          <w:color w:val="0070C0"/>
        </w:rPr>
        <w:t xml:space="preserve"> </w:t>
      </w:r>
      <w:proofErr w:type="spellStart"/>
      <w:r w:rsidRPr="00F50F77">
        <w:rPr>
          <w:color w:val="0070C0"/>
        </w:rPr>
        <w:t>Nagios</w:t>
      </w:r>
      <w:proofErr w:type="spellEnd"/>
      <w:r w:rsidR="00B93690" w:rsidRPr="00F50F77">
        <w:rPr>
          <w:color w:val="0070C0"/>
        </w:rPr>
        <w:t xml:space="preserve"> y </w:t>
      </w:r>
      <w:proofErr w:type="spellStart"/>
      <w:r w:rsidR="00B93690" w:rsidRPr="00F50F77">
        <w:rPr>
          <w:color w:val="0070C0"/>
        </w:rPr>
        <w:t>Grafana</w:t>
      </w:r>
      <w:proofErr w:type="spellEnd"/>
      <w:r w:rsidRPr="00F50F77">
        <w:rPr>
          <w:color w:val="0070C0"/>
        </w:rPr>
        <w:t>.</w:t>
      </w:r>
    </w:p>
    <w:p w:rsidR="00FB6715" w:rsidRPr="00F50F77" w:rsidRDefault="00A072A1" w:rsidP="007A5BE2">
      <w:pPr>
        <w:pStyle w:val="Prrafodelista"/>
        <w:numPr>
          <w:ilvl w:val="0"/>
          <w:numId w:val="3"/>
        </w:numPr>
        <w:rPr>
          <w:color w:val="0070C0"/>
        </w:rPr>
      </w:pPr>
      <w:r w:rsidRPr="00F50F77">
        <w:rPr>
          <w:color w:val="0070C0"/>
        </w:rPr>
        <w:t>Microinformática</w:t>
      </w:r>
      <w:r w:rsidR="00851FB9" w:rsidRPr="00F50F77">
        <w:rPr>
          <w:color w:val="0070C0"/>
        </w:rPr>
        <w:t xml:space="preserve"> y atención a usuarios.</w:t>
      </w:r>
      <w:r w:rsidR="007A5BE2" w:rsidRPr="00F50F77">
        <w:rPr>
          <w:color w:val="0070C0"/>
        </w:rPr>
        <w:t xml:space="preserve"> Puesto de trabajo digital</w:t>
      </w:r>
    </w:p>
    <w:p w:rsidR="00FB6715" w:rsidRDefault="00FB6715">
      <w:pPr>
        <w:ind w:left="283"/>
      </w:pPr>
    </w:p>
    <w:p w:rsidR="00FB6715" w:rsidRDefault="00FB6715">
      <w:pPr>
        <w:ind w:left="283"/>
      </w:pPr>
    </w:p>
    <w:p w:rsidR="00FB6715" w:rsidRDefault="00EF7EF9">
      <w:pPr>
        <w:numPr>
          <w:ilvl w:val="0"/>
          <w:numId w:val="1"/>
        </w:numPr>
        <w:pBdr>
          <w:top w:val="nil"/>
          <w:left w:val="nil"/>
          <w:bottom w:val="nil"/>
          <w:right w:val="nil"/>
          <w:between w:val="nil"/>
        </w:pBdr>
        <w:ind w:left="283" w:hanging="283"/>
        <w:rPr>
          <w:b/>
        </w:rPr>
      </w:pPr>
      <w:r>
        <w:rPr>
          <w:b/>
        </w:rPr>
        <w:t>REPARTO DE PLAZAS</w:t>
      </w:r>
    </w:p>
    <w:p w:rsidR="00FB6715" w:rsidRDefault="00EF7EF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rsidR="00FB6715" w:rsidRDefault="00FB6715"/>
    <w:p w:rsidR="00FB6715" w:rsidRPr="00F50F77" w:rsidRDefault="00F50F77" w:rsidP="00F50F77">
      <w:pPr>
        <w:ind w:left="283"/>
        <w:rPr>
          <w:color w:val="0070C0"/>
        </w:rPr>
      </w:pPr>
      <w:r w:rsidRPr="00F50F77">
        <w:rPr>
          <w:color w:val="0070C0"/>
        </w:rPr>
        <w:t>Por CV y entrevista con los interesados.</w:t>
      </w:r>
    </w:p>
    <w:p w:rsidR="00FB6715" w:rsidRDefault="00FB6715"/>
    <w:p w:rsidR="00FB6715" w:rsidRDefault="00FB6715"/>
    <w:p w:rsidR="00FB6715" w:rsidRDefault="00EF7EF9">
      <w:pPr>
        <w:numPr>
          <w:ilvl w:val="0"/>
          <w:numId w:val="1"/>
        </w:numPr>
        <w:pBdr>
          <w:top w:val="nil"/>
          <w:left w:val="nil"/>
          <w:bottom w:val="nil"/>
          <w:right w:val="nil"/>
          <w:between w:val="nil"/>
        </w:pBdr>
        <w:ind w:left="283" w:hanging="283"/>
        <w:rPr>
          <w:b/>
        </w:rPr>
      </w:pPr>
      <w:r>
        <w:rPr>
          <w:b/>
        </w:rPr>
        <w:t>SERVICIOS</w:t>
      </w:r>
    </w:p>
    <w:p w:rsidR="00FB6715" w:rsidRDefault="00EF7EF9">
      <w:pPr>
        <w:pBdr>
          <w:top w:val="nil"/>
          <w:left w:val="nil"/>
          <w:bottom w:val="nil"/>
          <w:right w:val="nil"/>
          <w:between w:val="nil"/>
        </w:pBdr>
        <w:ind w:left="283"/>
      </w:pPr>
      <w:r>
        <w:t>Parking:</w:t>
      </w:r>
      <w:r w:rsidR="00F50F77">
        <w:t xml:space="preserve"> </w:t>
      </w:r>
      <w:r w:rsidR="00F50F77" w:rsidRPr="00F50F77">
        <w:rPr>
          <w:color w:val="4F81BD" w:themeColor="accent1"/>
        </w:rPr>
        <w:t>Sí</w:t>
      </w:r>
    </w:p>
    <w:p w:rsidR="00FB6715" w:rsidRDefault="00FB6715">
      <w:pPr>
        <w:ind w:left="708"/>
      </w:pPr>
    </w:p>
    <w:p w:rsidR="00FB6715" w:rsidRDefault="00FB6715">
      <w:pPr>
        <w:ind w:left="708"/>
      </w:pPr>
    </w:p>
    <w:p w:rsidR="00FB6715" w:rsidRPr="00F50F77" w:rsidRDefault="00EF7EF9">
      <w:pPr>
        <w:pBdr>
          <w:top w:val="nil"/>
          <w:left w:val="nil"/>
          <w:bottom w:val="nil"/>
          <w:right w:val="nil"/>
          <w:between w:val="nil"/>
        </w:pBdr>
        <w:ind w:left="283"/>
        <w:rPr>
          <w:color w:val="4F81BD" w:themeColor="accent1"/>
        </w:rPr>
      </w:pPr>
      <w:r>
        <w:t>Comedor/cafetería:</w:t>
      </w:r>
      <w:r w:rsidR="00F50F77">
        <w:t xml:space="preserve"> </w:t>
      </w:r>
      <w:r w:rsidR="00F50F77" w:rsidRPr="00F50F77">
        <w:rPr>
          <w:color w:val="4F81BD" w:themeColor="accent1"/>
        </w:rPr>
        <w:t>Comedor</w:t>
      </w:r>
    </w:p>
    <w:p w:rsidR="00FB6715" w:rsidRDefault="00FB6715">
      <w:pPr>
        <w:ind w:left="708"/>
      </w:pPr>
    </w:p>
    <w:p w:rsidR="00FB6715" w:rsidRDefault="00FB6715">
      <w:pPr>
        <w:ind w:left="708"/>
      </w:pPr>
    </w:p>
    <w:p w:rsidR="00FB6715" w:rsidRPr="00F50F77" w:rsidRDefault="00EF7EF9">
      <w:pPr>
        <w:pBdr>
          <w:top w:val="nil"/>
          <w:left w:val="nil"/>
          <w:bottom w:val="nil"/>
          <w:right w:val="nil"/>
          <w:between w:val="nil"/>
        </w:pBdr>
        <w:ind w:left="283"/>
        <w:rPr>
          <w:color w:val="4F81BD" w:themeColor="accent1"/>
        </w:rPr>
      </w:pPr>
      <w:r>
        <w:t>Guardería:</w:t>
      </w:r>
      <w:r w:rsidR="00F50F77">
        <w:t xml:space="preserve"> </w:t>
      </w:r>
      <w:r w:rsidR="00F50F77" w:rsidRPr="00F50F77">
        <w:rPr>
          <w:color w:val="4F81BD" w:themeColor="accent1"/>
        </w:rPr>
        <w:t>No</w:t>
      </w:r>
    </w:p>
    <w:p w:rsidR="00FB6715" w:rsidRDefault="00EF7EF9">
      <w:pPr>
        <w:pBdr>
          <w:top w:val="nil"/>
          <w:left w:val="nil"/>
          <w:bottom w:val="nil"/>
          <w:right w:val="nil"/>
          <w:between w:val="nil"/>
        </w:pBdr>
        <w:ind w:left="283"/>
      </w:pPr>
      <w:r>
        <w:t>Otros servicios:</w:t>
      </w:r>
    </w:p>
    <w:p w:rsidR="00FB6715" w:rsidRDefault="00FB6715">
      <w:pPr>
        <w:ind w:left="708"/>
      </w:pPr>
    </w:p>
    <w:p w:rsidR="00FB6715" w:rsidRDefault="00FB6715">
      <w:pPr>
        <w:ind w:left="708"/>
      </w:pPr>
    </w:p>
    <w:p w:rsidR="00FB6715" w:rsidRDefault="00FB6715">
      <w:pPr>
        <w:ind w:left="708"/>
      </w:pPr>
    </w:p>
    <w:p w:rsidR="00FB6715" w:rsidRDefault="00FB6715">
      <w:pPr>
        <w:ind w:left="708"/>
      </w:pPr>
    </w:p>
    <w:p w:rsidR="00FB6715" w:rsidRDefault="00EF7EF9">
      <w:pPr>
        <w:numPr>
          <w:ilvl w:val="0"/>
          <w:numId w:val="1"/>
        </w:numPr>
        <w:pBdr>
          <w:top w:val="nil"/>
          <w:left w:val="nil"/>
          <w:bottom w:val="nil"/>
          <w:right w:val="nil"/>
          <w:between w:val="nil"/>
        </w:pBdr>
        <w:ind w:left="283" w:hanging="283"/>
        <w:rPr>
          <w:b/>
        </w:rPr>
      </w:pPr>
      <w:r>
        <w:rPr>
          <w:b/>
        </w:rPr>
        <w:t>VACACIONES</w:t>
      </w:r>
    </w:p>
    <w:p w:rsidR="00FB6715" w:rsidRDefault="00EF7EF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rsidR="00FB6715" w:rsidRDefault="00FB6715">
      <w:pPr>
        <w:pBdr>
          <w:top w:val="nil"/>
          <w:left w:val="nil"/>
          <w:bottom w:val="nil"/>
          <w:right w:val="nil"/>
          <w:between w:val="nil"/>
        </w:pBdr>
        <w:ind w:left="283"/>
      </w:pPr>
    </w:p>
    <w:p w:rsidR="00FB6715" w:rsidRPr="00F50F77" w:rsidRDefault="00F50F77">
      <w:pPr>
        <w:pBdr>
          <w:top w:val="nil"/>
          <w:left w:val="nil"/>
          <w:bottom w:val="nil"/>
          <w:right w:val="nil"/>
          <w:between w:val="nil"/>
        </w:pBdr>
        <w:ind w:left="283"/>
        <w:rPr>
          <w:color w:val="4F81BD" w:themeColor="accent1"/>
        </w:rPr>
      </w:pPr>
      <w:r w:rsidRPr="00F50F77">
        <w:rPr>
          <w:color w:val="4F81BD" w:themeColor="accent1"/>
        </w:rPr>
        <w:t>Ver “</w:t>
      </w:r>
      <w:hyperlink r:id="rId6" w:history="1">
        <w:r w:rsidRPr="00F50F77">
          <w:rPr>
            <w:rStyle w:val="Hipervnculo"/>
            <w:color w:val="4F81BD" w:themeColor="accent1"/>
            <w:lang w:val="es-ES"/>
          </w:rPr>
          <w:t>Resolución de 28 de febrero de 2019, de la Secretaría de Estado de Función Pública, por la que se dictan instrucciones sobre jornada y horarios de trabajo del personal al servicio de la Administración General del Estado y sus organismos públicos.”</w:t>
        </w:r>
      </w:hyperlink>
    </w:p>
    <w:p w:rsidR="00FB6715" w:rsidRDefault="00FB6715">
      <w:pPr>
        <w:pBdr>
          <w:top w:val="nil"/>
          <w:left w:val="nil"/>
          <w:bottom w:val="nil"/>
          <w:right w:val="nil"/>
          <w:between w:val="nil"/>
        </w:pBdr>
        <w:ind w:left="283"/>
      </w:pPr>
    </w:p>
    <w:p w:rsidR="00FB6715" w:rsidRDefault="00EF7EF9">
      <w:pPr>
        <w:pBdr>
          <w:top w:val="nil"/>
          <w:left w:val="nil"/>
          <w:bottom w:val="nil"/>
          <w:right w:val="nil"/>
          <w:between w:val="nil"/>
        </w:pBdr>
        <w:ind w:left="283"/>
      </w:pPr>
      <w:r>
        <w:t xml:space="preserve"> </w:t>
      </w:r>
    </w:p>
    <w:p w:rsidR="00FB6715" w:rsidRDefault="00EF7EF9">
      <w:pPr>
        <w:numPr>
          <w:ilvl w:val="0"/>
          <w:numId w:val="1"/>
        </w:numPr>
        <w:ind w:left="283"/>
        <w:rPr>
          <w:b/>
        </w:rPr>
      </w:pPr>
      <w:r>
        <w:rPr>
          <w:b/>
        </w:rPr>
        <w:t>INCORPORACIÓN</w:t>
      </w:r>
    </w:p>
    <w:p w:rsidR="00FB6715" w:rsidRDefault="00EF7EF9">
      <w:pPr>
        <w:pBdr>
          <w:top w:val="nil"/>
          <w:left w:val="nil"/>
          <w:bottom w:val="nil"/>
          <w:right w:val="nil"/>
          <w:between w:val="nil"/>
        </w:pBdr>
        <w:ind w:left="283"/>
      </w:pPr>
      <w:r>
        <w:t>¿Hay formación obligatoria al incorporarnos?</w:t>
      </w:r>
    </w:p>
    <w:p w:rsidR="00FB6715" w:rsidRDefault="00FB6715">
      <w:pPr>
        <w:pBdr>
          <w:top w:val="nil"/>
          <w:left w:val="nil"/>
          <w:bottom w:val="nil"/>
          <w:right w:val="nil"/>
          <w:between w:val="nil"/>
        </w:pBdr>
        <w:ind w:left="283"/>
      </w:pPr>
    </w:p>
    <w:p w:rsidR="00FB6715" w:rsidRPr="00B945F7" w:rsidRDefault="00B945F7">
      <w:pPr>
        <w:pBdr>
          <w:top w:val="nil"/>
          <w:left w:val="nil"/>
          <w:bottom w:val="nil"/>
          <w:right w:val="nil"/>
          <w:between w:val="nil"/>
        </w:pBdr>
        <w:ind w:left="283"/>
        <w:rPr>
          <w:color w:val="4F81BD" w:themeColor="accent1"/>
        </w:rPr>
      </w:pPr>
      <w:r w:rsidRPr="00B945F7">
        <w:rPr>
          <w:color w:val="4F81BD" w:themeColor="accent1"/>
        </w:rPr>
        <w:t>Obligatoria no, formación de acogida.</w:t>
      </w:r>
    </w:p>
    <w:p w:rsidR="00FB6715" w:rsidRDefault="00FB6715">
      <w:pPr>
        <w:pBdr>
          <w:top w:val="nil"/>
          <w:left w:val="nil"/>
          <w:bottom w:val="nil"/>
          <w:right w:val="nil"/>
          <w:between w:val="nil"/>
        </w:pBdr>
        <w:ind w:left="283"/>
      </w:pPr>
    </w:p>
    <w:p w:rsidR="00FB6715" w:rsidRDefault="00FB6715">
      <w:pPr>
        <w:pBdr>
          <w:top w:val="nil"/>
          <w:left w:val="nil"/>
          <w:bottom w:val="nil"/>
          <w:right w:val="nil"/>
          <w:between w:val="nil"/>
        </w:pBdr>
        <w:ind w:left="283"/>
      </w:pPr>
    </w:p>
    <w:p w:rsidR="00FB6715" w:rsidRDefault="00EF7EF9">
      <w:pPr>
        <w:numPr>
          <w:ilvl w:val="0"/>
          <w:numId w:val="1"/>
        </w:numPr>
        <w:pBdr>
          <w:top w:val="nil"/>
          <w:left w:val="nil"/>
          <w:bottom w:val="nil"/>
          <w:right w:val="nil"/>
          <w:between w:val="nil"/>
        </w:pBdr>
        <w:ind w:left="283" w:hanging="283"/>
        <w:rPr>
          <w:b/>
        </w:rPr>
      </w:pPr>
      <w:r>
        <w:rPr>
          <w:b/>
        </w:rPr>
        <w:t>CUPO DE DISCAPACIDAD</w:t>
      </w:r>
    </w:p>
    <w:p w:rsidR="00FB6715" w:rsidRDefault="00EF7EF9">
      <w:pPr>
        <w:pBdr>
          <w:top w:val="nil"/>
          <w:left w:val="nil"/>
          <w:bottom w:val="nil"/>
          <w:right w:val="nil"/>
          <w:between w:val="nil"/>
        </w:pBdr>
        <w:ind w:left="283"/>
      </w:pPr>
      <w:r>
        <w:t>¿El edificio está preparado para el acceso de personas con problemas de movilidad?</w:t>
      </w:r>
    </w:p>
    <w:p w:rsidR="00FB6715" w:rsidRDefault="00FB6715">
      <w:pPr>
        <w:pBdr>
          <w:top w:val="nil"/>
          <w:left w:val="nil"/>
          <w:bottom w:val="nil"/>
          <w:right w:val="nil"/>
          <w:between w:val="nil"/>
        </w:pBdr>
        <w:ind w:left="283"/>
      </w:pPr>
    </w:p>
    <w:p w:rsidR="00FB6715" w:rsidRPr="00B945F7" w:rsidRDefault="00B945F7">
      <w:pPr>
        <w:pBdr>
          <w:top w:val="nil"/>
          <w:left w:val="nil"/>
          <w:bottom w:val="nil"/>
          <w:right w:val="nil"/>
          <w:between w:val="nil"/>
        </w:pBdr>
        <w:ind w:left="283"/>
        <w:rPr>
          <w:color w:val="4F81BD" w:themeColor="accent1"/>
        </w:rPr>
      </w:pPr>
      <w:r w:rsidRPr="00B945F7">
        <w:rPr>
          <w:color w:val="4F81BD" w:themeColor="accent1"/>
        </w:rPr>
        <w:t>Sí</w:t>
      </w:r>
    </w:p>
    <w:p w:rsidR="00FB6715" w:rsidRDefault="00FB6715">
      <w:pPr>
        <w:pBdr>
          <w:top w:val="nil"/>
          <w:left w:val="nil"/>
          <w:bottom w:val="nil"/>
          <w:right w:val="nil"/>
          <w:between w:val="nil"/>
        </w:pBdr>
        <w:ind w:left="283"/>
      </w:pPr>
    </w:p>
    <w:p w:rsidR="00FB6715" w:rsidRDefault="00EF7EF9">
      <w:pPr>
        <w:pBdr>
          <w:top w:val="nil"/>
          <w:left w:val="nil"/>
          <w:bottom w:val="nil"/>
          <w:right w:val="nil"/>
          <w:between w:val="nil"/>
        </w:pBdr>
        <w:ind w:left="283"/>
      </w:pPr>
      <w:r>
        <w:t>¿Es imprescindible utilizar cascos en el puesto de trabajo? Para videoconferencias, llamadas telefónicas, etc.</w:t>
      </w:r>
    </w:p>
    <w:p w:rsidR="00FB6715" w:rsidRDefault="00FB6715">
      <w:pPr>
        <w:pBdr>
          <w:top w:val="nil"/>
          <w:left w:val="nil"/>
          <w:bottom w:val="nil"/>
          <w:right w:val="nil"/>
          <w:between w:val="nil"/>
        </w:pBdr>
        <w:ind w:left="283"/>
      </w:pPr>
    </w:p>
    <w:p w:rsidR="00FB6715" w:rsidRPr="00B945F7" w:rsidRDefault="00CF5902">
      <w:pPr>
        <w:pBdr>
          <w:top w:val="nil"/>
          <w:left w:val="nil"/>
          <w:bottom w:val="nil"/>
          <w:right w:val="nil"/>
          <w:between w:val="nil"/>
        </w:pBdr>
        <w:ind w:left="283"/>
        <w:rPr>
          <w:color w:val="4F81BD" w:themeColor="accent1"/>
        </w:rPr>
      </w:pPr>
      <w:r>
        <w:rPr>
          <w:color w:val="4F81BD" w:themeColor="accent1"/>
        </w:rPr>
        <w:t>S</w:t>
      </w:r>
      <w:r w:rsidR="00B945F7" w:rsidRPr="00B945F7">
        <w:rPr>
          <w:color w:val="4F81BD" w:themeColor="accent1"/>
        </w:rPr>
        <w:t>e facilitarán pero su uso es voluntario.</w:t>
      </w:r>
    </w:p>
    <w:p w:rsidR="00FB6715" w:rsidRDefault="00FB6715">
      <w:pPr>
        <w:pBdr>
          <w:top w:val="nil"/>
          <w:left w:val="nil"/>
          <w:bottom w:val="nil"/>
          <w:right w:val="nil"/>
          <w:between w:val="nil"/>
        </w:pBdr>
        <w:ind w:left="283"/>
      </w:pPr>
    </w:p>
    <w:p w:rsidR="00FB6715" w:rsidRDefault="00EF7EF9">
      <w:pPr>
        <w:pBdr>
          <w:top w:val="nil"/>
          <w:left w:val="nil"/>
          <w:bottom w:val="nil"/>
          <w:right w:val="nil"/>
          <w:between w:val="nil"/>
        </w:pBdr>
        <w:ind w:left="283"/>
      </w:pPr>
      <w:r>
        <w:t>¿Cuál es el nivel de ruido en el centro de trabajo?</w:t>
      </w:r>
    </w:p>
    <w:p w:rsidR="00FB6715" w:rsidRDefault="00FB6715">
      <w:pPr>
        <w:pBdr>
          <w:top w:val="nil"/>
          <w:left w:val="nil"/>
          <w:bottom w:val="nil"/>
          <w:right w:val="nil"/>
          <w:between w:val="nil"/>
        </w:pBdr>
        <w:ind w:left="283"/>
      </w:pPr>
    </w:p>
    <w:p w:rsidR="00FB6715" w:rsidRPr="00B945F7" w:rsidRDefault="00BC6C03">
      <w:pPr>
        <w:pBdr>
          <w:top w:val="nil"/>
          <w:left w:val="nil"/>
          <w:bottom w:val="nil"/>
          <w:right w:val="nil"/>
          <w:between w:val="nil"/>
        </w:pBdr>
        <w:ind w:left="283"/>
        <w:rPr>
          <w:color w:val="4F81BD" w:themeColor="accent1"/>
        </w:rPr>
      </w:pPr>
      <w:r>
        <w:rPr>
          <w:color w:val="4F81BD" w:themeColor="accent1"/>
        </w:rPr>
        <w:t>Nulo</w:t>
      </w:r>
    </w:p>
    <w:p w:rsidR="00FB6715" w:rsidRDefault="00FB6715">
      <w:pPr>
        <w:pBdr>
          <w:top w:val="nil"/>
          <w:left w:val="nil"/>
          <w:bottom w:val="nil"/>
          <w:right w:val="nil"/>
          <w:between w:val="nil"/>
        </w:pBdr>
        <w:ind w:left="283"/>
      </w:pPr>
    </w:p>
    <w:p w:rsidR="00FB6715" w:rsidRDefault="00EF7EF9">
      <w:pPr>
        <w:numPr>
          <w:ilvl w:val="0"/>
          <w:numId w:val="1"/>
        </w:numPr>
        <w:pBdr>
          <w:top w:val="nil"/>
          <w:left w:val="nil"/>
          <w:bottom w:val="nil"/>
          <w:right w:val="nil"/>
          <w:between w:val="nil"/>
        </w:pBdr>
        <w:ind w:left="283" w:hanging="283"/>
        <w:rPr>
          <w:b/>
        </w:rPr>
      </w:pPr>
      <w:r>
        <w:rPr>
          <w:b/>
        </w:rPr>
        <w:t>OTROS</w:t>
      </w:r>
    </w:p>
    <w:p w:rsidR="00FB6715" w:rsidRDefault="00EF7EF9">
      <w:pPr>
        <w:pBdr>
          <w:top w:val="nil"/>
          <w:left w:val="nil"/>
          <w:bottom w:val="nil"/>
          <w:right w:val="nil"/>
          <w:between w:val="nil"/>
        </w:pBdr>
        <w:ind w:left="283"/>
      </w:pPr>
      <w:r>
        <w:t>¿Hay previsiones de cambio de sede a corto o medio plazo?</w:t>
      </w:r>
    </w:p>
    <w:p w:rsidR="00FB6715" w:rsidRDefault="00FB6715">
      <w:pPr>
        <w:pBdr>
          <w:top w:val="nil"/>
          <w:left w:val="nil"/>
          <w:bottom w:val="nil"/>
          <w:right w:val="nil"/>
          <w:between w:val="nil"/>
        </w:pBdr>
        <w:ind w:left="283"/>
      </w:pPr>
    </w:p>
    <w:p w:rsidR="00FB6715" w:rsidRPr="00B945F7" w:rsidRDefault="00B945F7">
      <w:pPr>
        <w:pBdr>
          <w:top w:val="nil"/>
          <w:left w:val="nil"/>
          <w:bottom w:val="nil"/>
          <w:right w:val="nil"/>
          <w:between w:val="nil"/>
        </w:pBdr>
        <w:ind w:left="283"/>
        <w:rPr>
          <w:color w:val="4F81BD" w:themeColor="accent1"/>
        </w:rPr>
      </w:pPr>
      <w:r w:rsidRPr="00B945F7">
        <w:rPr>
          <w:color w:val="4F81BD" w:themeColor="accent1"/>
        </w:rPr>
        <w:t>No.</w:t>
      </w:r>
    </w:p>
    <w:p w:rsidR="00FB6715" w:rsidRDefault="00FB6715">
      <w:pPr>
        <w:pBdr>
          <w:top w:val="nil"/>
          <w:left w:val="nil"/>
          <w:bottom w:val="nil"/>
          <w:right w:val="nil"/>
          <w:between w:val="nil"/>
        </w:pBdr>
        <w:ind w:left="283"/>
      </w:pPr>
    </w:p>
    <w:p w:rsidR="00FB6715" w:rsidRDefault="00EF7EF9">
      <w:pPr>
        <w:pBdr>
          <w:top w:val="nil"/>
          <w:left w:val="nil"/>
          <w:bottom w:val="nil"/>
          <w:right w:val="nil"/>
          <w:between w:val="nil"/>
        </w:pBdr>
        <w:ind w:left="283"/>
      </w:pPr>
      <w:r w:rsidRPr="00B945F7">
        <w:t>Aparte de lo que ofrece el INAP, ¿hay formación específica para puesto TIC?</w:t>
      </w:r>
    </w:p>
    <w:p w:rsidR="00FB6715" w:rsidRDefault="00FB6715">
      <w:pPr>
        <w:pBdr>
          <w:top w:val="nil"/>
          <w:left w:val="nil"/>
          <w:bottom w:val="nil"/>
          <w:right w:val="nil"/>
          <w:between w:val="nil"/>
        </w:pBdr>
        <w:ind w:left="283"/>
      </w:pPr>
    </w:p>
    <w:p w:rsidR="00FB6715" w:rsidRPr="00B945F7" w:rsidRDefault="00B945F7">
      <w:pPr>
        <w:pBdr>
          <w:top w:val="nil"/>
          <w:left w:val="nil"/>
          <w:bottom w:val="nil"/>
          <w:right w:val="nil"/>
          <w:between w:val="nil"/>
        </w:pBdr>
        <w:ind w:left="283"/>
        <w:rPr>
          <w:color w:val="4F81BD" w:themeColor="accent1"/>
        </w:rPr>
      </w:pPr>
      <w:r w:rsidRPr="00B945F7">
        <w:rPr>
          <w:color w:val="4F81BD" w:themeColor="accent1"/>
        </w:rPr>
        <w:t>Sí, mediante formación interna.</w:t>
      </w:r>
    </w:p>
    <w:p w:rsidR="00FB6715" w:rsidRDefault="00FB6715">
      <w:pPr>
        <w:pBdr>
          <w:top w:val="nil"/>
          <w:left w:val="nil"/>
          <w:bottom w:val="nil"/>
          <w:right w:val="nil"/>
          <w:between w:val="nil"/>
        </w:pBdr>
        <w:ind w:left="283"/>
      </w:pPr>
    </w:p>
    <w:p w:rsidR="00FB6715" w:rsidRDefault="00EF7EF9">
      <w:pPr>
        <w:pBdr>
          <w:top w:val="nil"/>
          <w:left w:val="nil"/>
          <w:bottom w:val="nil"/>
          <w:right w:val="nil"/>
          <w:between w:val="nil"/>
        </w:pBdr>
        <w:ind w:left="283"/>
      </w:pPr>
      <w:r>
        <w:t>¿Cómo es la oficina? (Diáfano, despachos individuales, espacio entre mesas, etc.)</w:t>
      </w:r>
    </w:p>
    <w:p w:rsidR="00FB6715" w:rsidRDefault="00FB6715">
      <w:pPr>
        <w:ind w:left="708"/>
      </w:pPr>
    </w:p>
    <w:p w:rsidR="00BC6C03" w:rsidRDefault="0059161F" w:rsidP="00B945F7">
      <w:pPr>
        <w:ind w:left="283"/>
        <w:rPr>
          <w:color w:val="4F81BD" w:themeColor="accent1"/>
        </w:rPr>
      </w:pPr>
      <w:r w:rsidRPr="0059161F">
        <w:rPr>
          <w:color w:val="4F81BD" w:themeColor="accent1"/>
        </w:rPr>
        <w:t>La mayoría de los despachos son de uso individual o compartido con pocos compañeros.</w:t>
      </w:r>
    </w:p>
    <w:p w:rsidR="00BC6C03" w:rsidRDefault="00BC6C03" w:rsidP="00B945F7">
      <w:pPr>
        <w:ind w:left="283"/>
        <w:rPr>
          <w:color w:val="4F81BD" w:themeColor="accent1"/>
        </w:rPr>
      </w:pPr>
    </w:p>
    <w:p w:rsidR="00FB6715" w:rsidRDefault="00BC6C03" w:rsidP="00B945F7">
      <w:pPr>
        <w:ind w:left="283"/>
        <w:rPr>
          <w:color w:val="4F81BD" w:themeColor="accent1"/>
        </w:rPr>
      </w:pPr>
      <w:r>
        <w:rPr>
          <w:color w:val="4F81BD" w:themeColor="accent1"/>
        </w:rPr>
        <w:t>Ubicada en zona con amplia oferta de servicios por existir múltiples edificios de oficinas y viviendas. Metro a 5 minutos andando y autobuses. Colegios en las proximidades, guardería pública en la misma manzana.</w:t>
      </w:r>
    </w:p>
    <w:p w:rsidR="00BC6C03" w:rsidRDefault="00BC6C03" w:rsidP="00B945F7">
      <w:pPr>
        <w:ind w:left="283"/>
        <w:rPr>
          <w:color w:val="4F81BD" w:themeColor="accent1"/>
        </w:rPr>
      </w:pPr>
    </w:p>
    <w:p w:rsidR="00BC6C03" w:rsidRDefault="00BC6C03" w:rsidP="00B945F7">
      <w:pPr>
        <w:ind w:left="283"/>
        <w:rPr>
          <w:color w:val="4F81BD" w:themeColor="accent1"/>
        </w:rPr>
      </w:pPr>
    </w:p>
    <w:p w:rsidR="00BC6C03" w:rsidRPr="0059161F" w:rsidRDefault="00BC6C03" w:rsidP="00B945F7">
      <w:pPr>
        <w:ind w:left="283"/>
        <w:rPr>
          <w:color w:val="4F81BD" w:themeColor="accent1"/>
        </w:rPr>
      </w:pPr>
    </w:p>
    <w:sectPr w:rsidR="00BC6C03" w:rsidRPr="0059161F">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F29CB"/>
    <w:multiLevelType w:val="hybridMultilevel"/>
    <w:tmpl w:val="09B6DE52"/>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
    <w:nsid w:val="6285473B"/>
    <w:multiLevelType w:val="hybridMultilevel"/>
    <w:tmpl w:val="EBCEBDB2"/>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nsid w:val="7B391765"/>
    <w:multiLevelType w:val="multilevel"/>
    <w:tmpl w:val="57027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15"/>
    <w:rsid w:val="000B638B"/>
    <w:rsid w:val="000D766B"/>
    <w:rsid w:val="000E58CF"/>
    <w:rsid w:val="003707AA"/>
    <w:rsid w:val="0059161F"/>
    <w:rsid w:val="007A5BE2"/>
    <w:rsid w:val="00851FB9"/>
    <w:rsid w:val="008E14FB"/>
    <w:rsid w:val="009908FA"/>
    <w:rsid w:val="00A072A1"/>
    <w:rsid w:val="00A16A57"/>
    <w:rsid w:val="00B2755A"/>
    <w:rsid w:val="00B93690"/>
    <w:rsid w:val="00B945F7"/>
    <w:rsid w:val="00BC6C03"/>
    <w:rsid w:val="00CF5902"/>
    <w:rsid w:val="00DE777E"/>
    <w:rsid w:val="00EF7EF9"/>
    <w:rsid w:val="00F50F77"/>
    <w:rsid w:val="00FB6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4EA6"/>
  <w15:docId w15:val="{5D70A098-57C8-49C8-89B3-3186967A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A5BE2"/>
    <w:pPr>
      <w:ind w:left="720"/>
      <w:contextualSpacing/>
    </w:pPr>
  </w:style>
  <w:style w:type="character" w:styleId="Hipervnculo">
    <w:name w:val="Hyperlink"/>
    <w:basedOn w:val="Fuentedeprrafopredeter"/>
    <w:uiPriority w:val="99"/>
    <w:unhideWhenUsed/>
    <w:rsid w:val="00A16A57"/>
    <w:rPr>
      <w:color w:val="0000FF" w:themeColor="hyperlink"/>
      <w:u w:val="single"/>
    </w:rPr>
  </w:style>
  <w:style w:type="character" w:styleId="Hipervnculovisitado">
    <w:name w:val="FollowedHyperlink"/>
    <w:basedOn w:val="Fuentedeprrafopredeter"/>
    <w:uiPriority w:val="99"/>
    <w:semiHidden/>
    <w:unhideWhenUsed/>
    <w:rsid w:val="00F50F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uscar/act.php?id=BOE-A-2019-2861" TargetMode="External"/><Relationship Id="rId5" Type="http://schemas.openxmlformats.org/officeDocument/2006/relationships/hyperlink" Target="https://www.boe.es/buscar/act.php?id=BOE-A-2019-2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687</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SANZ ALBERT, FERNANDO</dc:creator>
  <cp:lastModifiedBy>SANZ ALBERT, FERNANDO</cp:lastModifiedBy>
  <cp:revision>5</cp:revision>
  <dcterms:created xsi:type="dcterms:W3CDTF">2022-05-11T07:10:00Z</dcterms:created>
  <dcterms:modified xsi:type="dcterms:W3CDTF">2022-05-12T06:05:00Z</dcterms:modified>
</cp:coreProperties>
</file>