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Manuel (AMGE), [20/04/2022 16:43]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Ministerio de trabajo y economía Social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Hay necesidad en todas las áreas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Teletrabajo 1 día o  tardes. con RD sería 3 días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Ubicación centralizada en 2 edificios de nuevos ministerios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Productividad se concede a los 2 o 3 meses. 2 tardes a la semana. 2,5h  a partir de las 16h.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 20 a 25 plazas.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Promoción cuanto antes según huecos y antigüedad.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Nivel de entrada según FP.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tienen movilidad.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Formación interna (genérica y tb más específica para SGTIC).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Todos los de promoción anterior  han subido.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puede fichar a partir de las 7.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Tienen alguna actuación fuera de horario.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Comedor 3,5 plato combinado. 0,5 café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Acción social. ayudas parecidas a MUFACE. Por hijos, por transporte, etc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Parking y guardería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Las plazas serían para todo un poco.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Edificio accesible.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edificio Betancourt 11 desarrollo calidad, seguridad, calidad.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infraestructuras más despachos en desarrollo más praderas.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desarrollo es java pero gestión no se genera código. Se hacen pruebas y se atienden incidencias de las aplicaciones.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Productividad semestral humilde.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BI. y IA provee SGAD. tienen proyectos propios.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Ambiente bueno.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Atienden el CV.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Sistemas hacen cosas no sólo gestionar externos. Microsoft mayoritariamente aunque tb tienen Linux.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Comunicaciones gestionan de router hacia dentro (fw, balanceadores, etc).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Promoción interna. incluyen clases para promoción. Hay días que puedes pedir para estudio de oposición.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Fichaje con aplicación interna.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Hay enchufes para coche eléctrico.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parking de bicicletas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zona de duchas y vestuarios.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Son 60 o 70 funcionarios (15 en desarrollo).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