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Ministerio de Universidades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Plazas: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Ubicación: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c/poeta Joan Maragall 41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se mueven en verano a c/paseo de la castellana 162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Horario: Standard 37,5/40 verano 1/2h menos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Sistemas: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Desarrollo: 2, codificando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Tecnologías: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JAVA, J2E, spring...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Nivel: 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Promoción: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intentarán promocionar durante el primer año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Teletrabajo: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actual 20%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excepto CAU 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al ppio 20% luego máximo según  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Formación de entrada: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Formación específica: SI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Se podrían dar cursos di t conviertes en experto en una tec.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Provincias: 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Discapacidad: edificio adaptado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Puesto de trabajo: pradera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Tardes: SI, 2 tardes. Tardan 2 meses o asi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Importe: ~ 300€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Bufandas: Si x2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Importe: ~600€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vacaciones: Standard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servicios: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Parking Si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comedor/cafetería si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banco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correos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Acción social: Si standard. Gafas, transporte, hipotecas..etc.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Comentarios: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Parece buen sitio xa developers chavalada, le calculo unos 1450€/mes con 2 bufandas y teletrabajo de 3 días en Cuzco desarrollando y subiendo de nivel a 17 en un año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..no está mal.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Mr Proper parece muy majo!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