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SEPE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 PLAZAS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Van a ser Agencia en breve.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C/ Condesa de Venadito,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es buena opción para provincias, las plazas son en MADRID. Pueden dejar a largo plazo que alguien vaya a provincias, pero con control para no perder demasiado personal en servicios centrales.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Necesitan desarrollo, seguridad, bbdd y arquitectura de sistemas. Comunicaciones lo tienen cubierto actualmente. Se adaptan según  CV.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Hacen desarrollo, pero principalmente más gestión de externos.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Predisposición a teletrabajo.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Productividad 2 tardes, no tienen problema para darlo.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100 funcionarios externos más del triple.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teletrabajar dan portátil, pero de momento no están dando material de teletrabajo.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Tienen productividad por objetivos (semestral, es variable).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Acción social.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Vacaciones permiten coger días sueltos y juntar vacaciones con moscosos.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Puede haber ruido de fondo porque están en praderas.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 hay previsión de cambio de oficina a corto plazo.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Hay que llegar con la baja de tu empresa anterior el día primero para que te den de alta los de RRHH.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Tienen java.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Promoción según valía.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Más detalles en la plantilla que pasaron en su momento.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