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3B20A" w14:textId="77777777" w:rsidR="00D57E24" w:rsidRPr="001A3C69" w:rsidRDefault="00D57E24" w:rsidP="00D57E24">
      <w:pPr>
        <w:jc w:val="center"/>
        <w:rPr>
          <w:rFonts w:ascii="Times New Roman" w:hAnsi="Times New Roman" w:cs="Times New Roman"/>
          <w:b/>
          <w:bCs/>
          <w:sz w:val="24"/>
          <w:szCs w:val="24"/>
        </w:rPr>
      </w:pPr>
      <w:r w:rsidRPr="001A3C69">
        <w:rPr>
          <w:rFonts w:ascii="Times New Roman" w:hAnsi="Times New Roman" w:cs="Times New Roman"/>
          <w:b/>
          <w:bCs/>
          <w:sz w:val="24"/>
          <w:szCs w:val="24"/>
        </w:rPr>
        <w:t>Atividade: Cap 1 – Ampliando a Consistência do Negócio e Analisando o Sigilo e Propriedade do Dados</w:t>
      </w:r>
    </w:p>
    <w:p w14:paraId="3411CBE0" w14:textId="77777777" w:rsidR="00D57E24" w:rsidRPr="001A3C69" w:rsidRDefault="00D57E24" w:rsidP="00D57E24">
      <w:pPr>
        <w:rPr>
          <w:rFonts w:ascii="Times New Roman" w:hAnsi="Times New Roman" w:cs="Times New Roman"/>
          <w:sz w:val="24"/>
          <w:szCs w:val="24"/>
        </w:rPr>
      </w:pPr>
    </w:p>
    <w:p w14:paraId="29C72A97"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b/>
          <w:bCs/>
          <w:sz w:val="24"/>
          <w:szCs w:val="24"/>
        </w:rPr>
        <w:t>Grupo:</w:t>
      </w:r>
      <w:r w:rsidRPr="001A3C69">
        <w:rPr>
          <w:rFonts w:ascii="Times New Roman" w:hAnsi="Times New Roman" w:cs="Times New Roman"/>
          <w:sz w:val="24"/>
          <w:szCs w:val="24"/>
        </w:rPr>
        <w:t xml:space="preserve"> Data </w:t>
      </w:r>
      <w:proofErr w:type="spellStart"/>
      <w:r w:rsidRPr="001A3C69">
        <w:rPr>
          <w:rFonts w:ascii="Times New Roman" w:hAnsi="Times New Roman" w:cs="Times New Roman"/>
          <w:sz w:val="24"/>
          <w:szCs w:val="24"/>
        </w:rPr>
        <w:t>Avengers</w:t>
      </w:r>
      <w:proofErr w:type="spellEnd"/>
    </w:p>
    <w:p w14:paraId="58B9B101" w14:textId="77777777" w:rsidR="00D57E24" w:rsidRPr="001A3C69" w:rsidRDefault="00D57E24" w:rsidP="00D57E24">
      <w:pPr>
        <w:rPr>
          <w:rFonts w:ascii="Times New Roman" w:hAnsi="Times New Roman" w:cs="Times New Roman"/>
          <w:b/>
          <w:bCs/>
          <w:sz w:val="24"/>
          <w:szCs w:val="24"/>
        </w:rPr>
      </w:pPr>
      <w:r w:rsidRPr="001A3C69">
        <w:rPr>
          <w:rFonts w:ascii="Times New Roman" w:hAnsi="Times New Roman" w:cs="Times New Roman"/>
          <w:b/>
          <w:bCs/>
          <w:sz w:val="24"/>
          <w:szCs w:val="24"/>
        </w:rPr>
        <w:t>Integrantes:</w:t>
      </w:r>
    </w:p>
    <w:p w14:paraId="66C85E82"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sz w:val="24"/>
          <w:szCs w:val="24"/>
        </w:rPr>
        <w:t>Ana Clara da Silva Pinto</w:t>
      </w:r>
      <w:r w:rsidRPr="001A3C69">
        <w:rPr>
          <w:rFonts w:ascii="Times New Roman" w:hAnsi="Times New Roman" w:cs="Times New Roman"/>
          <w:sz w:val="24"/>
          <w:szCs w:val="24"/>
        </w:rPr>
        <w:tab/>
      </w:r>
      <w:r w:rsidRPr="001A3C69">
        <w:rPr>
          <w:rFonts w:ascii="Times New Roman" w:hAnsi="Times New Roman" w:cs="Times New Roman"/>
          <w:sz w:val="24"/>
          <w:szCs w:val="24"/>
        </w:rPr>
        <w:tab/>
        <w:t>RM: 555242</w:t>
      </w:r>
    </w:p>
    <w:p w14:paraId="2FDE97B1"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sz w:val="24"/>
          <w:szCs w:val="24"/>
        </w:rPr>
        <w:t>Luiz Otavio Batista Prado</w:t>
      </w:r>
      <w:r w:rsidRPr="001A3C69">
        <w:rPr>
          <w:rFonts w:ascii="Times New Roman" w:hAnsi="Times New Roman" w:cs="Times New Roman"/>
          <w:sz w:val="24"/>
          <w:szCs w:val="24"/>
        </w:rPr>
        <w:tab/>
      </w:r>
      <w:r w:rsidRPr="001A3C69">
        <w:rPr>
          <w:rFonts w:ascii="Times New Roman" w:hAnsi="Times New Roman" w:cs="Times New Roman"/>
          <w:sz w:val="24"/>
          <w:szCs w:val="24"/>
        </w:rPr>
        <w:tab/>
        <w:t>RM: 557590</w:t>
      </w:r>
    </w:p>
    <w:p w14:paraId="096E1B73"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sz w:val="24"/>
          <w:szCs w:val="24"/>
        </w:rPr>
        <w:t>Matheus Camilo Alves</w:t>
      </w:r>
      <w:r w:rsidRPr="001A3C69">
        <w:rPr>
          <w:rFonts w:ascii="Times New Roman" w:hAnsi="Times New Roman" w:cs="Times New Roman"/>
          <w:sz w:val="24"/>
          <w:szCs w:val="24"/>
        </w:rPr>
        <w:tab/>
      </w:r>
      <w:r w:rsidRPr="001A3C69">
        <w:rPr>
          <w:rFonts w:ascii="Times New Roman" w:hAnsi="Times New Roman" w:cs="Times New Roman"/>
          <w:sz w:val="24"/>
          <w:szCs w:val="24"/>
        </w:rPr>
        <w:tab/>
        <w:t>RM: 554449</w:t>
      </w:r>
    </w:p>
    <w:p w14:paraId="601FBC74"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sz w:val="24"/>
          <w:szCs w:val="24"/>
        </w:rPr>
        <w:t>Rafaela Oliveira de Souza</w:t>
      </w:r>
      <w:r w:rsidRPr="001A3C69">
        <w:rPr>
          <w:rFonts w:ascii="Times New Roman" w:hAnsi="Times New Roman" w:cs="Times New Roman"/>
          <w:sz w:val="24"/>
          <w:szCs w:val="24"/>
        </w:rPr>
        <w:tab/>
      </w:r>
      <w:r w:rsidRPr="001A3C69">
        <w:rPr>
          <w:rFonts w:ascii="Times New Roman" w:hAnsi="Times New Roman" w:cs="Times New Roman"/>
          <w:sz w:val="24"/>
          <w:szCs w:val="24"/>
        </w:rPr>
        <w:tab/>
        <w:t>RM: 554410</w:t>
      </w:r>
    </w:p>
    <w:p w14:paraId="3C8D9864" w14:textId="77777777" w:rsidR="00D57E24" w:rsidRPr="001A3C69" w:rsidRDefault="00D57E24" w:rsidP="00D57E24">
      <w:pPr>
        <w:rPr>
          <w:rFonts w:ascii="Times New Roman" w:hAnsi="Times New Roman" w:cs="Times New Roman"/>
          <w:sz w:val="24"/>
          <w:szCs w:val="24"/>
        </w:rPr>
      </w:pPr>
      <w:r w:rsidRPr="001A3C69">
        <w:rPr>
          <w:rFonts w:ascii="Times New Roman" w:hAnsi="Times New Roman" w:cs="Times New Roman"/>
          <w:sz w:val="24"/>
          <w:szCs w:val="24"/>
        </w:rPr>
        <w:t>Ryan Rodrigues da Silva</w:t>
      </w:r>
      <w:r w:rsidRPr="001A3C69">
        <w:rPr>
          <w:rFonts w:ascii="Times New Roman" w:hAnsi="Times New Roman" w:cs="Times New Roman"/>
          <w:sz w:val="24"/>
          <w:szCs w:val="24"/>
        </w:rPr>
        <w:tab/>
      </w:r>
      <w:r w:rsidRPr="001A3C69">
        <w:rPr>
          <w:rFonts w:ascii="Times New Roman" w:hAnsi="Times New Roman" w:cs="Times New Roman"/>
          <w:sz w:val="24"/>
          <w:szCs w:val="24"/>
        </w:rPr>
        <w:tab/>
        <w:t>RM: 555790</w:t>
      </w:r>
    </w:p>
    <w:p w14:paraId="253F30E6" w14:textId="77777777" w:rsidR="00D57E24" w:rsidRDefault="00D57E24" w:rsidP="003A4689">
      <w:pPr>
        <w:tabs>
          <w:tab w:val="left" w:pos="284"/>
        </w:tabs>
        <w:ind w:left="720" w:hanging="360"/>
        <w:jc w:val="both"/>
      </w:pPr>
    </w:p>
    <w:p w14:paraId="231AECE4" w14:textId="0AE94FBD" w:rsidR="008011BA" w:rsidRPr="001A3C69" w:rsidRDefault="008011BA" w:rsidP="008011BA">
      <w:pPr>
        <w:jc w:val="center"/>
        <w:rPr>
          <w:rFonts w:ascii="Times New Roman" w:hAnsi="Times New Roman" w:cs="Times New Roman"/>
          <w:b/>
          <w:bCs/>
          <w:sz w:val="24"/>
          <w:szCs w:val="24"/>
        </w:rPr>
      </w:pPr>
      <w:r w:rsidRPr="001A3C69">
        <w:rPr>
          <w:rFonts w:ascii="Times New Roman" w:hAnsi="Times New Roman" w:cs="Times New Roman"/>
          <w:b/>
          <w:bCs/>
          <w:sz w:val="24"/>
          <w:szCs w:val="24"/>
        </w:rPr>
        <w:t>1.</w:t>
      </w:r>
      <w:r>
        <w:rPr>
          <w:rFonts w:ascii="Times New Roman" w:hAnsi="Times New Roman" w:cs="Times New Roman"/>
          <w:b/>
          <w:bCs/>
          <w:sz w:val="24"/>
          <w:szCs w:val="24"/>
        </w:rPr>
        <w:t>4</w:t>
      </w:r>
      <w:r w:rsidRPr="001A3C69">
        <w:rPr>
          <w:rFonts w:ascii="Times New Roman" w:hAnsi="Times New Roman" w:cs="Times New Roman"/>
          <w:b/>
          <w:bCs/>
          <w:sz w:val="24"/>
          <w:szCs w:val="24"/>
        </w:rPr>
        <w:t xml:space="preserve"> – </w:t>
      </w:r>
      <w:r>
        <w:rPr>
          <w:rFonts w:ascii="Times New Roman" w:hAnsi="Times New Roman" w:cs="Times New Roman"/>
          <w:b/>
          <w:bCs/>
          <w:sz w:val="24"/>
          <w:szCs w:val="24"/>
        </w:rPr>
        <w:t>Necessidade do sigilo e propriedade dados</w:t>
      </w:r>
    </w:p>
    <w:p w14:paraId="084D935C" w14:textId="77777777" w:rsidR="008011BA" w:rsidRDefault="008011BA" w:rsidP="003A4689">
      <w:pPr>
        <w:tabs>
          <w:tab w:val="left" w:pos="284"/>
        </w:tabs>
        <w:ind w:left="720" w:hanging="360"/>
        <w:jc w:val="both"/>
      </w:pPr>
    </w:p>
    <w:p w14:paraId="371C0BF7" w14:textId="545A731E" w:rsidR="00A174AD" w:rsidRPr="00CA2F4C" w:rsidRDefault="00FC7315" w:rsidP="003A4689">
      <w:pPr>
        <w:pStyle w:val="PargrafodaLista"/>
        <w:numPr>
          <w:ilvl w:val="0"/>
          <w:numId w:val="5"/>
        </w:numPr>
        <w:tabs>
          <w:tab w:val="left" w:pos="284"/>
        </w:tabs>
        <w:jc w:val="both"/>
        <w:rPr>
          <w:rFonts w:ascii="Times New Roman" w:hAnsi="Times New Roman" w:cs="Times New Roman"/>
          <w:b/>
          <w:bCs/>
          <w:sz w:val="24"/>
          <w:szCs w:val="24"/>
        </w:rPr>
      </w:pPr>
      <w:r w:rsidRPr="00CA2F4C">
        <w:rPr>
          <w:rFonts w:ascii="Times New Roman" w:hAnsi="Times New Roman" w:cs="Times New Roman"/>
          <w:b/>
          <w:bCs/>
          <w:sz w:val="24"/>
          <w:szCs w:val="24"/>
        </w:rPr>
        <w:t>Q</w:t>
      </w:r>
      <w:r w:rsidR="00A174AD" w:rsidRPr="00CA2F4C">
        <w:rPr>
          <w:rFonts w:ascii="Times New Roman" w:hAnsi="Times New Roman" w:cs="Times New Roman"/>
          <w:b/>
          <w:bCs/>
          <w:sz w:val="24"/>
          <w:szCs w:val="24"/>
        </w:rPr>
        <w:t>ual é o papel da TI em relação à LGPD dentro da plataforma de e-commerce e no dia</w:t>
      </w:r>
      <w:r w:rsidR="00C21281" w:rsidRPr="00CA2F4C">
        <w:rPr>
          <w:rFonts w:ascii="Times New Roman" w:hAnsi="Times New Roman" w:cs="Times New Roman"/>
          <w:b/>
          <w:bCs/>
          <w:sz w:val="24"/>
          <w:szCs w:val="24"/>
        </w:rPr>
        <w:t xml:space="preserve"> </w:t>
      </w:r>
      <w:r w:rsidR="00A174AD" w:rsidRPr="00CA2F4C">
        <w:rPr>
          <w:rFonts w:ascii="Times New Roman" w:hAnsi="Times New Roman" w:cs="Times New Roman"/>
          <w:b/>
          <w:bCs/>
          <w:sz w:val="24"/>
          <w:szCs w:val="24"/>
        </w:rPr>
        <w:t>a dia de uso operacional dentro da organização</w:t>
      </w:r>
      <w:r w:rsidR="00273F56" w:rsidRPr="00CA2F4C">
        <w:rPr>
          <w:rFonts w:ascii="Times New Roman" w:hAnsi="Times New Roman" w:cs="Times New Roman"/>
          <w:b/>
          <w:bCs/>
          <w:sz w:val="24"/>
          <w:szCs w:val="24"/>
        </w:rPr>
        <w:t>?</w:t>
      </w:r>
    </w:p>
    <w:p w14:paraId="24AA7650" w14:textId="77777777" w:rsidR="003F0643" w:rsidRPr="003A4689" w:rsidRDefault="00BE7113" w:rsidP="003A4689">
      <w:pPr>
        <w:jc w:val="both"/>
        <w:rPr>
          <w:rFonts w:ascii="Times New Roman" w:hAnsi="Times New Roman" w:cs="Times New Roman"/>
          <w:sz w:val="24"/>
          <w:szCs w:val="24"/>
        </w:rPr>
      </w:pPr>
      <w:r w:rsidRPr="003A4689">
        <w:rPr>
          <w:rFonts w:ascii="Times New Roman" w:hAnsi="Times New Roman" w:cs="Times New Roman"/>
          <w:sz w:val="24"/>
          <w:szCs w:val="24"/>
        </w:rPr>
        <w:t>A TI realiza um diagnóstico detalhado para entender como a organização lida com dados pessoais</w:t>
      </w:r>
      <w:r w:rsidR="00B0567C" w:rsidRPr="003A4689">
        <w:rPr>
          <w:rFonts w:ascii="Times New Roman" w:hAnsi="Times New Roman" w:cs="Times New Roman"/>
          <w:sz w:val="24"/>
          <w:szCs w:val="24"/>
        </w:rPr>
        <w:t>, criando um plano de adequação</w:t>
      </w:r>
      <w:r w:rsidR="00B36BE3" w:rsidRPr="003A4689">
        <w:rPr>
          <w:rFonts w:ascii="Times New Roman" w:hAnsi="Times New Roman" w:cs="Times New Roman"/>
          <w:sz w:val="24"/>
          <w:szCs w:val="24"/>
        </w:rPr>
        <w:t xml:space="preserve"> e realizar a</w:t>
      </w:r>
      <w:r w:rsidR="0042365E" w:rsidRPr="003A4689">
        <w:rPr>
          <w:rFonts w:ascii="Times New Roman" w:hAnsi="Times New Roman" w:cs="Times New Roman"/>
          <w:sz w:val="24"/>
          <w:szCs w:val="24"/>
        </w:rPr>
        <w:t xml:space="preserve"> </w:t>
      </w:r>
      <w:r w:rsidR="00B36BE3" w:rsidRPr="003A4689">
        <w:rPr>
          <w:rFonts w:ascii="Times New Roman" w:hAnsi="Times New Roman" w:cs="Times New Roman"/>
          <w:sz w:val="24"/>
          <w:szCs w:val="24"/>
        </w:rPr>
        <w:t>implementação de mudan</w:t>
      </w:r>
      <w:r w:rsidR="00672942" w:rsidRPr="003A4689">
        <w:rPr>
          <w:rFonts w:ascii="Times New Roman" w:hAnsi="Times New Roman" w:cs="Times New Roman"/>
          <w:sz w:val="24"/>
          <w:szCs w:val="24"/>
        </w:rPr>
        <w:t xml:space="preserve">ças para o </w:t>
      </w:r>
      <w:r w:rsidR="00B0567C" w:rsidRPr="003A4689">
        <w:rPr>
          <w:rFonts w:ascii="Times New Roman" w:hAnsi="Times New Roman" w:cs="Times New Roman"/>
          <w:sz w:val="24"/>
          <w:szCs w:val="24"/>
        </w:rPr>
        <w:t>cumprimento da LGPD</w:t>
      </w:r>
      <w:r w:rsidR="007A30DB" w:rsidRPr="003A4689">
        <w:rPr>
          <w:rFonts w:ascii="Times New Roman" w:hAnsi="Times New Roman" w:cs="Times New Roman"/>
          <w:sz w:val="24"/>
          <w:szCs w:val="24"/>
        </w:rPr>
        <w:t xml:space="preserve">. </w:t>
      </w:r>
    </w:p>
    <w:p w14:paraId="6F3EDC36" w14:textId="0DAC439C" w:rsidR="00DB6B3C" w:rsidRPr="003A4689" w:rsidRDefault="00785F02"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Além disso, seu papel inclui </w:t>
      </w:r>
      <w:r w:rsidR="000A438C" w:rsidRPr="003A4689">
        <w:rPr>
          <w:rFonts w:ascii="Times New Roman" w:hAnsi="Times New Roman" w:cs="Times New Roman"/>
          <w:sz w:val="24"/>
          <w:szCs w:val="24"/>
        </w:rPr>
        <w:t>implementar e manter medidas de segurança digitais para proteger esses dados pessoais</w:t>
      </w:r>
      <w:r w:rsidR="00155748" w:rsidRPr="003A4689">
        <w:rPr>
          <w:rFonts w:ascii="Times New Roman" w:hAnsi="Times New Roman" w:cs="Times New Roman"/>
          <w:sz w:val="24"/>
          <w:szCs w:val="24"/>
        </w:rPr>
        <w:t>, evitando vazamentos e acessos não autorizados aos dados</w:t>
      </w:r>
      <w:r w:rsidR="0042365E" w:rsidRPr="003A4689">
        <w:rPr>
          <w:rFonts w:ascii="Times New Roman" w:hAnsi="Times New Roman" w:cs="Times New Roman"/>
          <w:sz w:val="24"/>
          <w:szCs w:val="24"/>
        </w:rPr>
        <w:t xml:space="preserve">. </w:t>
      </w:r>
      <w:r w:rsidR="00A4756B" w:rsidRPr="003A4689">
        <w:rPr>
          <w:rFonts w:ascii="Times New Roman" w:hAnsi="Times New Roman" w:cs="Times New Roman"/>
          <w:sz w:val="24"/>
          <w:szCs w:val="24"/>
        </w:rPr>
        <w:t xml:space="preserve">O monitoramento contínuo também faz parte do seu rol de responsabilidades, uma vez que </w:t>
      </w:r>
      <w:r w:rsidR="005A66A3" w:rsidRPr="003A4689">
        <w:rPr>
          <w:rFonts w:ascii="Times New Roman" w:hAnsi="Times New Roman" w:cs="Times New Roman"/>
          <w:sz w:val="24"/>
          <w:szCs w:val="24"/>
        </w:rPr>
        <w:t xml:space="preserve">é necessário o acompanhamento da eficácia </w:t>
      </w:r>
      <w:r w:rsidR="000B11BC" w:rsidRPr="003A4689">
        <w:rPr>
          <w:rFonts w:ascii="Times New Roman" w:hAnsi="Times New Roman" w:cs="Times New Roman"/>
          <w:sz w:val="24"/>
          <w:szCs w:val="24"/>
        </w:rPr>
        <w:t>das medidas implementadas no sistema.</w:t>
      </w:r>
    </w:p>
    <w:p w14:paraId="48C28F48" w14:textId="5FCCB37F" w:rsidR="00837B00" w:rsidRPr="003A4689" w:rsidRDefault="00993C39"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Por fim, a TI </w:t>
      </w:r>
      <w:r w:rsidR="007746BE" w:rsidRPr="003A4689">
        <w:rPr>
          <w:rFonts w:ascii="Times New Roman" w:hAnsi="Times New Roman" w:cs="Times New Roman"/>
          <w:sz w:val="24"/>
          <w:szCs w:val="24"/>
        </w:rPr>
        <w:t xml:space="preserve">deve estar sempre participando e ministrando treinamentos sobre práticas adequadas de tratamento de dados, </w:t>
      </w:r>
      <w:r w:rsidR="008A1896" w:rsidRPr="003A4689">
        <w:rPr>
          <w:rFonts w:ascii="Times New Roman" w:hAnsi="Times New Roman" w:cs="Times New Roman"/>
          <w:sz w:val="24"/>
          <w:szCs w:val="24"/>
        </w:rPr>
        <w:t>e</w:t>
      </w:r>
      <w:r w:rsidR="00561498" w:rsidRPr="003A4689">
        <w:rPr>
          <w:rFonts w:ascii="Times New Roman" w:hAnsi="Times New Roman" w:cs="Times New Roman"/>
          <w:sz w:val="24"/>
          <w:szCs w:val="24"/>
        </w:rPr>
        <w:t xml:space="preserve"> conscientização afim dos direitos dos titulares dos dados. Cabe à TI</w:t>
      </w:r>
      <w:r w:rsidR="000136C6" w:rsidRPr="003A4689">
        <w:rPr>
          <w:rFonts w:ascii="Times New Roman" w:hAnsi="Times New Roman" w:cs="Times New Roman"/>
          <w:sz w:val="24"/>
          <w:szCs w:val="24"/>
        </w:rPr>
        <w:t xml:space="preserve"> estar sempre em colaboração com as diversas áreas da empresa, </w:t>
      </w:r>
      <w:r w:rsidR="00C65EB5" w:rsidRPr="003A4689">
        <w:rPr>
          <w:rFonts w:ascii="Times New Roman" w:hAnsi="Times New Roman" w:cs="Times New Roman"/>
          <w:sz w:val="24"/>
          <w:szCs w:val="24"/>
        </w:rPr>
        <w:t>a fim de obter uma abordagem integrada sobre a prática da LGPD na plataforma.</w:t>
      </w:r>
    </w:p>
    <w:p w14:paraId="1A763DAB" w14:textId="77777777" w:rsidR="003A4689" w:rsidRPr="00CA2F4C" w:rsidRDefault="003A4689" w:rsidP="003A4689">
      <w:pPr>
        <w:jc w:val="both"/>
        <w:rPr>
          <w:rFonts w:ascii="Times New Roman" w:eastAsia="Times New Roman" w:hAnsi="Times New Roman" w:cs="Times New Roman"/>
          <w:color w:val="111111"/>
          <w:kern w:val="0"/>
          <w:sz w:val="24"/>
          <w:szCs w:val="24"/>
          <w:lang w:eastAsia="pt-BR"/>
          <w14:ligatures w14:val="none"/>
        </w:rPr>
      </w:pPr>
    </w:p>
    <w:p w14:paraId="1CF5B5C0" w14:textId="39170C70" w:rsidR="00DB6B3C" w:rsidRPr="00CA2F4C" w:rsidRDefault="00A174AD" w:rsidP="003A4689">
      <w:pPr>
        <w:pStyle w:val="PargrafodaLista"/>
        <w:numPr>
          <w:ilvl w:val="0"/>
          <w:numId w:val="5"/>
        </w:numPr>
        <w:jc w:val="both"/>
        <w:rPr>
          <w:rFonts w:ascii="Times New Roman" w:hAnsi="Times New Roman" w:cs="Times New Roman"/>
          <w:b/>
          <w:bCs/>
          <w:sz w:val="24"/>
          <w:szCs w:val="24"/>
        </w:rPr>
      </w:pPr>
      <w:r w:rsidRPr="00CA2F4C">
        <w:rPr>
          <w:rFonts w:ascii="Times New Roman" w:hAnsi="Times New Roman" w:cs="Times New Roman"/>
          <w:b/>
          <w:bCs/>
          <w:sz w:val="24"/>
          <w:szCs w:val="24"/>
        </w:rPr>
        <w:t>Crie no mínimo 2 recomendações de proteção aos dados possíveis de serem implementadas explicando como deve ser implantada dentro da Melhores Compras. Como é possível atender a LGPD com tantas pessoas acessando dados sensíveis dos clientes?</w:t>
      </w:r>
    </w:p>
    <w:p w14:paraId="323863AE" w14:textId="77777777" w:rsidR="00B33922" w:rsidRPr="00CA2F4C" w:rsidRDefault="00B33922" w:rsidP="003A4689">
      <w:pPr>
        <w:pStyle w:val="PargrafodaLista"/>
        <w:jc w:val="both"/>
        <w:rPr>
          <w:rFonts w:ascii="Times New Roman" w:hAnsi="Times New Roman" w:cs="Times New Roman"/>
          <w:b/>
          <w:bCs/>
          <w:sz w:val="24"/>
          <w:szCs w:val="24"/>
        </w:rPr>
      </w:pPr>
    </w:p>
    <w:p w14:paraId="35DF2B1F" w14:textId="77777777" w:rsidR="007C6EE7" w:rsidRPr="00CA2F4C" w:rsidRDefault="007C6EE7" w:rsidP="003A4689">
      <w:pPr>
        <w:pStyle w:val="PargrafodaLista"/>
        <w:numPr>
          <w:ilvl w:val="0"/>
          <w:numId w:val="4"/>
        </w:numPr>
        <w:jc w:val="both"/>
        <w:rPr>
          <w:rFonts w:ascii="Times New Roman" w:hAnsi="Times New Roman" w:cs="Times New Roman"/>
          <w:sz w:val="24"/>
          <w:szCs w:val="24"/>
        </w:rPr>
      </w:pPr>
      <w:r w:rsidRPr="00CA2F4C">
        <w:rPr>
          <w:rFonts w:ascii="Times New Roman" w:hAnsi="Times New Roman" w:cs="Times New Roman"/>
          <w:sz w:val="24"/>
          <w:szCs w:val="24"/>
        </w:rPr>
        <w:t>Controles de Acesso e Privacidade:</w:t>
      </w:r>
    </w:p>
    <w:p w14:paraId="2E461138" w14:textId="109B0D49" w:rsidR="007C6EE7" w:rsidRPr="00CA2F4C" w:rsidRDefault="007614E9" w:rsidP="003A4689">
      <w:pPr>
        <w:jc w:val="both"/>
        <w:rPr>
          <w:rFonts w:ascii="Times New Roman" w:hAnsi="Times New Roman" w:cs="Times New Roman"/>
          <w:sz w:val="24"/>
          <w:szCs w:val="24"/>
        </w:rPr>
      </w:pPr>
      <w:r w:rsidRPr="00CA2F4C">
        <w:rPr>
          <w:rFonts w:ascii="Times New Roman" w:hAnsi="Times New Roman" w:cs="Times New Roman"/>
          <w:sz w:val="24"/>
          <w:szCs w:val="24"/>
        </w:rPr>
        <w:t>Podem ser implementadas</w:t>
      </w:r>
      <w:r w:rsidR="007C6EE7" w:rsidRPr="00CA2F4C">
        <w:rPr>
          <w:rFonts w:ascii="Times New Roman" w:hAnsi="Times New Roman" w:cs="Times New Roman"/>
          <w:sz w:val="24"/>
          <w:szCs w:val="24"/>
        </w:rPr>
        <w:t xml:space="preserve"> medidas para proteger os dados confidenciais dos clientes</w:t>
      </w:r>
      <w:r w:rsidRPr="00CA2F4C">
        <w:rPr>
          <w:rFonts w:ascii="Times New Roman" w:hAnsi="Times New Roman" w:cs="Times New Roman"/>
          <w:sz w:val="24"/>
          <w:szCs w:val="24"/>
        </w:rPr>
        <w:t xml:space="preserve">, como a </w:t>
      </w:r>
      <w:r w:rsidR="007C6EE7" w:rsidRPr="00CA2F4C">
        <w:rPr>
          <w:rFonts w:ascii="Times New Roman" w:hAnsi="Times New Roman" w:cs="Times New Roman"/>
          <w:sz w:val="24"/>
          <w:szCs w:val="24"/>
        </w:rPr>
        <w:t>a</w:t>
      </w:r>
      <w:r w:rsidRPr="00CA2F4C">
        <w:rPr>
          <w:rFonts w:ascii="Times New Roman" w:hAnsi="Times New Roman" w:cs="Times New Roman"/>
          <w:sz w:val="24"/>
          <w:szCs w:val="24"/>
        </w:rPr>
        <w:t xml:space="preserve">doção de </w:t>
      </w:r>
      <w:r w:rsidR="007C6EE7" w:rsidRPr="00CA2F4C">
        <w:rPr>
          <w:rFonts w:ascii="Times New Roman" w:hAnsi="Times New Roman" w:cs="Times New Roman"/>
          <w:sz w:val="24"/>
          <w:szCs w:val="24"/>
        </w:rPr>
        <w:t>sistemas de autenticação multifatorial (MFA), onde os usuários precisam fornecer mais de uma forma de identificação para acessar os dados</w:t>
      </w:r>
      <w:r w:rsidR="0053414A" w:rsidRPr="00CA2F4C">
        <w:rPr>
          <w:rFonts w:ascii="Times New Roman" w:hAnsi="Times New Roman" w:cs="Times New Roman"/>
          <w:sz w:val="24"/>
          <w:szCs w:val="24"/>
        </w:rPr>
        <w:t xml:space="preserve">, e a restrição do acesso </w:t>
      </w:r>
      <w:r w:rsidR="00DB6B3C" w:rsidRPr="00CA2F4C">
        <w:rPr>
          <w:rFonts w:ascii="Times New Roman" w:hAnsi="Times New Roman" w:cs="Times New Roman"/>
          <w:sz w:val="24"/>
          <w:szCs w:val="24"/>
        </w:rPr>
        <w:t>para apenas</w:t>
      </w:r>
      <w:r w:rsidR="007C6EE7" w:rsidRPr="00CA2F4C">
        <w:rPr>
          <w:rFonts w:ascii="Times New Roman" w:hAnsi="Times New Roman" w:cs="Times New Roman"/>
          <w:sz w:val="24"/>
          <w:szCs w:val="24"/>
        </w:rPr>
        <w:t xml:space="preserve"> funcionários autorizados, aqueles designados para lidar com essas </w:t>
      </w:r>
      <w:r w:rsidR="007C6EE7" w:rsidRPr="00CA2F4C">
        <w:rPr>
          <w:rFonts w:ascii="Times New Roman" w:hAnsi="Times New Roman" w:cs="Times New Roman"/>
          <w:sz w:val="24"/>
          <w:szCs w:val="24"/>
        </w:rPr>
        <w:lastRenderedPageBreak/>
        <w:t>informações. A colaboração com especialistas em segurança de dados</w:t>
      </w:r>
      <w:r w:rsidR="00DB6B3C" w:rsidRPr="00CA2F4C">
        <w:rPr>
          <w:rFonts w:ascii="Times New Roman" w:hAnsi="Times New Roman" w:cs="Times New Roman"/>
          <w:sz w:val="24"/>
          <w:szCs w:val="24"/>
        </w:rPr>
        <w:t xml:space="preserve"> (CFO)</w:t>
      </w:r>
      <w:r w:rsidR="007C6EE7" w:rsidRPr="00CA2F4C">
        <w:rPr>
          <w:rFonts w:ascii="Times New Roman" w:hAnsi="Times New Roman" w:cs="Times New Roman"/>
          <w:sz w:val="24"/>
          <w:szCs w:val="24"/>
        </w:rPr>
        <w:t xml:space="preserve"> e a equipe de TI pode facilitar a implementação desses controles.</w:t>
      </w:r>
    </w:p>
    <w:p w14:paraId="582AF4C3" w14:textId="4FE7F733" w:rsidR="007C6EE7" w:rsidRPr="00CA2F4C" w:rsidRDefault="007C6EE7" w:rsidP="003A4689">
      <w:pPr>
        <w:jc w:val="both"/>
        <w:rPr>
          <w:rFonts w:ascii="Times New Roman" w:hAnsi="Times New Roman" w:cs="Times New Roman"/>
          <w:sz w:val="24"/>
          <w:szCs w:val="24"/>
        </w:rPr>
      </w:pPr>
      <w:r w:rsidRPr="00CA2F4C">
        <w:rPr>
          <w:rFonts w:ascii="Times New Roman" w:hAnsi="Times New Roman" w:cs="Times New Roman"/>
          <w:sz w:val="24"/>
          <w:szCs w:val="24"/>
        </w:rPr>
        <w:t xml:space="preserve">Para a implementação, a empresa deve estabelecer políticas claras sobre quem pode acessar os dados dos clientes, usando controles baseados em funções (RBAC), garantindo que os funcionários tenham acesso apenas ao necessário para realizar suas tarefas. </w:t>
      </w:r>
    </w:p>
    <w:p w14:paraId="02FCBDE0" w14:textId="77777777" w:rsidR="007C6EE7" w:rsidRPr="00CA2F4C" w:rsidRDefault="007C6EE7" w:rsidP="003A4689">
      <w:pPr>
        <w:pStyle w:val="PargrafodaLista"/>
        <w:numPr>
          <w:ilvl w:val="0"/>
          <w:numId w:val="4"/>
        </w:numPr>
        <w:jc w:val="both"/>
        <w:rPr>
          <w:rFonts w:ascii="Times New Roman" w:hAnsi="Times New Roman" w:cs="Times New Roman"/>
          <w:sz w:val="24"/>
          <w:szCs w:val="24"/>
        </w:rPr>
      </w:pPr>
      <w:r w:rsidRPr="00CA2F4C">
        <w:rPr>
          <w:rFonts w:ascii="Times New Roman" w:hAnsi="Times New Roman" w:cs="Times New Roman"/>
          <w:sz w:val="24"/>
          <w:szCs w:val="24"/>
        </w:rPr>
        <w:t>Treinamento e Conscientização dos Funcionários:</w:t>
      </w:r>
    </w:p>
    <w:p w14:paraId="4D5826FF" w14:textId="34F3B18E" w:rsidR="007C6EE7" w:rsidRPr="00CA2F4C" w:rsidRDefault="00DB6B3C" w:rsidP="003A4689">
      <w:pPr>
        <w:jc w:val="both"/>
        <w:rPr>
          <w:rFonts w:ascii="Times New Roman" w:hAnsi="Times New Roman" w:cs="Times New Roman"/>
          <w:sz w:val="24"/>
          <w:szCs w:val="24"/>
        </w:rPr>
      </w:pPr>
      <w:r w:rsidRPr="00CA2F4C">
        <w:rPr>
          <w:rFonts w:ascii="Times New Roman" w:hAnsi="Times New Roman" w:cs="Times New Roman"/>
          <w:sz w:val="24"/>
          <w:szCs w:val="24"/>
        </w:rPr>
        <w:t>Deve haver investimento</w:t>
      </w:r>
      <w:r w:rsidR="007C6EE7" w:rsidRPr="00CA2F4C">
        <w:rPr>
          <w:rFonts w:ascii="Times New Roman" w:hAnsi="Times New Roman" w:cs="Times New Roman"/>
          <w:sz w:val="24"/>
          <w:szCs w:val="24"/>
        </w:rPr>
        <w:t xml:space="preserve"> em programas de treinamento sobre proteção de dados para todos os funcionários envolvidos com informações sensíveis dos clientes. Isso inclui orientações sobre os princípios da LGPD e as melhores práticas para lidar com esses dados com segurança. Os funcionários precisam entender os riscos de vazamento de dados e as medidas preventivas necessárias. </w:t>
      </w:r>
    </w:p>
    <w:p w14:paraId="11513D4B" w14:textId="59E356FB" w:rsidR="00A174AD" w:rsidRPr="00CA2F4C" w:rsidRDefault="007C6EE7" w:rsidP="003A4689">
      <w:pPr>
        <w:jc w:val="both"/>
        <w:rPr>
          <w:rFonts w:ascii="Times New Roman" w:hAnsi="Times New Roman" w:cs="Times New Roman"/>
          <w:sz w:val="24"/>
          <w:szCs w:val="24"/>
        </w:rPr>
      </w:pPr>
      <w:r w:rsidRPr="00CA2F4C">
        <w:rPr>
          <w:rFonts w:ascii="Times New Roman" w:hAnsi="Times New Roman" w:cs="Times New Roman"/>
          <w:sz w:val="24"/>
          <w:szCs w:val="24"/>
        </w:rPr>
        <w:t xml:space="preserve">Para implementar essas medidas, a empresa </w:t>
      </w:r>
      <w:r w:rsidR="003A0E10" w:rsidRPr="00CA2F4C">
        <w:rPr>
          <w:rFonts w:ascii="Times New Roman" w:hAnsi="Times New Roman" w:cs="Times New Roman"/>
          <w:sz w:val="24"/>
          <w:szCs w:val="24"/>
        </w:rPr>
        <w:t xml:space="preserve">a Melhores Compras </w:t>
      </w:r>
      <w:r w:rsidR="0066319D" w:rsidRPr="00CA2F4C">
        <w:rPr>
          <w:rFonts w:ascii="Times New Roman" w:hAnsi="Times New Roman" w:cs="Times New Roman"/>
          <w:sz w:val="24"/>
          <w:szCs w:val="24"/>
        </w:rPr>
        <w:t>pode oferecer sessões de treinamento regulares e o fornecer materiais educativos para garantir que todos os funcionários compreendam suas responsabilidades em relação à proteção de dados.</w:t>
      </w:r>
      <w:r w:rsidR="003F0643" w:rsidRPr="00CA2F4C">
        <w:rPr>
          <w:rFonts w:ascii="Times New Roman" w:hAnsi="Times New Roman" w:cs="Times New Roman"/>
          <w:sz w:val="24"/>
          <w:szCs w:val="24"/>
        </w:rPr>
        <w:t xml:space="preserve"> </w:t>
      </w:r>
      <w:r w:rsidR="0066319D" w:rsidRPr="00CA2F4C">
        <w:rPr>
          <w:rFonts w:ascii="Times New Roman" w:hAnsi="Times New Roman" w:cs="Times New Roman"/>
          <w:sz w:val="24"/>
          <w:szCs w:val="24"/>
        </w:rPr>
        <w:t>Além disso, pode usar técnicas como anonimização para proteger os dados dos clientes.</w:t>
      </w:r>
    </w:p>
    <w:p w14:paraId="2651503E" w14:textId="37817BCD" w:rsidR="00623482" w:rsidRPr="00CA2F4C" w:rsidRDefault="00A174AD" w:rsidP="003A4689">
      <w:pPr>
        <w:pStyle w:val="PargrafodaLista"/>
        <w:numPr>
          <w:ilvl w:val="0"/>
          <w:numId w:val="5"/>
        </w:numPr>
        <w:jc w:val="both"/>
        <w:rPr>
          <w:rFonts w:ascii="Times New Roman" w:hAnsi="Times New Roman" w:cs="Times New Roman"/>
          <w:b/>
          <w:bCs/>
          <w:sz w:val="24"/>
          <w:szCs w:val="24"/>
        </w:rPr>
      </w:pPr>
      <w:r w:rsidRPr="00CA2F4C">
        <w:rPr>
          <w:rFonts w:ascii="Times New Roman" w:hAnsi="Times New Roman" w:cs="Times New Roman"/>
          <w:b/>
          <w:bCs/>
          <w:sz w:val="24"/>
          <w:szCs w:val="24"/>
        </w:rPr>
        <w:t>Na situação dos dados dos clientes estarem bem completos e a aplicação da LGPD, defina 5 dados anonimizados para os clientes. Defina como seria o uso desses dados dentro e fora da empresa Melhores Compras?</w:t>
      </w:r>
    </w:p>
    <w:p w14:paraId="0E9C2E9B" w14:textId="77777777" w:rsidR="0063517E" w:rsidRPr="00CA2F4C" w:rsidRDefault="0063517E" w:rsidP="003A4689">
      <w:pPr>
        <w:pStyle w:val="PargrafodaLista"/>
        <w:jc w:val="both"/>
        <w:rPr>
          <w:rFonts w:ascii="Times New Roman" w:hAnsi="Times New Roman" w:cs="Times New Roman"/>
          <w:sz w:val="24"/>
          <w:szCs w:val="24"/>
        </w:rPr>
      </w:pPr>
    </w:p>
    <w:p w14:paraId="1FDF3950" w14:textId="45DAB8F4" w:rsidR="006A4949" w:rsidRPr="003A4689" w:rsidRDefault="006A4949"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Endereço de E-mail:</w:t>
      </w:r>
    </w:p>
    <w:p w14:paraId="51A67FC3" w14:textId="77777777" w:rsidR="006A4949" w:rsidRPr="003A4689" w:rsidRDefault="006A4949"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endereço de e-mail pode ser anonimizado substituindo-o por um identificador único gerado pelo sistema. Isso ainda permite que a empresa entre em contato com os clientes, mas sem expor seus endereços de e-mail reais.</w:t>
      </w:r>
    </w:p>
    <w:p w14:paraId="1573F1FD" w14:textId="7B80438A" w:rsidR="006A4949" w:rsidRPr="003A4689" w:rsidRDefault="006A4949"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A empresa pode usar o identificador único para rastrear o comportamento do cliente no site, como suas preferências de compra e histórico de compras, para personalizar ofertas e recomendações.</w:t>
      </w:r>
    </w:p>
    <w:p w14:paraId="247EC729" w14:textId="0CC788C6" w:rsidR="00BE5702" w:rsidRPr="003A4689" w:rsidRDefault="00BE5702"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Idade:</w:t>
      </w:r>
    </w:p>
    <w:p w14:paraId="2EAB3368" w14:textId="086BE324" w:rsidR="00BE5702" w:rsidRPr="003A4689" w:rsidRDefault="00BE5702"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Uso interno: A idade dos clientes pode </w:t>
      </w:r>
      <w:r w:rsidR="00BC7ECC" w:rsidRPr="003A4689">
        <w:rPr>
          <w:rFonts w:ascii="Times New Roman" w:hAnsi="Times New Roman" w:cs="Times New Roman"/>
          <w:sz w:val="24"/>
          <w:szCs w:val="24"/>
        </w:rPr>
        <w:t>ser agrupada</w:t>
      </w:r>
      <w:r w:rsidR="00856D6F" w:rsidRPr="003A4689">
        <w:rPr>
          <w:rFonts w:ascii="Times New Roman" w:hAnsi="Times New Roman" w:cs="Times New Roman"/>
          <w:sz w:val="24"/>
          <w:szCs w:val="24"/>
        </w:rPr>
        <w:t xml:space="preserve"> em faixas</w:t>
      </w:r>
      <w:r w:rsidRPr="003A4689">
        <w:rPr>
          <w:rFonts w:ascii="Times New Roman" w:hAnsi="Times New Roman" w:cs="Times New Roman"/>
          <w:sz w:val="24"/>
          <w:szCs w:val="24"/>
        </w:rPr>
        <w:t xml:space="preserve"> etárias mais amplas</w:t>
      </w:r>
      <w:r w:rsidR="00BC7ECC" w:rsidRPr="003A4689">
        <w:rPr>
          <w:rFonts w:ascii="Times New Roman" w:hAnsi="Times New Roman" w:cs="Times New Roman"/>
          <w:sz w:val="24"/>
          <w:szCs w:val="24"/>
        </w:rPr>
        <w:t>, permitindo que a Melhores Compras</w:t>
      </w:r>
      <w:r w:rsidRPr="003A4689">
        <w:rPr>
          <w:rFonts w:ascii="Times New Roman" w:hAnsi="Times New Roman" w:cs="Times New Roman"/>
          <w:sz w:val="24"/>
          <w:szCs w:val="24"/>
        </w:rPr>
        <w:t xml:space="preserve"> compreenda melhor o perfil demográfico de seus clientes sem expor informações pessoais específicas.</w:t>
      </w:r>
    </w:p>
    <w:p w14:paraId="43936999" w14:textId="0F6BFF64" w:rsidR="00856D6F" w:rsidRPr="003A4689" w:rsidRDefault="00BE5702"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Os dados anonimizados de idade podem ser usados para análises de mercado demográficas e para direcionar estratégias de marketing específicas para diferentes grupos etários.</w:t>
      </w:r>
    </w:p>
    <w:p w14:paraId="76B2A838" w14:textId="3ECBBE69" w:rsidR="000E01F4" w:rsidRPr="003A4689" w:rsidRDefault="000E01F4"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Gênero:</w:t>
      </w:r>
    </w:p>
    <w:p w14:paraId="3EEC6A39" w14:textId="77777777" w:rsidR="000E01F4" w:rsidRPr="003A4689" w:rsidRDefault="000E01F4"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gênero dos clientes pode ser anonimizado substituindo-o por categorias amplas, como masculino, feminino e não especificado. Isso permite que a empresa personalize as recomendações de produtos com base em preferências gerais de gênero, sem revelar informações pessoais específicas.</w:t>
      </w:r>
    </w:p>
    <w:p w14:paraId="44D70B65" w14:textId="4E512EBB" w:rsidR="00B93926" w:rsidRPr="003A4689" w:rsidRDefault="000E01F4" w:rsidP="003A4689">
      <w:pPr>
        <w:jc w:val="both"/>
        <w:rPr>
          <w:rFonts w:ascii="Times New Roman" w:hAnsi="Times New Roman" w:cs="Times New Roman"/>
          <w:sz w:val="24"/>
          <w:szCs w:val="24"/>
        </w:rPr>
      </w:pPr>
      <w:r w:rsidRPr="003A4689">
        <w:rPr>
          <w:rFonts w:ascii="Times New Roman" w:hAnsi="Times New Roman" w:cs="Times New Roman"/>
          <w:sz w:val="24"/>
          <w:szCs w:val="24"/>
        </w:rPr>
        <w:lastRenderedPageBreak/>
        <w:t>Uso externo: Os dados anonimizados de gênero podem ser usados para análises de mercado segmentadas por sexo e para direcionar campanhas de marketing específicas para diferentes grupos de gênero.</w:t>
      </w:r>
    </w:p>
    <w:p w14:paraId="4EE17A61" w14:textId="4B342289" w:rsidR="004E488A" w:rsidRPr="003A4689" w:rsidRDefault="004E488A"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Número de Telefone:</w:t>
      </w:r>
    </w:p>
    <w:p w14:paraId="3B20C231" w14:textId="0AF6C597" w:rsidR="004E488A" w:rsidRPr="003A4689" w:rsidRDefault="004E488A" w:rsidP="003A4689">
      <w:pPr>
        <w:jc w:val="both"/>
        <w:rPr>
          <w:rFonts w:ascii="Times New Roman" w:hAnsi="Times New Roman" w:cs="Times New Roman"/>
          <w:sz w:val="24"/>
          <w:szCs w:val="24"/>
        </w:rPr>
      </w:pPr>
      <w:r w:rsidRPr="003A4689">
        <w:rPr>
          <w:rFonts w:ascii="Times New Roman" w:hAnsi="Times New Roman" w:cs="Times New Roman"/>
          <w:sz w:val="24"/>
          <w:szCs w:val="24"/>
        </w:rPr>
        <w:t>Uso interno: O número de telefone pode ser anonimizado, substituindo-o por um identificador único. Isso permite que a empresa entre em contato com os clientes quando necessário, mantendo a privacidade de seus números.</w:t>
      </w:r>
    </w:p>
    <w:p w14:paraId="0010613B" w14:textId="797C57DC" w:rsidR="006B1804" w:rsidRPr="003A4689" w:rsidRDefault="004E488A" w:rsidP="003A4689">
      <w:pPr>
        <w:jc w:val="both"/>
        <w:rPr>
          <w:rFonts w:ascii="Times New Roman" w:hAnsi="Times New Roman" w:cs="Times New Roman"/>
          <w:sz w:val="24"/>
          <w:szCs w:val="24"/>
        </w:rPr>
      </w:pPr>
      <w:r w:rsidRPr="003A4689">
        <w:rPr>
          <w:rFonts w:ascii="Times New Roman" w:hAnsi="Times New Roman" w:cs="Times New Roman"/>
          <w:sz w:val="24"/>
          <w:szCs w:val="24"/>
        </w:rPr>
        <w:t>Uso externo: O identificador único associado ao número de telefone pode ser usado para enviar mensagens de marketing personalizadas.</w:t>
      </w:r>
    </w:p>
    <w:p w14:paraId="3CDE610E" w14:textId="77777777" w:rsidR="00C56C6B" w:rsidRPr="003A4689" w:rsidRDefault="00C56C6B" w:rsidP="003A4689">
      <w:pPr>
        <w:pStyle w:val="PargrafodaLista"/>
        <w:numPr>
          <w:ilvl w:val="0"/>
          <w:numId w:val="4"/>
        </w:numPr>
        <w:jc w:val="both"/>
        <w:rPr>
          <w:rFonts w:ascii="Times New Roman" w:hAnsi="Times New Roman" w:cs="Times New Roman"/>
          <w:sz w:val="24"/>
          <w:szCs w:val="24"/>
        </w:rPr>
      </w:pPr>
      <w:r w:rsidRPr="003A4689">
        <w:rPr>
          <w:rFonts w:ascii="Times New Roman" w:hAnsi="Times New Roman" w:cs="Times New Roman"/>
          <w:sz w:val="24"/>
          <w:szCs w:val="24"/>
        </w:rPr>
        <w:t>Histórico de Interações com o Atendimento ao Cliente:</w:t>
      </w:r>
    </w:p>
    <w:p w14:paraId="3A3E3CBD" w14:textId="76729B3F" w:rsidR="00C56C6B" w:rsidRPr="003A4689" w:rsidRDefault="00C56C6B"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Uso interno: O histórico de interações dos clientes com o atendimento ao cliente pode </w:t>
      </w:r>
      <w:r w:rsidR="00623850" w:rsidRPr="003A4689">
        <w:rPr>
          <w:rFonts w:ascii="Times New Roman" w:hAnsi="Times New Roman" w:cs="Times New Roman"/>
          <w:sz w:val="24"/>
          <w:szCs w:val="24"/>
        </w:rPr>
        <w:t>ser</w:t>
      </w:r>
      <w:r w:rsidRPr="003A4689">
        <w:rPr>
          <w:rFonts w:ascii="Times New Roman" w:hAnsi="Times New Roman" w:cs="Times New Roman"/>
          <w:sz w:val="24"/>
          <w:szCs w:val="24"/>
        </w:rPr>
        <w:t xml:space="preserve"> associado a identificadores únicos</w:t>
      </w:r>
      <w:r w:rsidR="00623850" w:rsidRPr="003A4689">
        <w:rPr>
          <w:rFonts w:ascii="Times New Roman" w:hAnsi="Times New Roman" w:cs="Times New Roman"/>
          <w:sz w:val="24"/>
          <w:szCs w:val="24"/>
        </w:rPr>
        <w:t xml:space="preserve"> para cada interação</w:t>
      </w:r>
      <w:r w:rsidRPr="003A4689">
        <w:rPr>
          <w:rFonts w:ascii="Times New Roman" w:hAnsi="Times New Roman" w:cs="Times New Roman"/>
          <w:sz w:val="24"/>
          <w:szCs w:val="24"/>
        </w:rPr>
        <w:t xml:space="preserve">. </w:t>
      </w:r>
      <w:r w:rsidR="00623850" w:rsidRPr="003A4689">
        <w:rPr>
          <w:rFonts w:ascii="Times New Roman" w:hAnsi="Times New Roman" w:cs="Times New Roman"/>
          <w:sz w:val="24"/>
          <w:szCs w:val="24"/>
        </w:rPr>
        <w:t xml:space="preserve">Dessa forma, a Melhores Compras poderá analisar </w:t>
      </w:r>
      <w:r w:rsidRPr="003A4689">
        <w:rPr>
          <w:rFonts w:ascii="Times New Roman" w:hAnsi="Times New Roman" w:cs="Times New Roman"/>
          <w:sz w:val="24"/>
          <w:szCs w:val="24"/>
        </w:rPr>
        <w:t>tendências de suporte ao cliente, identifi</w:t>
      </w:r>
      <w:r w:rsidR="003B2513" w:rsidRPr="003A4689">
        <w:rPr>
          <w:rFonts w:ascii="Times New Roman" w:hAnsi="Times New Roman" w:cs="Times New Roman"/>
          <w:sz w:val="24"/>
          <w:szCs w:val="24"/>
        </w:rPr>
        <w:t>car</w:t>
      </w:r>
      <w:r w:rsidRPr="003A4689">
        <w:rPr>
          <w:rFonts w:ascii="Times New Roman" w:hAnsi="Times New Roman" w:cs="Times New Roman"/>
          <w:sz w:val="24"/>
          <w:szCs w:val="24"/>
        </w:rPr>
        <w:t xml:space="preserve"> áreas de melhoria e </w:t>
      </w:r>
      <w:r w:rsidR="003B2513" w:rsidRPr="003A4689">
        <w:rPr>
          <w:rFonts w:ascii="Times New Roman" w:hAnsi="Times New Roman" w:cs="Times New Roman"/>
          <w:sz w:val="24"/>
          <w:szCs w:val="24"/>
        </w:rPr>
        <w:t>personalizar o serviço</w:t>
      </w:r>
      <w:r w:rsidRPr="003A4689">
        <w:rPr>
          <w:rFonts w:ascii="Times New Roman" w:hAnsi="Times New Roman" w:cs="Times New Roman"/>
          <w:sz w:val="24"/>
          <w:szCs w:val="24"/>
        </w:rPr>
        <w:t>, sem expor detalhes pessoais</w:t>
      </w:r>
      <w:r w:rsidR="003B2513" w:rsidRPr="003A4689">
        <w:rPr>
          <w:rFonts w:ascii="Times New Roman" w:hAnsi="Times New Roman" w:cs="Times New Roman"/>
          <w:sz w:val="24"/>
          <w:szCs w:val="24"/>
        </w:rPr>
        <w:t>.</w:t>
      </w:r>
    </w:p>
    <w:p w14:paraId="1BE57345" w14:textId="21AC2C6A" w:rsidR="00CF0AB9" w:rsidRDefault="00C56C6B" w:rsidP="003A4689">
      <w:pPr>
        <w:jc w:val="both"/>
        <w:rPr>
          <w:rFonts w:ascii="Times New Roman" w:hAnsi="Times New Roman" w:cs="Times New Roman"/>
          <w:sz w:val="24"/>
          <w:szCs w:val="24"/>
        </w:rPr>
      </w:pPr>
      <w:r w:rsidRPr="003A4689">
        <w:rPr>
          <w:rFonts w:ascii="Times New Roman" w:hAnsi="Times New Roman" w:cs="Times New Roman"/>
          <w:sz w:val="24"/>
          <w:szCs w:val="24"/>
        </w:rPr>
        <w:t xml:space="preserve">Uso externo: </w:t>
      </w:r>
      <w:r w:rsidR="003B2513" w:rsidRPr="003A4689">
        <w:rPr>
          <w:rFonts w:ascii="Times New Roman" w:hAnsi="Times New Roman" w:cs="Times New Roman"/>
          <w:sz w:val="24"/>
          <w:szCs w:val="24"/>
        </w:rPr>
        <w:t>Os dados serão utilizados para avaliar</w:t>
      </w:r>
      <w:r w:rsidRPr="003A4689">
        <w:rPr>
          <w:rFonts w:ascii="Times New Roman" w:hAnsi="Times New Roman" w:cs="Times New Roman"/>
          <w:sz w:val="24"/>
          <w:szCs w:val="24"/>
        </w:rPr>
        <w:t xml:space="preserve"> a eficácia do suporte ao cliente e identificar padrões comuns de problemas ou dúvidas dos clientes.</w:t>
      </w:r>
      <w:r w:rsidR="003B2513" w:rsidRPr="003A4689">
        <w:rPr>
          <w:rFonts w:ascii="Times New Roman" w:hAnsi="Times New Roman" w:cs="Times New Roman"/>
          <w:sz w:val="24"/>
          <w:szCs w:val="24"/>
        </w:rPr>
        <w:t xml:space="preserve"> Possibilitando que a empresa identifique </w:t>
      </w:r>
      <w:r w:rsidR="00CA2F4C" w:rsidRPr="003A4689">
        <w:rPr>
          <w:rFonts w:ascii="Times New Roman" w:hAnsi="Times New Roman" w:cs="Times New Roman"/>
          <w:sz w:val="24"/>
          <w:szCs w:val="24"/>
        </w:rPr>
        <w:t>falhas e melhore no atendimento.</w:t>
      </w:r>
      <w:r w:rsidRPr="003A4689">
        <w:rPr>
          <w:rFonts w:ascii="Times New Roman" w:hAnsi="Times New Roman" w:cs="Times New Roman"/>
          <w:sz w:val="24"/>
          <w:szCs w:val="24"/>
        </w:rPr>
        <w:t xml:space="preserve"> </w:t>
      </w:r>
    </w:p>
    <w:p w14:paraId="1784D25F" w14:textId="5D874347" w:rsidR="003A4689" w:rsidRDefault="003A4689" w:rsidP="003A4689">
      <w:pPr>
        <w:jc w:val="both"/>
        <w:rPr>
          <w:rFonts w:ascii="Times New Roman" w:hAnsi="Times New Roman" w:cs="Times New Roman"/>
          <w:sz w:val="24"/>
          <w:szCs w:val="24"/>
        </w:rPr>
      </w:pPr>
      <w:r>
        <w:rPr>
          <w:rFonts w:ascii="Times New Roman" w:hAnsi="Times New Roman" w:cs="Times New Roman"/>
          <w:sz w:val="24"/>
          <w:szCs w:val="24"/>
        </w:rPr>
        <w:br w:type="page"/>
      </w:r>
    </w:p>
    <w:p w14:paraId="0DEDFE1C" w14:textId="5F6975A4" w:rsidR="00306DF4" w:rsidRDefault="00306DF4" w:rsidP="00A174AD">
      <w:pPr>
        <w:rPr>
          <w:rFonts w:ascii="Times New Roman" w:hAnsi="Times New Roman" w:cs="Times New Roman"/>
          <w:sz w:val="24"/>
          <w:szCs w:val="24"/>
        </w:rPr>
      </w:pPr>
      <w:r w:rsidRPr="00CA2F4C">
        <w:rPr>
          <w:rFonts w:ascii="Times New Roman" w:hAnsi="Times New Roman" w:cs="Times New Roman"/>
          <w:sz w:val="24"/>
          <w:szCs w:val="24"/>
        </w:rPr>
        <w:lastRenderedPageBreak/>
        <w:t>REFERÊNCIAS BIBLIOGRÁFICAS</w:t>
      </w:r>
    </w:p>
    <w:p w14:paraId="1E896A24" w14:textId="77777777" w:rsidR="00CF0AB9" w:rsidRPr="00CA2F4C" w:rsidRDefault="00CF0AB9" w:rsidP="00A174AD">
      <w:pPr>
        <w:rPr>
          <w:rFonts w:ascii="Times New Roman" w:hAnsi="Times New Roman" w:cs="Times New Roman"/>
          <w:sz w:val="24"/>
          <w:szCs w:val="24"/>
        </w:rPr>
      </w:pPr>
    </w:p>
    <w:p w14:paraId="21CA577A" w14:textId="77777777" w:rsidR="005E0ECB" w:rsidRPr="00147A62" w:rsidRDefault="005E0ECB" w:rsidP="00147A62">
      <w:pPr>
        <w:rPr>
          <w:rFonts w:ascii="Times New Roman" w:hAnsi="Times New Roman" w:cs="Times New Roman"/>
          <w:sz w:val="24"/>
          <w:szCs w:val="24"/>
        </w:rPr>
      </w:pPr>
      <w:r w:rsidRPr="00147A62">
        <w:rPr>
          <w:rFonts w:ascii="Times New Roman" w:hAnsi="Times New Roman" w:cs="Times New Roman"/>
          <w:sz w:val="24"/>
          <w:szCs w:val="24"/>
        </w:rPr>
        <w:t xml:space="preserve">BRASIL. Lei nº 13.709, de 14 de agosto de 2018. Lei Geral de Proteção de Dados Pessoais (LGPD). Diário Oficial da União, Brasília, DF, 15 ago. 2018. Disponível em: https://www.planalto.gov.br/ccivil_03/_ato2015-2018/2018/lei/L13709.htm. Acesso em: </w:t>
      </w:r>
      <w:r>
        <w:rPr>
          <w:rFonts w:ascii="Times New Roman" w:hAnsi="Times New Roman" w:cs="Times New Roman"/>
          <w:sz w:val="24"/>
          <w:szCs w:val="24"/>
        </w:rPr>
        <w:t>11 de maio de 2024.</w:t>
      </w:r>
    </w:p>
    <w:p w14:paraId="6A8AB37E" w14:textId="77777777" w:rsidR="005E0ECB" w:rsidRDefault="005E0ECB" w:rsidP="00A174AD">
      <w:pPr>
        <w:rPr>
          <w:rFonts w:ascii="Times New Roman" w:hAnsi="Times New Roman" w:cs="Times New Roman"/>
          <w:sz w:val="24"/>
          <w:szCs w:val="24"/>
        </w:rPr>
      </w:pPr>
      <w:r w:rsidRPr="006D0311">
        <w:rPr>
          <w:rFonts w:ascii="Times New Roman" w:hAnsi="Times New Roman" w:cs="Times New Roman"/>
          <w:sz w:val="24"/>
          <w:szCs w:val="24"/>
        </w:rPr>
        <w:t xml:space="preserve">BRASIL. Ministério da Economia. Secretaria de Governo Digital. Guia de Boas Práticas - Lei Geral de Proteção de Dados Pessoais (LGPD). Brasília, DF: Governo Digital, 2024. Disponível em: https://www.gov.br/governodigital/pt-br/privacidade-e-seguranca/guias/guia_lgpd.pdf. Acesso em: </w:t>
      </w:r>
      <w:r>
        <w:rPr>
          <w:rFonts w:ascii="Times New Roman" w:hAnsi="Times New Roman" w:cs="Times New Roman"/>
          <w:sz w:val="24"/>
          <w:szCs w:val="24"/>
        </w:rPr>
        <w:t>11 de maio de 2024.</w:t>
      </w:r>
    </w:p>
    <w:p w14:paraId="6614D03F" w14:textId="77777777" w:rsidR="005E0ECB" w:rsidRPr="00CA2F4C"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ESR - RNP. LGPD para a área de TI: como a lei impacta o setor?. 2024. Disponível em: https://esr.rnp.br/governanca-de-ti/lgpd-para-ti/. Acesso em: 11 de maio de 2024.</w:t>
      </w:r>
    </w:p>
    <w:p w14:paraId="4785FB2B" w14:textId="77777777" w:rsidR="005E0ECB" w:rsidRDefault="005E0ECB" w:rsidP="00147A62">
      <w:pPr>
        <w:rPr>
          <w:rFonts w:ascii="Times New Roman" w:hAnsi="Times New Roman" w:cs="Times New Roman"/>
          <w:sz w:val="24"/>
          <w:szCs w:val="24"/>
        </w:rPr>
      </w:pPr>
      <w:r w:rsidRPr="00147A62">
        <w:rPr>
          <w:rFonts w:ascii="Times New Roman" w:hAnsi="Times New Roman" w:cs="Times New Roman"/>
          <w:sz w:val="24"/>
          <w:szCs w:val="24"/>
        </w:rPr>
        <w:t xml:space="preserve">EUROPEAN UNION. </w:t>
      </w:r>
      <w:proofErr w:type="spellStart"/>
      <w:r w:rsidRPr="00147A62">
        <w:rPr>
          <w:rFonts w:ascii="Times New Roman" w:hAnsi="Times New Roman" w:cs="Times New Roman"/>
          <w:sz w:val="24"/>
          <w:szCs w:val="24"/>
        </w:rPr>
        <w:t>Regulation</w:t>
      </w:r>
      <w:proofErr w:type="spellEnd"/>
      <w:r w:rsidRPr="00147A62">
        <w:rPr>
          <w:rFonts w:ascii="Times New Roman" w:hAnsi="Times New Roman" w:cs="Times New Roman"/>
          <w:sz w:val="24"/>
          <w:szCs w:val="24"/>
        </w:rPr>
        <w:t xml:space="preserve"> (EU) 2016/679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European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Parliament</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Council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27 April 2016 </w:t>
      </w:r>
      <w:proofErr w:type="spellStart"/>
      <w:r w:rsidRPr="00147A62">
        <w:rPr>
          <w:rFonts w:ascii="Times New Roman" w:hAnsi="Times New Roman" w:cs="Times New Roman"/>
          <w:sz w:val="24"/>
          <w:szCs w:val="24"/>
        </w:rPr>
        <w:t>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protection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natural </w:t>
      </w:r>
      <w:proofErr w:type="spellStart"/>
      <w:r w:rsidRPr="00147A62">
        <w:rPr>
          <w:rFonts w:ascii="Times New Roman" w:hAnsi="Times New Roman" w:cs="Times New Roman"/>
          <w:sz w:val="24"/>
          <w:szCs w:val="24"/>
        </w:rPr>
        <w:t>persons</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with</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regard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to</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processing</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personal data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free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movement</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such</w:t>
      </w:r>
      <w:proofErr w:type="spellEnd"/>
      <w:r w:rsidRPr="00147A62">
        <w:rPr>
          <w:rFonts w:ascii="Times New Roman" w:hAnsi="Times New Roman" w:cs="Times New Roman"/>
          <w:sz w:val="24"/>
          <w:szCs w:val="24"/>
        </w:rPr>
        <w:t xml:space="preserve"> data, </w:t>
      </w:r>
      <w:proofErr w:type="spellStart"/>
      <w:r w:rsidRPr="00147A62">
        <w:rPr>
          <w:rFonts w:ascii="Times New Roman" w:hAnsi="Times New Roman" w:cs="Times New Roman"/>
          <w:sz w:val="24"/>
          <w:szCs w:val="24"/>
        </w:rPr>
        <w:t>and</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repealing</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Directive</w:t>
      </w:r>
      <w:proofErr w:type="spellEnd"/>
      <w:r w:rsidRPr="00147A62">
        <w:rPr>
          <w:rFonts w:ascii="Times New Roman" w:hAnsi="Times New Roman" w:cs="Times New Roman"/>
          <w:sz w:val="24"/>
          <w:szCs w:val="24"/>
        </w:rPr>
        <w:t xml:space="preserve"> 95/46/EC (General Data </w:t>
      </w:r>
      <w:proofErr w:type="spellStart"/>
      <w:r w:rsidRPr="00147A62">
        <w:rPr>
          <w:rFonts w:ascii="Times New Roman" w:hAnsi="Times New Roman" w:cs="Times New Roman"/>
          <w:sz w:val="24"/>
          <w:szCs w:val="24"/>
        </w:rPr>
        <w:t>Protection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Regulation</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Official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Journal</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of</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the</w:t>
      </w:r>
      <w:proofErr w:type="spellEnd"/>
      <w:r w:rsidRPr="00147A62">
        <w:rPr>
          <w:rFonts w:ascii="Times New Roman" w:hAnsi="Times New Roman" w:cs="Times New Roman"/>
          <w:sz w:val="24"/>
          <w:szCs w:val="24"/>
        </w:rPr>
        <w:t xml:space="preserve"> </w:t>
      </w:r>
      <w:proofErr w:type="spellStart"/>
      <w:r w:rsidRPr="00147A62">
        <w:rPr>
          <w:rFonts w:ascii="Times New Roman" w:hAnsi="Times New Roman" w:cs="Times New Roman"/>
          <w:sz w:val="24"/>
          <w:szCs w:val="24"/>
        </w:rPr>
        <w:t>European</w:t>
      </w:r>
      <w:proofErr w:type="spellEnd"/>
      <w:r w:rsidRPr="00147A62">
        <w:rPr>
          <w:rFonts w:ascii="Times New Roman" w:hAnsi="Times New Roman" w:cs="Times New Roman"/>
          <w:sz w:val="24"/>
          <w:szCs w:val="24"/>
        </w:rPr>
        <w:t xml:space="preserve"> Union, L 119, 4 May 2016. Disponível em: https://eur-lex.europa.eu/eli/reg/2016/679/oj. Acesso em: </w:t>
      </w:r>
      <w:r>
        <w:rPr>
          <w:rFonts w:ascii="Times New Roman" w:hAnsi="Times New Roman" w:cs="Times New Roman"/>
          <w:sz w:val="24"/>
          <w:szCs w:val="24"/>
        </w:rPr>
        <w:t>11 de maio de 2024.</w:t>
      </w:r>
    </w:p>
    <w:p w14:paraId="7A018B3E" w14:textId="77777777" w:rsidR="005E0ECB" w:rsidRPr="00CA2F4C" w:rsidRDefault="005E0ECB" w:rsidP="00A174AD">
      <w:pPr>
        <w:rPr>
          <w:rFonts w:ascii="Times New Roman" w:hAnsi="Times New Roman" w:cs="Times New Roman"/>
          <w:sz w:val="24"/>
          <w:szCs w:val="24"/>
        </w:rPr>
      </w:pPr>
      <w:proofErr w:type="spellStart"/>
      <w:r w:rsidRPr="00CA2F4C">
        <w:rPr>
          <w:rFonts w:ascii="Times New Roman" w:hAnsi="Times New Roman" w:cs="Times New Roman"/>
          <w:sz w:val="24"/>
          <w:szCs w:val="24"/>
        </w:rPr>
        <w:t>FindUP</w:t>
      </w:r>
      <w:proofErr w:type="spellEnd"/>
      <w:r w:rsidRPr="00CA2F4C">
        <w:rPr>
          <w:rFonts w:ascii="Times New Roman" w:hAnsi="Times New Roman" w:cs="Times New Roman"/>
          <w:sz w:val="24"/>
          <w:szCs w:val="24"/>
        </w:rPr>
        <w:t xml:space="preserve"> Técnico. LGPD: qual o papel do profissional de TI na proteção de dados. 2021. Disponível em: https://findup.tech/2021/08/18/profissional-de-ti-lgpd/. Acesso em: 11 de maio de 2024.</w:t>
      </w:r>
    </w:p>
    <w:p w14:paraId="2847B592" w14:textId="77777777" w:rsidR="005E0ECB" w:rsidRPr="00CA2F4C"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Gazeta. LGPD: o papel da tecnologia e dos times de TI na proteção de dados. Agazeta.com.br, 2022. Disponível em: https://www.agazeta.com.br/artigos/lgpd-o-papel-da-tecnologia-e-dos-times-de-ti-na-protecao-de-dados-0722. Acesso em: 11 de maio de 2024.</w:t>
      </w:r>
    </w:p>
    <w:p w14:paraId="620D792E" w14:textId="77777777" w:rsidR="005E0ECB" w:rsidRDefault="005E0ECB" w:rsidP="00A174AD">
      <w:pPr>
        <w:rPr>
          <w:rFonts w:ascii="Times New Roman" w:hAnsi="Times New Roman" w:cs="Times New Roman"/>
          <w:sz w:val="24"/>
          <w:szCs w:val="24"/>
        </w:rPr>
      </w:pPr>
      <w:r w:rsidRPr="00CA2F4C">
        <w:rPr>
          <w:rFonts w:ascii="Times New Roman" w:hAnsi="Times New Roman" w:cs="Times New Roman"/>
          <w:sz w:val="24"/>
          <w:szCs w:val="24"/>
        </w:rPr>
        <w:t xml:space="preserve">MULTIEDRO. LGPD para TI. Blog </w:t>
      </w:r>
      <w:proofErr w:type="spellStart"/>
      <w:r w:rsidRPr="00CA2F4C">
        <w:rPr>
          <w:rFonts w:ascii="Times New Roman" w:hAnsi="Times New Roman" w:cs="Times New Roman"/>
          <w:sz w:val="24"/>
          <w:szCs w:val="24"/>
        </w:rPr>
        <w:t>Multiedro</w:t>
      </w:r>
      <w:proofErr w:type="spellEnd"/>
      <w:r w:rsidRPr="00CA2F4C">
        <w:rPr>
          <w:rFonts w:ascii="Times New Roman" w:hAnsi="Times New Roman" w:cs="Times New Roman"/>
          <w:sz w:val="24"/>
          <w:szCs w:val="24"/>
        </w:rPr>
        <w:t xml:space="preserve">. Disponível em: </w:t>
      </w:r>
      <w:hyperlink r:id="rId5" w:history="1">
        <w:r w:rsidRPr="00CA2F4C">
          <w:rPr>
            <w:rStyle w:val="Hyperlink"/>
            <w:rFonts w:ascii="Times New Roman" w:hAnsi="Times New Roman" w:cs="Times New Roman"/>
            <w:sz w:val="24"/>
            <w:szCs w:val="24"/>
          </w:rPr>
          <w:t>https://blog.multiedro.com.br/lgpd-para-ti/</w:t>
        </w:r>
      </w:hyperlink>
      <w:r w:rsidRPr="00CA2F4C">
        <w:rPr>
          <w:rFonts w:ascii="Times New Roman" w:hAnsi="Times New Roman" w:cs="Times New Roman"/>
          <w:sz w:val="24"/>
          <w:szCs w:val="24"/>
        </w:rPr>
        <w:t>. Acesso em: 11 de maio de 2024.</w:t>
      </w:r>
    </w:p>
    <w:p w14:paraId="07F9A73C" w14:textId="77777777" w:rsidR="00E14399" w:rsidRPr="00CA2F4C" w:rsidRDefault="00E14399" w:rsidP="00A174AD">
      <w:pPr>
        <w:rPr>
          <w:rFonts w:ascii="Times New Roman" w:hAnsi="Times New Roman" w:cs="Times New Roman"/>
          <w:sz w:val="24"/>
          <w:szCs w:val="24"/>
        </w:rPr>
      </w:pPr>
    </w:p>
    <w:sectPr w:rsidR="00E14399" w:rsidRPr="00CA2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76D8"/>
    <w:multiLevelType w:val="multilevel"/>
    <w:tmpl w:val="2CA05900"/>
    <w:lvl w:ilvl="0">
      <w:start w:val="1"/>
      <w:numFmt w:val="decimal"/>
      <w:lvlText w:val="%1."/>
      <w:lvlJc w:val="left"/>
      <w:pPr>
        <w:tabs>
          <w:tab w:val="num" w:pos="3762"/>
        </w:tabs>
        <w:ind w:left="3762" w:hanging="360"/>
      </w:pPr>
    </w:lvl>
    <w:lvl w:ilvl="1">
      <w:start w:val="1"/>
      <w:numFmt w:val="bullet"/>
      <w:lvlText w:val="o"/>
      <w:lvlJc w:val="left"/>
      <w:pPr>
        <w:tabs>
          <w:tab w:val="num" w:pos="4482"/>
        </w:tabs>
        <w:ind w:left="4482" w:hanging="360"/>
      </w:pPr>
      <w:rPr>
        <w:rFonts w:ascii="Courier New" w:hAnsi="Courier New"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1" w15:restartNumberingAfterBreak="0">
    <w:nsid w:val="18BC1D49"/>
    <w:multiLevelType w:val="hybridMultilevel"/>
    <w:tmpl w:val="9BE4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E33A93"/>
    <w:multiLevelType w:val="hybridMultilevel"/>
    <w:tmpl w:val="9FE803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CE3084E"/>
    <w:multiLevelType w:val="multilevel"/>
    <w:tmpl w:val="760AD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91070"/>
    <w:multiLevelType w:val="hybridMultilevel"/>
    <w:tmpl w:val="9C0623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C14377"/>
    <w:multiLevelType w:val="hybridMultilevel"/>
    <w:tmpl w:val="6CD6C7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883274">
    <w:abstractNumId w:val="1"/>
  </w:num>
  <w:num w:numId="2" w16cid:durableId="2057504709">
    <w:abstractNumId w:val="5"/>
  </w:num>
  <w:num w:numId="3" w16cid:durableId="1159926288">
    <w:abstractNumId w:val="3"/>
  </w:num>
  <w:num w:numId="4" w16cid:durableId="326175074">
    <w:abstractNumId w:val="2"/>
  </w:num>
  <w:num w:numId="5" w16cid:durableId="914781390">
    <w:abstractNumId w:val="4"/>
  </w:num>
  <w:num w:numId="6" w16cid:durableId="179825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D"/>
    <w:rsid w:val="000136C6"/>
    <w:rsid w:val="00022B2A"/>
    <w:rsid w:val="00086A8B"/>
    <w:rsid w:val="000A438C"/>
    <w:rsid w:val="000B11BC"/>
    <w:rsid w:val="000E01F4"/>
    <w:rsid w:val="00110407"/>
    <w:rsid w:val="00147A62"/>
    <w:rsid w:val="00155748"/>
    <w:rsid w:val="00162794"/>
    <w:rsid w:val="0016725F"/>
    <w:rsid w:val="001B275B"/>
    <w:rsid w:val="001B5FCF"/>
    <w:rsid w:val="001F1734"/>
    <w:rsid w:val="00273F56"/>
    <w:rsid w:val="00291882"/>
    <w:rsid w:val="002D16F5"/>
    <w:rsid w:val="00303758"/>
    <w:rsid w:val="00306DF4"/>
    <w:rsid w:val="00365901"/>
    <w:rsid w:val="003A0E10"/>
    <w:rsid w:val="003A4689"/>
    <w:rsid w:val="003B2513"/>
    <w:rsid w:val="003F0643"/>
    <w:rsid w:val="0042365E"/>
    <w:rsid w:val="00453F77"/>
    <w:rsid w:val="004E488A"/>
    <w:rsid w:val="0053414A"/>
    <w:rsid w:val="00561498"/>
    <w:rsid w:val="005A66A3"/>
    <w:rsid w:val="005E0ECB"/>
    <w:rsid w:val="005E5CD4"/>
    <w:rsid w:val="00623482"/>
    <w:rsid w:val="00623850"/>
    <w:rsid w:val="00633FCD"/>
    <w:rsid w:val="0063517E"/>
    <w:rsid w:val="00646997"/>
    <w:rsid w:val="00654EA7"/>
    <w:rsid w:val="0066319D"/>
    <w:rsid w:val="00672942"/>
    <w:rsid w:val="006A4949"/>
    <w:rsid w:val="006B1804"/>
    <w:rsid w:val="006B7AB4"/>
    <w:rsid w:val="006D0311"/>
    <w:rsid w:val="007614E9"/>
    <w:rsid w:val="007746BE"/>
    <w:rsid w:val="00785F02"/>
    <w:rsid w:val="007A30DB"/>
    <w:rsid w:val="007C6EE7"/>
    <w:rsid w:val="007C7091"/>
    <w:rsid w:val="008011BA"/>
    <w:rsid w:val="00837B00"/>
    <w:rsid w:val="00850799"/>
    <w:rsid w:val="00856D6F"/>
    <w:rsid w:val="008A1896"/>
    <w:rsid w:val="008C6D77"/>
    <w:rsid w:val="00993C39"/>
    <w:rsid w:val="00A14182"/>
    <w:rsid w:val="00A174AD"/>
    <w:rsid w:val="00A4756B"/>
    <w:rsid w:val="00A53067"/>
    <w:rsid w:val="00A64F7F"/>
    <w:rsid w:val="00B0567C"/>
    <w:rsid w:val="00B21A88"/>
    <w:rsid w:val="00B33922"/>
    <w:rsid w:val="00B36BE3"/>
    <w:rsid w:val="00B93926"/>
    <w:rsid w:val="00BC7ECC"/>
    <w:rsid w:val="00BE5702"/>
    <w:rsid w:val="00BE7113"/>
    <w:rsid w:val="00C21281"/>
    <w:rsid w:val="00C3082C"/>
    <w:rsid w:val="00C34644"/>
    <w:rsid w:val="00C56C6B"/>
    <w:rsid w:val="00C65EB5"/>
    <w:rsid w:val="00C7215D"/>
    <w:rsid w:val="00C92841"/>
    <w:rsid w:val="00CA2F4C"/>
    <w:rsid w:val="00CB1622"/>
    <w:rsid w:val="00CF0AB9"/>
    <w:rsid w:val="00D270F1"/>
    <w:rsid w:val="00D41B5C"/>
    <w:rsid w:val="00D469E6"/>
    <w:rsid w:val="00D57E24"/>
    <w:rsid w:val="00DA761D"/>
    <w:rsid w:val="00DB6B3C"/>
    <w:rsid w:val="00E14399"/>
    <w:rsid w:val="00E20A77"/>
    <w:rsid w:val="00E56D19"/>
    <w:rsid w:val="00FA09F5"/>
    <w:rsid w:val="00FA5FF9"/>
    <w:rsid w:val="00FC7315"/>
    <w:rsid w:val="00FE3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87ED"/>
  <w15:chartTrackingRefBased/>
  <w15:docId w15:val="{980E1611-0FD8-4E06-89E7-B49E433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7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17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174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174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174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174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174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174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174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74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74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74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74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74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74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74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74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74AD"/>
    <w:rPr>
      <w:rFonts w:eastAsiaTheme="majorEastAsia" w:cstheme="majorBidi"/>
      <w:color w:val="272727" w:themeColor="text1" w:themeTint="D8"/>
    </w:rPr>
  </w:style>
  <w:style w:type="paragraph" w:styleId="Ttulo">
    <w:name w:val="Title"/>
    <w:basedOn w:val="Normal"/>
    <w:next w:val="Normal"/>
    <w:link w:val="TtuloChar"/>
    <w:uiPriority w:val="10"/>
    <w:qFormat/>
    <w:rsid w:val="00A1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74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174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174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174AD"/>
    <w:pPr>
      <w:spacing w:before="160"/>
      <w:jc w:val="center"/>
    </w:pPr>
    <w:rPr>
      <w:i/>
      <w:iCs/>
      <w:color w:val="404040" w:themeColor="text1" w:themeTint="BF"/>
    </w:rPr>
  </w:style>
  <w:style w:type="character" w:customStyle="1" w:styleId="CitaoChar">
    <w:name w:val="Citação Char"/>
    <w:basedOn w:val="Fontepargpadro"/>
    <w:link w:val="Citao"/>
    <w:uiPriority w:val="29"/>
    <w:rsid w:val="00A174AD"/>
    <w:rPr>
      <w:i/>
      <w:iCs/>
      <w:color w:val="404040" w:themeColor="text1" w:themeTint="BF"/>
    </w:rPr>
  </w:style>
  <w:style w:type="paragraph" w:styleId="PargrafodaLista">
    <w:name w:val="List Paragraph"/>
    <w:basedOn w:val="Normal"/>
    <w:uiPriority w:val="34"/>
    <w:qFormat/>
    <w:rsid w:val="00A174AD"/>
    <w:pPr>
      <w:ind w:left="720"/>
      <w:contextualSpacing/>
    </w:pPr>
  </w:style>
  <w:style w:type="character" w:styleId="nfaseIntensa">
    <w:name w:val="Intense Emphasis"/>
    <w:basedOn w:val="Fontepargpadro"/>
    <w:uiPriority w:val="21"/>
    <w:qFormat/>
    <w:rsid w:val="00A174AD"/>
    <w:rPr>
      <w:i/>
      <w:iCs/>
      <w:color w:val="0F4761" w:themeColor="accent1" w:themeShade="BF"/>
    </w:rPr>
  </w:style>
  <w:style w:type="paragraph" w:styleId="CitaoIntensa">
    <w:name w:val="Intense Quote"/>
    <w:basedOn w:val="Normal"/>
    <w:next w:val="Normal"/>
    <w:link w:val="CitaoIntensaChar"/>
    <w:uiPriority w:val="30"/>
    <w:qFormat/>
    <w:rsid w:val="00A17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174AD"/>
    <w:rPr>
      <w:i/>
      <w:iCs/>
      <w:color w:val="0F4761" w:themeColor="accent1" w:themeShade="BF"/>
    </w:rPr>
  </w:style>
  <w:style w:type="character" w:styleId="RefernciaIntensa">
    <w:name w:val="Intense Reference"/>
    <w:basedOn w:val="Fontepargpadro"/>
    <w:uiPriority w:val="32"/>
    <w:qFormat/>
    <w:rsid w:val="00A174AD"/>
    <w:rPr>
      <w:b/>
      <w:bCs/>
      <w:smallCaps/>
      <w:color w:val="0F4761" w:themeColor="accent1" w:themeShade="BF"/>
      <w:spacing w:val="5"/>
    </w:rPr>
  </w:style>
  <w:style w:type="character" w:styleId="Hyperlink">
    <w:name w:val="Hyperlink"/>
    <w:basedOn w:val="Fontepargpadro"/>
    <w:uiPriority w:val="99"/>
    <w:unhideWhenUsed/>
    <w:rsid w:val="00E14399"/>
    <w:rPr>
      <w:color w:val="0000FF"/>
      <w:u w:val="single"/>
    </w:rPr>
  </w:style>
  <w:style w:type="character" w:styleId="MenoPendente">
    <w:name w:val="Unresolved Mention"/>
    <w:basedOn w:val="Fontepargpadro"/>
    <w:uiPriority w:val="99"/>
    <w:semiHidden/>
    <w:unhideWhenUsed/>
    <w:rsid w:val="00D469E6"/>
    <w:rPr>
      <w:color w:val="605E5C"/>
      <w:shd w:val="clear" w:color="auto" w:fill="E1DFDD"/>
    </w:rPr>
  </w:style>
  <w:style w:type="paragraph" w:styleId="NormalWeb">
    <w:name w:val="Normal (Web)"/>
    <w:basedOn w:val="Normal"/>
    <w:uiPriority w:val="99"/>
    <w:semiHidden/>
    <w:unhideWhenUsed/>
    <w:rsid w:val="00BE71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E7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9917">
      <w:bodyDiv w:val="1"/>
      <w:marLeft w:val="0"/>
      <w:marRight w:val="0"/>
      <w:marTop w:val="0"/>
      <w:marBottom w:val="0"/>
      <w:divBdr>
        <w:top w:val="none" w:sz="0" w:space="0" w:color="auto"/>
        <w:left w:val="none" w:sz="0" w:space="0" w:color="auto"/>
        <w:bottom w:val="none" w:sz="0" w:space="0" w:color="auto"/>
        <w:right w:val="none" w:sz="0" w:space="0" w:color="auto"/>
      </w:divBdr>
    </w:div>
    <w:div w:id="513690697">
      <w:bodyDiv w:val="1"/>
      <w:marLeft w:val="0"/>
      <w:marRight w:val="0"/>
      <w:marTop w:val="0"/>
      <w:marBottom w:val="0"/>
      <w:divBdr>
        <w:top w:val="none" w:sz="0" w:space="0" w:color="auto"/>
        <w:left w:val="none" w:sz="0" w:space="0" w:color="auto"/>
        <w:bottom w:val="none" w:sz="0" w:space="0" w:color="auto"/>
        <w:right w:val="none" w:sz="0" w:space="0" w:color="auto"/>
      </w:divBdr>
    </w:div>
    <w:div w:id="596249605">
      <w:bodyDiv w:val="1"/>
      <w:marLeft w:val="0"/>
      <w:marRight w:val="0"/>
      <w:marTop w:val="0"/>
      <w:marBottom w:val="0"/>
      <w:divBdr>
        <w:top w:val="none" w:sz="0" w:space="0" w:color="auto"/>
        <w:left w:val="none" w:sz="0" w:space="0" w:color="auto"/>
        <w:bottom w:val="none" w:sz="0" w:space="0" w:color="auto"/>
        <w:right w:val="none" w:sz="0" w:space="0" w:color="auto"/>
      </w:divBdr>
    </w:div>
    <w:div w:id="757019090">
      <w:bodyDiv w:val="1"/>
      <w:marLeft w:val="0"/>
      <w:marRight w:val="0"/>
      <w:marTop w:val="0"/>
      <w:marBottom w:val="0"/>
      <w:divBdr>
        <w:top w:val="none" w:sz="0" w:space="0" w:color="auto"/>
        <w:left w:val="none" w:sz="0" w:space="0" w:color="auto"/>
        <w:bottom w:val="none" w:sz="0" w:space="0" w:color="auto"/>
        <w:right w:val="none" w:sz="0" w:space="0" w:color="auto"/>
      </w:divBdr>
    </w:div>
    <w:div w:id="824051882">
      <w:bodyDiv w:val="1"/>
      <w:marLeft w:val="0"/>
      <w:marRight w:val="0"/>
      <w:marTop w:val="0"/>
      <w:marBottom w:val="0"/>
      <w:divBdr>
        <w:top w:val="none" w:sz="0" w:space="0" w:color="auto"/>
        <w:left w:val="none" w:sz="0" w:space="0" w:color="auto"/>
        <w:bottom w:val="none" w:sz="0" w:space="0" w:color="auto"/>
        <w:right w:val="none" w:sz="0" w:space="0" w:color="auto"/>
      </w:divBdr>
    </w:div>
    <w:div w:id="1061178319">
      <w:bodyDiv w:val="1"/>
      <w:marLeft w:val="0"/>
      <w:marRight w:val="0"/>
      <w:marTop w:val="0"/>
      <w:marBottom w:val="0"/>
      <w:divBdr>
        <w:top w:val="none" w:sz="0" w:space="0" w:color="auto"/>
        <w:left w:val="none" w:sz="0" w:space="0" w:color="auto"/>
        <w:bottom w:val="none" w:sz="0" w:space="0" w:color="auto"/>
        <w:right w:val="none" w:sz="0" w:space="0" w:color="auto"/>
      </w:divBdr>
    </w:div>
    <w:div w:id="1350378281">
      <w:bodyDiv w:val="1"/>
      <w:marLeft w:val="0"/>
      <w:marRight w:val="0"/>
      <w:marTop w:val="0"/>
      <w:marBottom w:val="0"/>
      <w:divBdr>
        <w:top w:val="none" w:sz="0" w:space="0" w:color="auto"/>
        <w:left w:val="none" w:sz="0" w:space="0" w:color="auto"/>
        <w:bottom w:val="none" w:sz="0" w:space="0" w:color="auto"/>
        <w:right w:val="none" w:sz="0" w:space="0" w:color="auto"/>
      </w:divBdr>
    </w:div>
    <w:div w:id="17041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ultiedro.com.br/lgpd-para-ti/"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4</Pages>
  <Words>1174</Words>
  <Characters>6345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Oliveira de Souza</dc:creator>
  <cp:keywords/>
  <dc:description/>
  <cp:lastModifiedBy>Luiz Otávio Prado</cp:lastModifiedBy>
  <cp:revision>80</cp:revision>
  <dcterms:created xsi:type="dcterms:W3CDTF">2024-05-12T01:07:00Z</dcterms:created>
  <dcterms:modified xsi:type="dcterms:W3CDTF">2024-05-14T21:39:00Z</dcterms:modified>
</cp:coreProperties>
</file>