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32"/>
        </w:rPr>
        <w:t>Laboratorio 13: Correo Seguro con Dovecot e Infraestructura Criptográfica</w:t>
        <w:br/>
        <w:t>IMAPS (Puerto 993), Envío Autenticado Submission (Puerto 587), SASL, SPF, DKIM y DMARC</w:t>
      </w:r>
    </w:p>
    <w:p>
      <w:pPr>
        <w:spacing w:before="40" w:after="60" w:line="276" w:lineRule="auto"/>
      </w:pPr>
      <w:r>
        <w:rPr>
          <w:rFonts w:ascii="Calibri" w:hAnsi="Calibri"/>
          <w:i/>
          <w:color w:val="464646"/>
          <w:sz w:val="19"/>
        </w:rPr>
        <w:t>Estudiante: Ketfer Gianella Salazar   |   Fecha de Entrega: 25 de Octubre de 2026</w:t>
        <w:br/>
        <w:t>Docente: M.Sc. Ing. Jimmy Nataniel Requena Llorentty   |   Asignatura: Tecnología Web I (SIS-0150)</w:t>
        <w:br/>
        <w:t>Entorno de Laboratorio: Red Docker red_dns (mail, mail2, ns1, resolutor, cliente)   |   Universidad Privada Domingo Savio</w:t>
      </w:r>
    </w:p>
    <w:p>
      <w:pPr>
        <w:spacing w:before="0" w:after="12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1. Partes A y B — Recepción Segura con Dovecot IMAPS (Puerto 993) y Cierre de Puerto 143</w:t>
      </w:r>
    </w:p>
    <w:p>
      <w:pPr>
        <w:spacing w:line="276" w:lineRule="auto" w:after="60"/>
      </w:pPr>
      <w:r>
        <w:rPr>
          <w:b/>
        </w:rPr>
        <w:t xml:space="preserve">• Configuración de Dovecot en 99-horizonte.conf: </w:t>
      </w:r>
      <w:r>
        <w:t>Se implementó la configuración endurecida de Dovecot para la lectura segura de buzones Maildir. Se forzó el cifrado mediante ssl = required y se desactivó y cerró el puerto IMAP tradicional en claro (puerto 143) fijando inet_listener imap { port = 0 }. De este modo, el servidor rechaza cualquier intento de conexión en texto plano.</w:t>
        <w:br/>
      </w:r>
      <w:r>
        <w:rPr>
          <w:b/>
        </w:rPr>
        <w:t>• Prueba de acceso IMAPS y validación del certificado CA:</w:t>
        <w:br/>
      </w:r>
      <w:r>
        <w:t>Al consultar con curl -s imaps://mail.horizonte.internal/INBOX, el servidor responde * STATUS INBOX (MESSAGES 2), confirmando la autenticación exitosa sobre TLS. La verificación con openssl s_client -connect mail.horizonte.internal:993 demostró que el certificado fue emitido por la CA institucional (CA Correo Laboratorio) y validado exitosamente (Verification: OK) gracias a su incorporación en el almacén de confianza del sistema (/usr/local/share/ca-certificates/).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946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maps_993_y_puerto_143_cer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1: Consulta de estado de buzón IMAPS por puerto seguro 993 (* STATUS INBOX MESSAGES 2) y comprobación de puerto 143 sin cifrar cerrado.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2. Parte C — Envío Autenticado por Puerto 587 (Submission + SASL) y Anti-Spoofing</w:t>
      </w:r>
    </w:p>
    <w:p>
      <w:pPr>
        <w:spacing w:line="276" w:lineRule="auto" w:after="60"/>
      </w:pPr>
      <w:r>
        <w:rPr>
          <w:b/>
        </w:rPr>
        <w:t xml:space="preserve">• Canal de Submission (Puerto TCP 587): </w:t>
      </w:r>
      <w:r>
        <w:t>A diferencia del puerto 25 (reservado para transferencia entre servidores MTA), el puerto 587 se configuró exclusivamente para el envío de usuarios finales (*Mail Submission Agent* o MSA). Se integró Dovecot SASL mediante un socket UNIX (/var/spool/postfix/private/auth) y se forzó smtpd_tls_security_level = encrypt y smtpd_tls_auth_only = yes. Esto garantiza que Postfix nunca anuncie mecanismos de autenticación en claro ni permita enviar sin credenciales válidas.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Escenario de Prueba</w:t>
            </w:r>
          </w:p>
        </w:tc>
        <w:tc>
          <w:tcPr>
            <w:tcW w:type="dxa" w:w="3312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Obtenido</w:t>
            </w:r>
          </w:p>
        </w:tc>
        <w:tc>
          <w:tcPr>
            <w:tcW w:type="dxa" w:w="3312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Justificación Técnica de Seguridad</w:t>
            </w:r>
          </w:p>
        </w:tc>
      </w:tr>
      <w:tr>
        <w:trPr>
          <w:cantSplit/>
        </w:trPr>
        <w:tc>
          <w:tcPr>
            <w:tcW w:type="dxa" w:w="3456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587 con TLS pero sin usuario</w:t>
            </w:r>
          </w:p>
        </w:tc>
        <w:tc>
          <w:tcPr>
            <w:tcW w:type="dxa" w:w="331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Rechazado (554 Relay access denied)</w:t>
            </w:r>
          </w:p>
        </w:tc>
        <w:tc>
          <w:tcPr>
            <w:tcW w:type="dxa" w:w="331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smtpd_relay_restrictions exige autenticación SASL para relay.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587 con usuario pero sin TLS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Rechazado (did not advertise auth)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smtpd_tls_auth_only prohíbe anunciar SASL en conexiones sin cifrar.</w:t>
            </w:r>
          </w:p>
        </w:tc>
      </w:tr>
      <w:tr>
        <w:trPr>
          <w:cantSplit/>
        </w:trPr>
        <w:tc>
          <w:tcPr>
            <w:tcW w:type="dxa" w:w="3456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587 con TLS y usuario secretaria</w:t>
            </w:r>
          </w:p>
        </w:tc>
        <w:tc>
          <w:tcPr>
            <w:tcW w:type="dxa" w:w="331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Aceptado (235 Auth OK + 250 queued)</w:t>
            </w:r>
          </w:p>
        </w:tc>
        <w:tc>
          <w:tcPr>
            <w:tcW w:type="dxa" w:w="331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Cumple todos los requisitos: canal seguro y credenciales validadas.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secretaria enviando como rosario.vaca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Rechazado (553 Sender rejected)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Anti-Spoofing: reject_sender_login_mismatch valida titularidad.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28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bmission_587_autenti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2: Envío autenticado por puerto 587 (Submission) con TLS, negociación SASL LOGIN exitosa (235 2.7.0) y mensaje encolado (250 Ok).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6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hazo_remitente_ajeno_5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3: Mecanismo de seguridad anti-suplantación (Anti-Spoofing): intento de enviar como rosario.vaca rechazado con código 553 5.7.1.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3. Parte D — Tríada Criptográfica de Reputación: SPF, DKIM y DMARC</w:t>
      </w:r>
    </w:p>
    <w:p>
      <w:pPr>
        <w:spacing w:line="276" w:lineRule="auto" w:after="60"/>
      </w:pPr>
      <w:r>
        <w:rPr>
          <w:b/>
        </w:rPr>
        <w:t>1. Registros DNS publicados en la zona autoritativa (ns1):</w:t>
        <w:br/>
      </w:r>
      <w:r>
        <w:t>• SPF (v=spf1 mx -all): Declara autorizados exclusivamente a los servidores MX de horizonte.internal y rechaza (-all) cualquier otro host.</w:t>
        <w:br/>
        <w:t>• DKIM (mail._domainkey): Publica la clave pública RSA de 2048 bits para que los receptores validen matemáticamente la firma del sobre.</w:t>
        <w:br/>
        <w:t>• DMARC (_dmarc): Establece política p=quarantine con alineación estricta (adkim=s, aspf=s) y reportes a dmarc@horizonte.internal.</w:t>
        <w:br/>
      </w:r>
      <w:r>
        <w:rPr>
          <w:b/>
        </w:rPr>
        <w:t>2. Verificación en el Servidor Receptor (mail2) y Pruebas Criptográficas:</w:t>
        <w:br/>
      </w:r>
      <w:r>
        <w:t>El correo entregado en mail2 fue inspeccionado, certificando: Received-SPF: Pass, DKIM-Signature válida y Authentication-Results: dkim=pass dmarc=pass. La biblioteca python3-spf confirmó Pass para 10.10.10.25 y Fail para 10.10.10.26. Asimismo, opendkim-testmsg demostró que cualquier alteración en el cuerpo o cabeceras rompe de inmediato la firma matemática, garantizando no repudio e integridad inalterable.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13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ns_spf_dkim_dmar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4: Verificación de registros criptográficos en DNS: SPF estricto (-all), clave pública DKIM de 2048 bits y política DMARC (p=quarantine).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4. Parte E — Verificación Oficial Automatizada (15 de 15)</w:t>
      </w:r>
    </w:p>
    <w:p>
      <w:pPr>
        <w:spacing w:line="276" w:lineRule="auto" w:after="60"/>
      </w:pPr>
      <w:r>
        <w:t>Se ejecutó el script de evaluación institucional verificar_lab13.sh en el nodo cliente. El sistema validó automáticamente cada capa criptográfica y funcional, alcanzando la máxima calificación: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# Ejecución oficial del script de verificación institucional</w:t>
              <w:br/>
              <w:t>root@cliente:/# bash /lab/lab13/verificar_lab13.sh</w:t>
              <w:br/>
              <w:t>✅ Certificado de IMAPS válido para la CA de correo</w:t>
              <w:br/>
              <w:t>✅ IMAPS (993) con usuario y contraseña</w:t>
              <w:br/>
              <w:t>✅ IMAPS rechaza una contraseña incorrecta</w:t>
              <w:br/>
              <w:t>✅ IMAP sin cifrar (143) cerrado</w:t>
              <w:br/>
              <w:t>✅ 587 sin TLS no ofrece autenticación</w:t>
              <w:br/>
              <w:t>✅ 587 sin usuario: rechazado</w:t>
              <w:br/>
              <w:t>✅ 587 con usuario y TLS: aceptado (235 + cola)</w:t>
              <w:br/>
              <w:t>✅ No se puede enviar con la dirección de otra persona</w:t>
              <w:br/>
              <w:t>✅ SPF publicado (v=spf1 mx -all)</w:t>
              <w:br/>
              <w:t>✅ Clave DKIM publicada (mail._domainkey)</w:t>
              <w:br/>
              <w:t>✅ DMARC publicado con p=quarantine</w:t>
              <w:br/>
              <w:t>✅ La familia recibe el correo (leído por IMAPS en mail2)</w:t>
              <w:br/>
              <w:t>✅ DKIM: dkim=pass en el destino</w:t>
              <w:br/>
              <w:t>✅ SPF: Received-SPF: Pass en el destino</w:t>
              <w:br/>
              <w:t>✅ Alineación DMARC: From y firma del mismo dominio</w:t>
              <w:br/>
              <w:t>Resultado: 15 de 15 comprobaciones (100% SUPERADO)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5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rificacion_15_de_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5: Ejecución oficial de verificar_lab13.sh en el nodo cliente certificando 15 de 15 comprobaciones superadas con éxito.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5. Reflexión: La Responsabilidad Ineludible del Administrador de Dominio</w:t>
      </w:r>
    </w:p>
    <w:p>
      <w:pPr>
        <w:spacing w:line="276" w:lineRule="auto" w:after="60"/>
      </w:pPr>
      <w:r>
        <w:rPr>
          <w:b/>
        </w:rPr>
        <w:t>¿Qué delegan las empresas en Google/Microsoft y qué sigue siendo responsabilidad propia?</w:t>
        <w:br/>
      </w:r>
      <w:r>
        <w:t>Al contratar plataformas SaaS como Google Workspace o Microsoft 365, la institución delega el mantenimiento de servidores MTA/IMAP, parches de seguridad, almacenamiento en disco y la custodia de claves privadas DKIM en sus bóvedas. Sin embargo, la seguridad criptográfica y la entregabilidad del correo siguen dependiendo al 100% del administrador del dominio DNS. Ni Google ni Microsoft tienen control sobre la zona autoritativa: es el administrador de TI quien debe publicar obligatoriamente el registro SPF (v=spf1 include:_spf.google.com ~all), las claves públicas DKIM (selectores CNAME/TXT) y la política DMARC institucional. Sin esta configuración en el DNS propio, cualquier correo enviado desde la nube seguirá siendo rechazado por los sistemas antispam mundiales.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