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Carrito</w:t>
      </w:r>
    </w:p>
    <w:p>
      <w:r>
        <w:t xml:space="preserve">Revisa los productos de tu carrito antes de finalizar tu compra.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00"/>
        <w:gridCol w:w="4500"/>
      </w:tblGrid>
      <w:tr>
        <w:tc>
          <w:tcPr>
            <w:gridSpan w:val="2"/>
          </w:tcPr>
          <w:p>
            <w:r>
              <w:t xml:space="preserve">Metadata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Carrito | NovaMóvil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Revisa los productos de tu carrito antes de finalizar tu compra.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