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Planes</w:t>
      </w:r>
    </w:p>
    <w:p>
      <w:r>
        <w:t xml:space="preserve">Elige el plan que mejor se adapta a ti, con datos, llamadas y redes sociales incluidas.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gridSpan w:val="2"/>
          </w:tcPr>
          <w:p>
            <w:r>
              <w:t xml:space="preserve">Metadata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Planes | NovaMóvil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Elige el plan que mejor se adapta a ti, con datos, llamadas y redes sociales incluidas.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