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</w:p>
    <w:p>
      <w:pPr>
        <w:spacing w:after="0" w:before="0" w:line="480" w:lineRule="auto"/>
      </w:pP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rPr>
          <w:b/>
          <w:bCs/>
        </w:rPr>
        <w:t xml:space="preserve">Radiografía DNS: Jerarquía, Registros, Caché y Salud de Dominios Reales</w:t>
      </w:r>
    </w:p>
    <w:p>
      <w:pPr>
        <w:spacing w:after="0" w:before="0" w:line="480" w:lineRule="auto"/>
        <w:jc w:val="center"/>
      </w:pPr>
      <w:r>
        <w:rPr>
          <w:b/>
          <w:bCs/>
        </w:rPr>
        <w:t xml:space="preserve">Informe del Laboratorio 6</w:t>
      </w:r>
    </w:p>
    <w:p>
      <w:pPr>
        <w:spacing w:after="0" w:before="0" w:line="480" w:lineRule="auto"/>
      </w:pPr>
    </w:p>
    <w:p>
      <w:pPr>
        <w:spacing w:after="0" w:before="0" w:line="480" w:lineRule="auto"/>
        <w:jc w:val="center"/>
      </w:pPr>
      <w:r>
        <w:t xml:space="preserve">Lizeth Rodríguez</w:t>
      </w:r>
    </w:p>
    <w:p>
      <w:pPr>
        <w:spacing w:after="0" w:before="0" w:line="480" w:lineRule="auto"/>
        <w:jc w:val="center"/>
      </w:pPr>
      <w:r>
        <w:t xml:space="preserve">Carrera de Ingeniería de Sistemas, Universidad Privada Domingo Savio</w:t>
      </w:r>
    </w:p>
    <w:p>
      <w:pPr>
        <w:spacing w:after="0" w:before="0" w:line="480" w:lineRule="auto"/>
        <w:jc w:val="center"/>
      </w:pPr>
      <w:r>
        <w:t xml:space="preserve">SIS-0150: Tecnología Web I</w:t>
      </w:r>
    </w:p>
    <w:p>
      <w:pPr>
        <w:spacing w:after="0" w:before="0" w:line="480" w:lineRule="auto"/>
        <w:jc w:val="center"/>
      </w:pPr>
      <w:r>
        <w:t xml:space="preserve">M.Sc. Ing. Jimmy Nataniel Requena Llorentty</w:t>
      </w:r>
    </w:p>
    <w:p>
      <w:pPr>
        <w:spacing w:after="0" w:before="0" w:line="480" w:lineRule="auto"/>
        <w:jc w:val="center"/>
      </w:pPr>
      <w:r>
        <w:t xml:space="preserve">14 de octubre de 2026</w:t>
      </w:r>
    </w:p>
    <w:p>
      <w:r>
        <w:br w:type="page"/>
      </w:r>
    </w:p>
    <w:p>
      <w:pPr>
        <w:spacing w:after="0" w:before="0" w:line="480" w:lineRule="auto"/>
        <w:jc w:val="center"/>
      </w:pPr>
      <w:r>
        <w:rPr>
          <w:b/>
          <w:bCs/>
        </w:rPr>
        <w:t xml:space="preserve">Radiografía DNS: Jerarquía, Registros, Caché y Salud de Dominios Reales</w:t>
      </w:r>
    </w:p>
    <w:p>
      <w:pPr>
        <w:pStyle w:val="Heading1"/>
      </w:pPr>
      <w:r>
        <w:t xml:space="preserve">Introducción</w:t>
      </w:r>
    </w:p>
    <w:p>
      <w:pPr>
        <w:spacing w:after="0" w:before="0" w:line="480" w:lineRule="auto"/>
        <w:ind w:firstLine="720"/>
      </w:pPr>
      <w:r>
        <w:t xml:space="preserve">Antes de montar el DNS del colegio, la directora de la U.E. Horizonte quiere saber qué tan bien configurado está el DNS de otras instituciones y qué errores conviene evitar. Este informe documenta el recorrido de una consulta DNS real con </w:t>
      </w:r>
      <w:r>
        <w:rPr>
          <w:rFonts w:ascii="Courier New" w:cs="Courier New" w:eastAsia="Courier New" w:hAnsi="Courier New"/>
          <w:sz w:val="22"/>
          <w:szCs w:val="22"/>
        </w:rPr>
        <w:t xml:space="preserve">dig +trace</w:t>
      </w:r>
      <w:r>
        <w:t xml:space="preserve">, la interpretación de los registros, el TTL y el SOA de </w:t>
      </w:r>
      <w:r>
        <w:rPr>
          <w:rFonts w:ascii="Courier New" w:cs="Courier New" w:eastAsia="Courier New" w:hAnsi="Courier New"/>
          <w:sz w:val="22"/>
          <w:szCs w:val="22"/>
        </w:rPr>
        <w:t xml:space="preserve">upds.edu.bo</w:t>
      </w:r>
      <w:r>
        <w:t xml:space="preserve">, y la herramienta </w:t>
      </w:r>
      <w:r>
        <w:rPr>
          <w:rFonts w:ascii="Courier New" w:cs="Courier New" w:eastAsia="Courier New" w:hAnsi="Courier New"/>
          <w:sz w:val="22"/>
          <w:szCs w:val="22"/>
        </w:rPr>
        <w:t xml:space="preserve">radiografia_dns.sh</w:t>
      </w:r>
      <w:r>
        <w:t xml:space="preserve">, que diagnostica la salud DNS de cualquier dominio: delegación, SOA, direcciones, correo, CAA y DNSSEC.</w:t>
      </w:r>
    </w:p>
    <w:p>
      <w:pPr>
        <w:spacing w:after="0" w:before="0" w:line="480" w:lineRule="auto"/>
        <w:ind w:firstLine="720"/>
      </w:pPr>
      <w:r>
        <w:t xml:space="preserve">El trabajo se hizo en el servidor Ubuntu 24.04 de los laboratorios anteriores, ejecutado en el contenedor Docker </w:t>
      </w:r>
      <w:r>
        <w:rPr>
          <w:rFonts w:ascii="Courier New" w:cs="Courier New" w:eastAsia="Courier New" w:hAnsi="Courier New"/>
          <w:sz w:val="22"/>
          <w:szCs w:val="22"/>
        </w:rPr>
        <w:t xml:space="preserve">horizonte-servidor-lab02</w:t>
      </w:r>
      <w:r>
        <w:t xml:space="preserve">, con DiG 9.18.39. Todas las consultas usan el resolutor explícito </w:t>
      </w:r>
      <w:r>
        <w:rPr>
          <w:rFonts w:ascii="Courier New" w:cs="Courier New" w:eastAsia="Courier New" w:hAnsi="Courier New"/>
          <w:sz w:val="22"/>
          <w:szCs w:val="22"/>
        </w:rPr>
        <w:t xml:space="preserve">@1.1.1.1</w:t>
      </w:r>
      <w:r>
        <w:t xml:space="preserve">, porque el resolutor interno de Docker (127.0.0.11) no sirve para seguir la jerarquía desde la raíz (Figura 1).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Servidor encendido y archivos del laboratorio copiados al contenedor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4752975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Objetivos</w:t>
      </w:r>
    </w:p>
    <w:p>
      <w:pPr>
        <w:pStyle w:val="Heading2"/>
      </w:pPr>
      <w:r>
        <w:t xml:space="preserve">Objetivo General</w:t>
      </w:r>
    </w:p>
    <w:p>
      <w:pPr>
        <w:spacing w:after="0" w:before="0" w:line="480" w:lineRule="auto"/>
        <w:ind w:firstLine="720"/>
      </w:pPr>
      <w:r>
        <w:t xml:space="preserve">Explicar la jerarquía y la resolución del DNS, interpretar sus registros, TTL y SOA, y diagnosticar la salud DNS de dominios reales con un script propio.</w:t>
      </w:r>
    </w:p>
    <w:p>
      <w:pPr>
        <w:pStyle w:val="Heading2"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Recorrer con </w:t>
      </w:r>
      <w:r>
        <w:rPr>
          <w:rFonts w:ascii="Courier New" w:cs="Courier New" w:eastAsia="Courier New" w:hAnsi="Courier New"/>
          <w:sz w:val="22"/>
          <w:szCs w:val="22"/>
        </w:rPr>
        <w:t xml:space="preserve">dig +trace</w:t>
      </w:r>
      <w:r>
        <w:t xml:space="preserve"> la resolución de </w:t>
      </w:r>
      <w:r>
        <w:rPr>
          <w:rFonts w:ascii="Courier New" w:cs="Courier New" w:eastAsia="Courier New" w:hAnsi="Courier New"/>
          <w:sz w:val="22"/>
          <w:szCs w:val="22"/>
        </w:rPr>
        <w:t xml:space="preserve">www.upds.edu.bo</w:t>
      </w:r>
      <w:r>
        <w:t xml:space="preserve"> e identificar cada salto.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Interpretar los registros A, AAAA, MX, TXT, SPF, DMARC, SOA, PTR, HTTPS y CAA con datos reales.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Comprobar el efecto del TTL y la caché del resolutor.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Completar los 4 TODO de </w:t>
      </w:r>
      <w:r>
        <w:rPr>
          <w:rFonts w:ascii="Courier New" w:cs="Courier New" w:eastAsia="Courier New" w:hAnsi="Courier New"/>
          <w:sz w:val="22"/>
          <w:szCs w:val="22"/>
        </w:rPr>
        <w:t xml:space="preserve">radiografia_dns.sh</w:t>
      </w:r>
      <w:r>
        <w:t xml:space="preserve"> y obtener 12 de 12 en el verificador.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t xml:space="preserve">Analizar dos dominios elegidos y proponer mejoras justificadas.</w:t>
      </w:r>
    </w:p>
    <w:p>
      <w:pPr>
        <w:pStyle w:val="Heading1"/>
      </w:pPr>
      <w:r>
        <w:t xml:space="preserve">El Viaje de una Consulta DNS</w:t>
      </w:r>
    </w:p>
    <w:p>
      <w:pPr>
        <w:spacing w:after="0" w:before="0" w:line="480" w:lineRule="auto"/>
        <w:ind w:firstLine="720"/>
      </w:pPr>
      <w:r>
        <w:t xml:space="preserve">Con </w:t>
      </w:r>
      <w:r>
        <w:rPr>
          <w:rFonts w:ascii="Courier New" w:cs="Courier New" w:eastAsia="Courier New" w:hAnsi="Courier New"/>
          <w:sz w:val="22"/>
          <w:szCs w:val="22"/>
        </w:rPr>
        <w:t xml:space="preserve">dig +trace +nodnssec @1.1.1.1 www.upds.edu.bo</w:t>
      </w:r>
      <w:r>
        <w:t xml:space="preserve"> se siguió la resolución desde la raíz (Figura 2). Cada salto intermedio no entrega la respuesta, sino una referencia: "pregunta a estos otros servidores". La Tabla 1 resume los cuatro saltos.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2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Traza de la consulta: raíz, .bo y autoritativo de upds.edu.bo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1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Saltos de la Resolución de www.upds.edu.bo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100"/>
        <w:gridCol w:w="44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Salto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Quién respondió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Tiempo</w:t>
            </w:r>
          </w:p>
        </w:tc>
        <w:tc>
          <w:tcPr>
            <w:tcW w:type="dxa" w:w="4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Qué entregó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1.1.1.1</w:t>
            </w:r>
            <w:r>
              <w:rPr>
                <w:sz w:val="20"/>
                <w:szCs w:val="20"/>
              </w:rPr>
              <w:t xml:space="preserve"> (resolutor recursivo)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120 ms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Los 13 servidores raíz (a…m.root-servers.net)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m.root-servers.net</w:t>
            </w:r>
            <w:r>
              <w:rPr>
                <w:sz w:val="20"/>
                <w:szCs w:val="20"/>
              </w:rPr>
              <w:t xml:space="preserve"> (raíz)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172 ms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Referencia 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.bo</w:t>
            </w:r>
            <w:r>
              <w:rPr>
                <w:sz w:val="20"/>
                <w:szCs w:val="20"/>
              </w:rPr>
              <w:t xml:space="preserve">: ns.nic.bo, anycast.ns.nic.bo, ns2.nic.fr, ns.dns.br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ns.nic.bo</w:t>
            </w:r>
            <w:r>
              <w:rPr>
                <w:sz w:val="20"/>
                <w:szCs w:val="20"/>
              </w:rPr>
              <w:t xml:space="preserve"> (TLD .bo)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108 ms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Delegación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</w:t>
            </w:r>
            <w:r>
              <w:rPr>
                <w:sz w:val="20"/>
                <w:szCs w:val="20"/>
              </w:rPr>
              <w:t xml:space="preserve">: ns2…ns6.megalink.com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ns5.megalink.com</w:t>
            </w:r>
            <w:r>
              <w:rPr>
                <w:sz w:val="20"/>
                <w:szCs w:val="20"/>
              </w:rPr>
              <w:t xml:space="preserve"> (autoritativo)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331 ms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www.upds.edu.bo. 300 IN A 35.212.117.103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480" w:lineRule="auto"/>
        <w:ind w:firstLine="720"/>
      </w:pPr>
      <w:r>
        <w:t xml:space="preserve">La zona </w:t>
      </w:r>
      <w:r>
        <w:rPr>
          <w:rFonts w:ascii="Courier New" w:cs="Courier New" w:eastAsia="Courier New" w:hAnsi="Courier New"/>
          <w:sz w:val="22"/>
          <w:szCs w:val="22"/>
        </w:rPr>
        <w:t xml:space="preserve">.bo</w:t>
      </w:r>
      <w:r>
        <w:t xml:space="preserve"> la administra NIC Bolivia, con servidores secundarios en Francia (</w:t>
      </w:r>
      <w:r>
        <w:rPr>
          <w:rFonts w:ascii="Courier New" w:cs="Courier New" w:eastAsia="Courier New" w:hAnsi="Courier New"/>
          <w:sz w:val="22"/>
          <w:szCs w:val="22"/>
        </w:rPr>
        <w:t xml:space="preserve">ns2.nic.fr</w:t>
      </w:r>
      <w:r>
        <w:t xml:space="preserve">) y Brasil (</w:t>
      </w:r>
      <w:r>
        <w:rPr>
          <w:rFonts w:ascii="Courier New" w:cs="Courier New" w:eastAsia="Courier New" w:hAnsi="Courier New"/>
          <w:sz w:val="22"/>
          <w:szCs w:val="22"/>
        </w:rPr>
        <w:t xml:space="preserve">ns.dns.br</w:t>
      </w:r>
      <w:r>
        <w:t xml:space="preserve">) para tener redundancia; </w:t>
      </w:r>
      <w:r>
        <w:rPr>
          <w:rFonts w:ascii="Courier New" w:cs="Courier New" w:eastAsia="Courier New" w:hAnsi="Courier New"/>
          <w:sz w:val="22"/>
          <w:szCs w:val="22"/>
        </w:rPr>
        <w:t xml:space="preserve">edu.bo</w:t>
      </w:r>
      <w:r>
        <w:t xml:space="preserve"> no tiene servidores propios y forma parte de </w:t>
      </w:r>
      <w:r>
        <w:rPr>
          <w:rFonts w:ascii="Courier New" w:cs="Courier New" w:eastAsia="Courier New" w:hAnsi="Courier New"/>
          <w:sz w:val="22"/>
          <w:szCs w:val="22"/>
        </w:rPr>
        <w:t xml:space="preserve">.bo</w:t>
      </w:r>
      <w:r>
        <w:t xml:space="preserve">. La zona </w:t>
      </w:r>
      <w:r>
        <w:rPr>
          <w:rFonts w:ascii="Courier New" w:cs="Courier New" w:eastAsia="Courier New" w:hAnsi="Courier New"/>
          <w:sz w:val="22"/>
          <w:szCs w:val="22"/>
        </w:rPr>
        <w:t xml:space="preserve">upds.edu.bo</w:t>
      </w:r>
      <w:r>
        <w:t xml:space="preserve"> la atiende el proveedor Megalink.</w:t>
      </w:r>
    </w:p>
    <w:p>
      <w:pPr>
        <w:spacing w:after="0" w:before="0" w:line="480" w:lineRule="auto"/>
        <w:ind w:firstLine="720"/>
      </w:pPr>
      <w:r>
        <w:t xml:space="preserve">Al comparar los NS (Figura 3), aparece una inconsistencia: </w:t>
      </w:r>
      <w:r>
        <w:rPr>
          <w:rFonts w:ascii="Courier New" w:cs="Courier New" w:eastAsia="Courier New" w:hAnsi="Courier New"/>
          <w:sz w:val="22"/>
          <w:szCs w:val="22"/>
        </w:rPr>
        <w:t xml:space="preserve">.bo</w:t>
      </w:r>
      <w:r>
        <w:t xml:space="preserve"> delega en cinco servidores (ns2 a ns6), pero la propia zona declara solo cuatro (ns2 a ns5). El servidor </w:t>
      </w:r>
      <w:r>
        <w:rPr>
          <w:rFonts w:ascii="Courier New" w:cs="Courier New" w:eastAsia="Courier New" w:hAnsi="Courier New"/>
          <w:sz w:val="22"/>
          <w:szCs w:val="22"/>
        </w:rPr>
        <w:t xml:space="preserve">ns6.megalink.com</w:t>
      </w:r>
      <w:r>
        <w:t xml:space="preserve"> sobra en la delegación: si un resolutor lo elige y no responde con autoridad, la consulta se demora o falla. Es una </w:t>
      </w:r>
      <w:r>
        <w:rPr>
          <w:b/>
          <w:bCs/>
        </w:rPr>
        <w:t xml:space="preserve">delegación coja</w:t>
      </w:r>
      <w:r>
        <w:t xml:space="preserve"> (</w:t>
      </w:r>
      <w:r>
        <w:rPr>
          <w:i/>
          <w:iCs/>
        </w:rPr>
        <w:t xml:space="preserve">lame delegation</w:t>
      </w:r>
      <w:r>
        <w:t xml:space="preserve">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3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NS declarados por la zona upds.edu.bo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4572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Tipos de Registro</w:t>
      </w:r>
    </w:p>
    <w:p>
      <w:pPr>
        <w:spacing w:after="0" w:before="0" w:line="480" w:lineRule="auto"/>
        <w:ind w:firstLine="720"/>
      </w:pPr>
      <w:r>
        <w:t xml:space="preserve">Se consultaron nueve registros reales (Figura 4). La Tabla 2 resume el resultado y la función de cada uno.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4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Consultas de registros AAAA, MX, TXT, DMARC, SOA, PTR, HTTPS y CAA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2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Registros Consultados y su Función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3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3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 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35.212.117.103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Nombre → IPv4.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 AAAA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(vacío)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Nombre → IPv6. La UPDS no tiene IPv6.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 MX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upds-edu-bo.mail.protection.outlook.com.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Servidor que recibe el correo (prioridad 0). El correo lo atiende Microsoft 365.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 TXT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v=spf1 include:spf.protection.outlook.com -all</w:t>
            </w:r>
            <w:r>
              <w:rPr>
                <w:sz w:val="20"/>
                <w:szCs w:val="20"/>
              </w:rPr>
              <w:t xml:space="preserve"> y verificaciones de Microsoft y Google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SPF: solo los servidores de Outlook pueden enviar como @upds.edu.bo;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-all</w:t>
            </w:r>
            <w:r>
              <w:rPr>
                <w:sz w:val="20"/>
                <w:szCs w:val="20"/>
              </w:rPr>
              <w:t xml:space="preserve"> rechaza al resto.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_dmarc.upds.edu.bo TXT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v=DMARC1; p=quarantine; sp=quarantine; pct=100; …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DMARC: el correo que falla SPF/DKIM va a spam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quarantine</w:t>
            </w:r>
            <w:r>
              <w:rPr>
                <w:sz w:val="20"/>
                <w:szCs w:val="20"/>
              </w:rPr>
              <w:t xml:space="preserve">), también en subdominios.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upds.edu.bo SOA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NS2.MegaLink.com. &lt;usuario&gt;.megalink.com.upds.edu.bo. 2026081101 28800 7200 1209600 7200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Inicio de autoridad: primario, responsable y tiempos (Tabla 3).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-x 35.212.117.103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103.117.212.35.bc.googleusercontent.com.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PTR (inversa): IP → nombre. El sitio está alojado en Google Cloud.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cloudflare.com HTTPS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. alpn="h3,h2" ipv4hint=… ipv6hint=…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Anuncia HTTP/3 y las IP antes de conectar.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google.com CAA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 issue "pki.goog"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Solo la CA de Google puede emitir certificados para google.com.</w:t>
            </w:r>
          </w:p>
        </w:tc>
      </w:tr>
    </w:tbl>
    <w:p>
      <w:pPr>
        <w:spacing w:after="0" w:before="0" w:line="240" w:lineRule="auto"/>
      </w:pPr>
    </w:p>
    <w:p>
      <w:pPr>
        <w:keepNext/>
        <w:spacing w:after="0" w:before="240" w:line="480" w:lineRule="auto"/>
      </w:pPr>
      <w:r>
        <w:rPr>
          <w:b/>
          <w:bCs/>
        </w:rPr>
        <w:t xml:space="preserve">Tabla 3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Campos del SOA de upds.edu.bo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446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4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MNAME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NS2.MegaLink.com.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Servidor primario de la zona.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RNAME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&lt;usuario&gt;.megalink.com.upds.edu.bo.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Correo del responsable,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</w:t>
            </w:r>
            <w:r>
              <w:rPr>
                <w:sz w:val="20"/>
                <w:szCs w:val="20"/>
              </w:rPr>
              <w:t xml:space="preserve"> en lugar de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2026081101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Versión AAAAMMDDnn (11/08/2026, cambio 01); debe subir en cada cambio.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Refresh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28800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Cada 8 h los secundarios revisan si hay un serial nuevo.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Retry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7200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Si el primario no responde, reintentan cada 2 h.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Expire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1209600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A los 14 días sin contacto, el secundario deja de responder por la zona.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TTL negativo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7200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Durante 2 h se recuerda que un nombre no existe (NXDOMAIN).</w:t>
            </w:r>
          </w:p>
        </w:tc>
      </w:tr>
    </w:tbl>
    <w:p>
      <w:pPr>
        <w:spacing w:after="0" w:before="0" w:line="240" w:lineRule="auto"/>
      </w:pPr>
    </w:p>
    <w:p>
      <w:pPr>
        <w:spacing w:after="0" w:before="0" w:line="480" w:lineRule="auto"/>
        <w:ind w:firstLine="720"/>
      </w:pPr>
      <w:r>
        <w:t xml:space="preserve">El RNAME debería ser </w:t>
      </w:r>
      <w:r>
        <w:rPr>
          <w:rFonts w:ascii="Courier New" w:cs="Courier New" w:eastAsia="Courier New" w:hAnsi="Courier New"/>
          <w:sz w:val="22"/>
          <w:szCs w:val="22"/>
        </w:rPr>
        <w:t xml:space="preserve">&lt;usuario&gt;.megalink.com.</w:t>
      </w:r>
      <w:r>
        <w:t xml:space="preserve">, pero termina en </w:t>
      </w:r>
      <w:r>
        <w:rPr>
          <w:rFonts w:ascii="Courier New" w:cs="Courier New" w:eastAsia="Courier New" w:hAnsi="Courier New"/>
          <w:sz w:val="22"/>
          <w:szCs w:val="22"/>
        </w:rPr>
        <w:t xml:space="preserve">.megalink.com.upds.edu.bo.</w:t>
      </w:r>
      <w:r>
        <w:t xml:space="preserve">. En el archivo de zona se escribió sin el punto final, y un nombre sin punto final se considera relativo: BIND le agrega el origen de la zona. Es el error más común de BIND: no rompe la resolución, pero deja inválido el correo del responsable. En este informe el usuario se reemplaza por </w:t>
      </w:r>
      <w:r>
        <w:rPr>
          <w:rFonts w:ascii="Courier New" w:cs="Courier New" w:eastAsia="Courier New" w:hAnsi="Courier New"/>
          <w:sz w:val="22"/>
          <w:szCs w:val="22"/>
        </w:rPr>
        <w:t xml:space="preserve">&lt;usuario&gt;</w:t>
      </w:r>
      <w:r>
        <w:t xml:space="preserve">, como en la clase.</w:t>
      </w:r>
    </w:p>
    <w:p>
      <w:pPr>
        <w:pStyle w:val="Heading1"/>
      </w:pPr>
      <w:r>
        <w:t xml:space="preserve">TTL y Caché</w:t>
      </w:r>
    </w:p>
    <w:p>
      <w:pPr>
        <w:spacing w:after="0" w:before="0" w:line="480" w:lineRule="auto"/>
        <w:ind w:firstLine="720"/>
      </w:pPr>
      <w:r>
        <w:t xml:space="preserve">La consulta </w:t>
      </w:r>
      <w:r>
        <w:rPr>
          <w:rFonts w:ascii="Courier New" w:cs="Courier New" w:eastAsia="Courier New" w:hAnsi="Courier New"/>
          <w:sz w:val="22"/>
          <w:szCs w:val="22"/>
        </w:rPr>
        <w:t xml:space="preserve">dig @1.1.1.1 www.upds.edu.bo A +noall +answer</w:t>
      </w:r>
      <w:r>
        <w:t xml:space="preserve"> se ejecutó dos veces con 5 segundos de diferencia (Figura 5). En el primer intento ambas respuestas dieron 300, el TTL completo del autoritativo: </w:t>
      </w:r>
      <w:r>
        <w:rPr>
          <w:rFonts w:ascii="Courier New" w:cs="Courier New" w:eastAsia="Courier New" w:hAnsi="Courier New"/>
          <w:sz w:val="22"/>
          <w:szCs w:val="22"/>
        </w:rPr>
        <w:t xml:space="preserve">1.1.1.1</w:t>
      </w:r>
      <w:r>
        <w:t xml:space="preserve"> es un servicio anycast con muchas cachés independientes, y ninguna tenía el registro guardado. Al repetir la consulta cuatro veces, la respuesta salió de la caché y el TTL bajó 290 → 285 → 279 → 274: el resolutor descuenta el tiempo que lleva guardada la respuesta y, al llegar a 0, vuelve a preguntar al autoritativo.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5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El TTL baja mientras la respuesta está en la caché del resolutor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Si se cambia la IP de un sitio con TTL 86400, los resolutores pueden seguir entregando la IP vieja hasta 24 horas. No existe "la propagación DNS": son cachés que vencen. Para migrar sin sorpresas, se baja el TTL a 300 un día antes, se cambia la IP, se comprueba y se vuelve a subir el TTL.</w:t>
      </w:r>
    </w:p>
    <w:p>
      <w:pPr>
        <w:pStyle w:val="Heading1"/>
      </w:pPr>
      <w:r>
        <w:t xml:space="preserve">Script de Diagnóstico radiografia_dns.sh</w:t>
      </w:r>
    </w:p>
    <w:p>
      <w:pPr>
        <w:spacing w:after="0" w:before="0" w:line="480" w:lineRule="auto"/>
        <w:ind w:firstLine="720"/>
      </w:pPr>
      <w:r>
        <w:t xml:space="preserve">El script compara la delegación del padre con la zona, revisa el SOA, las direcciones, el correo, CAA y DNSSEC, y asigna un puntaje. Se completaron sus cuatro TODO.</w:t>
      </w:r>
    </w:p>
    <w:p>
      <w:pPr>
        <w:pStyle w:val="Heading2"/>
      </w:pPr>
      <w:r>
        <w:t xml:space="preserve">TODO 1: Delegación Coja</w:t>
      </w:r>
    </w:p>
    <w:p>
      <w:pPr>
        <w:spacing w:after="0" w:before="0" w:line="480" w:lineRule="auto"/>
        <w:ind w:firstLine="720"/>
      </w:pPr>
      <w:r>
        <w:t xml:space="preserve">Para cada NS se pide el SOA con </w:t>
      </w:r>
      <w:r>
        <w:rPr>
          <w:rFonts w:ascii="Courier New" w:cs="Courier New" w:eastAsia="Courier New" w:hAnsi="Courier New"/>
          <w:sz w:val="22"/>
          <w:szCs w:val="22"/>
        </w:rPr>
        <w:t xml:space="preserve">+norec</w:t>
      </w:r>
      <w:r>
        <w:t xml:space="preserve">, que obliga al servidor a responder con lo que él sabe, sin buscar en otros. Si la respuesta trae la bandera </w:t>
      </w:r>
      <w:r>
        <w:rPr>
          <w:rFonts w:ascii="Courier New" w:cs="Courier New" w:eastAsia="Courier New" w:hAnsi="Courier New"/>
          <w:sz w:val="22"/>
          <w:szCs w:val="22"/>
        </w:rPr>
        <w:t xml:space="preserve">aa</w:t>
      </w:r>
      <w:r>
        <w:t xml:space="preserve"> (</w:t>
      </w:r>
      <w:r>
        <w:rPr>
          <w:i/>
          <w:iCs/>
        </w:rPr>
        <w:t xml:space="preserve">authoritative answer</w:t>
      </w:r>
      <w:r>
        <w:t xml:space="preserve">), el servidor es dueño de la zona y se guarda su serial, el séptimo campo de la línea SOA; si no, se anota como cojo (Figura 6).</w:t>
      </w:r>
    </w:p>
    <w:p>
      <w:pPr>
        <w:shd w:fill="F2F2F2" w:color="auto" w:val="clear"/>
        <w:spacing w:after="0" w:before="12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if grep -q 'flags:.* aa' &lt;&lt;&lt;"$r"; then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  SERIALES="$SERIALES $(awk '$4=="SOA"{print $7}' &lt;&lt;&lt;"$r")"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else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  COJOS="$COJOS$ns "</w:t>
      </w:r>
    </w:p>
    <w:p>
      <w:pPr>
        <w:shd w:fill="F2F2F2" w:color="auto" w:val="clear"/>
        <w:spacing w:after="20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fi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6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TODO 1 completado en VS Code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762625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TODOs 2 a 4: DMARC, CAA y DNSSEC</w:t>
      </w:r>
    </w:p>
    <w:p>
      <w:pPr>
        <w:shd w:fill="F2F2F2" w:color="auto" w:val="clear"/>
        <w:spacing w:after="0" w:before="12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DMARC=$(q "_dmarc.$DOMINIO" TXT | tr -d '"' | grep -i '^v=DMARC1' | head -1)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POL=$(grep -o 'p=[a-z]*' &lt;&lt;&lt;"$DMARC" | head -1)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if [[ -z $DMARC ]];         then mal "DMARC: no existe"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elif [[ $POL == "p=none" ]]; then aviso "DMARC solo observa (p=none)"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else                             ok "DMARC con política $POL"; fi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CAA=$(q "$DOMINIO" CAA | tr '\n' ' ')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[[ -n $CAA ]] &amp;&amp; ok "CAA: $CAA" || mal "CAA: sin registros (cualquier CA del mundo puede emitir certificados)"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DS=$(q "$DOMINIO" DS)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R=$(dig +dnssec +time=3 +tries=1 @"$RES" "$DOMINIO" SOA)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if [[ -n $DS ]] &amp;&amp; grep -q 'flags:.* ad' &lt;&lt;&lt;"$R"; then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ok "DNSSEC: firmado y validado (DS en $PADRE, flag ad)"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elif [[ -n $DS ]]; then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mal "DNSSEC: hay DS pero la validación falla (firmas vencidas o claves que no coinciden)"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else</w:t>
      </w:r>
    </w:p>
    <w:p>
      <w:pPr>
        <w:shd w:fill="F2F2F2" w:color="auto" w:val="clear"/>
        <w:spacing w:after="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  mal "DNSSEC: no firmado (sin DS en $PADRE)"</w:t>
      </w:r>
    </w:p>
    <w:p>
      <w:pPr>
        <w:shd w:fill="F2F2F2" w:color="auto" w:val="clear"/>
        <w:spacing w:after="200" w:before="0" w:line="240" w:lineRule="auto"/>
      </w:pPr>
      <w:r>
        <w:rPr>
          <w:rFonts w:ascii="Courier New" w:cs="Courier New" w:eastAsia="Courier New" w:hAnsi="Courier New"/>
          <w:sz w:val="17"/>
          <w:szCs w:val="17"/>
        </w:rPr>
        <w:t xml:space="preserve">fi</w:t>
      </w:r>
    </w:p>
    <w:p>
      <w:pPr>
        <w:spacing w:after="0" w:before="0" w:line="480" w:lineRule="auto"/>
        <w:ind w:firstLine="720"/>
      </w:pPr>
      <w:r>
        <w:t xml:space="preserve">En DMARC, el </w:t>
      </w:r>
      <w:r>
        <w:rPr>
          <w:rFonts w:ascii="Courier New" w:cs="Courier New" w:eastAsia="Courier New" w:hAnsi="Courier New"/>
          <w:sz w:val="22"/>
          <w:szCs w:val="22"/>
        </w:rPr>
        <w:t xml:space="preserve">head -1</w:t>
      </w:r>
      <w:r>
        <w:t xml:space="preserve"> evita confundir la política principal </w:t>
      </w:r>
      <w:r>
        <w:rPr>
          <w:rFonts w:ascii="Courier New" w:cs="Courier New" w:eastAsia="Courier New" w:hAnsi="Courier New"/>
          <w:sz w:val="22"/>
          <w:szCs w:val="22"/>
        </w:rPr>
        <w:t xml:space="preserve">p=</w:t>
      </w:r>
      <w:r>
        <w:t xml:space="preserve"> con </w:t>
      </w:r>
      <w:r>
        <w:rPr>
          <w:rFonts w:ascii="Courier New" w:cs="Courier New" w:eastAsia="Courier New" w:hAnsi="Courier New"/>
          <w:sz w:val="22"/>
          <w:szCs w:val="22"/>
        </w:rPr>
        <w:t xml:space="preserve">sp=</w:t>
      </w:r>
      <w:r>
        <w:t xml:space="preserve">, la de los subdominios, que también contiene </w:t>
      </w:r>
      <w:r>
        <w:rPr>
          <w:rFonts w:ascii="Courier New" w:cs="Courier New" w:eastAsia="Courier New" w:hAnsi="Courier New"/>
          <w:sz w:val="22"/>
          <w:szCs w:val="22"/>
        </w:rPr>
        <w:t xml:space="preserve">p=</w:t>
      </w:r>
      <w:r>
        <w:t xml:space="preserve">. En DNSSEC, el registro DS vive en la zona del padre y prueba que el dominio está firmado; la bandera </w:t>
      </w:r>
      <w:r>
        <w:rPr>
          <w:rFonts w:ascii="Courier New" w:cs="Courier New" w:eastAsia="Courier New" w:hAnsi="Courier New"/>
          <w:sz w:val="22"/>
          <w:szCs w:val="22"/>
        </w:rPr>
        <w:t xml:space="preserve">ad</w:t>
      </w:r>
      <w:r>
        <w:t xml:space="preserve"> (</w:t>
      </w:r>
      <w:r>
        <w:rPr>
          <w:i/>
          <w:iCs/>
        </w:rPr>
        <w:t xml:space="preserve">authenticated data</w:t>
      </w:r>
      <w:r>
        <w:t xml:space="preserve">) indica que el resolutor validó las firmas. Por eso se pide el SOA con </w:t>
      </w:r>
      <w:r>
        <w:rPr>
          <w:rFonts w:ascii="Courier New" w:cs="Courier New" w:eastAsia="Courier New" w:hAnsi="Courier New"/>
          <w:sz w:val="22"/>
          <w:szCs w:val="22"/>
        </w:rPr>
        <w:t xml:space="preserve">+dnssec</w:t>
      </w:r>
      <w:r>
        <w:t xml:space="preserve"> y sin </w:t>
      </w:r>
      <w:r>
        <w:rPr>
          <w:rFonts w:ascii="Courier New" w:cs="Courier New" w:eastAsia="Courier New" w:hAnsi="Courier New"/>
          <w:sz w:val="22"/>
          <w:szCs w:val="22"/>
        </w:rPr>
        <w:t xml:space="preserve">+short</w:t>
      </w:r>
      <w:r>
        <w:t xml:space="preserve">, ya que las banderas solo aparecen en la salida completa.</w:t>
      </w:r>
    </w:p>
    <w:p>
      <w:pPr>
        <w:spacing w:after="0" w:before="0" w:line="480" w:lineRule="auto"/>
        <w:ind w:firstLine="720"/>
      </w:pPr>
      <w:r>
        <w:t xml:space="preserve">Para comprobar a mano lo que evalúa el TODO 4 se compararon ambos dominios (Figura 7). cloudflare.com tiene un registro DS en </w:t>
      </w:r>
      <w:r>
        <w:rPr>
          <w:rFonts w:ascii="Courier New" w:cs="Courier New" w:eastAsia="Courier New" w:hAnsi="Courier New"/>
          <w:sz w:val="22"/>
          <w:szCs w:val="22"/>
        </w:rPr>
        <w:t xml:space="preserve">.com</w:t>
      </w:r>
      <w: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2371 13 2 …</w:t>
      </w:r>
      <w:r>
        <w:t xml:space="preserve">: etiqueta de clave 2371, algoritmo 13 = ECDSA P-256 con SHA-256, resumen tipo 2 = SHA-256) y la respuesta trae la bandera </w:t>
      </w:r>
      <w:r>
        <w:rPr>
          <w:rFonts w:ascii="Courier New" w:cs="Courier New" w:eastAsia="Courier New" w:hAnsi="Courier New"/>
          <w:sz w:val="22"/>
          <w:szCs w:val="22"/>
        </w:rPr>
        <w:t xml:space="preserve">ad</w:t>
      </w:r>
      <w:r>
        <w:t xml:space="preserve">, es decir, el resolutor validó las firmas. upds.edu.bo no tiene DS y su respuesta no trae </w:t>
      </w:r>
      <w:r>
        <w:rPr>
          <w:rFonts w:ascii="Courier New" w:cs="Courier New" w:eastAsia="Courier New" w:hAnsi="Courier New"/>
          <w:sz w:val="22"/>
          <w:szCs w:val="22"/>
        </w:rPr>
        <w:t xml:space="preserve">ad</w:t>
      </w:r>
      <w:r>
        <w:t xml:space="preserve">: la zona no está firmada.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7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DNSSEC: cloudflare.com con DS y bandera ad; upds.edu.bo sin ninguno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Del mismo modo, la Figura 8 muestra el CAA completo de cloudflare.com: autoriza a cinco CA (Comodo, DigiCert, Let's Encrypt, Google y SSL.com) a emitir certificados normales (</w:t>
      </w:r>
      <w:r>
        <w:rPr>
          <w:rFonts w:ascii="Courier New" w:cs="Courier New" w:eastAsia="Courier New" w:hAnsi="Courier New"/>
          <w:sz w:val="22"/>
          <w:szCs w:val="22"/>
        </w:rPr>
        <w:t xml:space="preserve">issue</w:t>
      </w:r>
      <w:r>
        <w:t xml:space="preserve">) y comodín (</w:t>
      </w:r>
      <w:r>
        <w:rPr>
          <w:rFonts w:ascii="Courier New" w:cs="Courier New" w:eastAsia="Courier New" w:hAnsi="Courier New"/>
          <w:sz w:val="22"/>
          <w:szCs w:val="22"/>
        </w:rPr>
        <w:t xml:space="preserve">issuewild</w:t>
      </w:r>
      <w:r>
        <w:t xml:space="preserve">), y con </w:t>
      </w:r>
      <w:r>
        <w:rPr>
          <w:rFonts w:ascii="Courier New" w:cs="Courier New" w:eastAsia="Courier New" w:hAnsi="Courier New"/>
          <w:sz w:val="22"/>
          <w:szCs w:val="22"/>
        </w:rPr>
        <w:t xml:space="preserve">iodef</w:t>
      </w:r>
      <w:r>
        <w:t xml:space="preserve"> indica a qué correo avisar si alguien pide un certificado no autorizado. upds.edu.bo no tiene ningún registro CAA, por lo que cualquier CA del mundo podría emitir un certificado para su dominio.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8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Registros CAA de cloudflare.com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2445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Resultados</w:t>
      </w:r>
    </w:p>
    <w:p>
      <w:pPr>
        <w:spacing w:after="0" w:before="0" w:line="480" w:lineRule="auto"/>
        <w:ind w:firstLine="720"/>
      </w:pPr>
      <w:r>
        <w:t xml:space="preserve">cloudflare.com obtuvo un puntaje perfecto (Figura 9) y el verificador aprobó las 12 comprobaciones (Figura 10).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9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Radiografía de cloudflare.com: 12 de 12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153025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10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verificar_lab06.sh: 12 de 12 comprobaciones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49339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La radiografía de </w:t>
      </w:r>
      <w:r>
        <w:rPr>
          <w:rFonts w:ascii="Courier New" w:cs="Courier New" w:eastAsia="Courier New" w:hAnsi="Courier New"/>
          <w:sz w:val="22"/>
          <w:szCs w:val="22"/>
        </w:rPr>
        <w:t xml:space="preserve">upds.edu.bo</w:t>
      </w:r>
      <w:r>
        <w:t xml:space="preserve"> confirmó lo observado con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 (Figura 11).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11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Radiografía de upds.edu.bo: 6 de 12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 w:lineRule="auto"/>
        <w:ind w:firstLine="720"/>
      </w:pPr>
      <w:r>
        <w:t xml:space="preserve">La guía mostraba 8 de 13 para este dominio, revisado el 30/09/2026; los datos de internet cambian, pero el script detecta los mismos problemas. En una ejecución anterior algunas consultas no respondieron a tiempo (</w:t>
      </w:r>
      <w:r>
        <w:rPr>
          <w:rFonts w:ascii="Courier New" w:cs="Courier New" w:eastAsia="Courier New" w:hAnsi="Courier New"/>
          <w:sz w:val="22"/>
          <w:szCs w:val="22"/>
        </w:rPr>
        <w:t xml:space="preserve">;; no servers could be reached</w:t>
      </w:r>
      <w:r>
        <w:t xml:space="preserve">) y el script mostró ✅ falsos, porque comparó valores vacíos (Figura 12). Al repetirla salió el resultado correcto. La lección es que un diagnóstico DNS depende de que la red responda: si aparece un error de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 en la salida, hay que repetir antes de sacar conclusiones.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12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Ejecución con consultas sin respuesta: resultados falsos</w:t>
      </w:r>
    </w:p>
    <w:p>
      <w:pPr>
        <w:keepNext/>
        <w:spacing w:after="120" w:before="0" w:line="240" w:lineRule="auto"/>
        <w:jc w:val="center"/>
      </w:pPr>
      <w:r>
        <w:drawing>
          <wp:inline distT="0" distB="0" distL="0" distR="0">
            <wp:extent cx="5038725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480" w:lineRule="auto"/>
      </w:pPr>
      <w:r>
        <w:rPr>
          <w:i/>
          <w:iCs/>
        </w:rPr>
        <w:t xml:space="preserve">Nota. </w:t>
      </w:r>
      <w:r>
        <w:t xml:space="preserve">Se ven </w:t>
      </w:r>
      <w:r>
        <w:rPr>
          <w:rFonts w:ascii="Courier New" w:cs="Courier New" w:eastAsia="Courier New" w:hAnsi="Courier New"/>
          <w:sz w:val="22"/>
          <w:szCs w:val="22"/>
        </w:rPr>
        <w:t xml:space="preserve">;; no servers could be reached</w:t>
      </w:r>
      <w:r>
        <w:t xml:space="preserve"> y un RNAME con texto de error; por eso se descartó esta ejecución.</w:t>
      </w:r>
    </w:p>
    <w:p>
      <w:pPr>
        <w:spacing w:after="0" w:before="0" w:line="480" w:lineRule="auto"/>
        <w:ind w:firstLine="720"/>
      </w:pPr>
      <w:r>
        <w:t xml:space="preserve">Recomendaciones para </w:t>
      </w:r>
      <w:r>
        <w:rPr>
          <w:rFonts w:ascii="Courier New" w:cs="Courier New" w:eastAsia="Courier New" w:hAnsi="Courier New"/>
          <w:sz w:val="22"/>
          <w:szCs w:val="22"/>
        </w:rPr>
        <w:t xml:space="preserve">upds.edu.bo</w:t>
      </w:r>
      <w:r>
        <w:t xml:space="preserve">: (1) pedir a NIC Bolivia que quite </w:t>
      </w:r>
      <w:r>
        <w:rPr>
          <w:rFonts w:ascii="Courier New" w:cs="Courier New" w:eastAsia="Courier New" w:hAnsi="Courier New"/>
          <w:sz w:val="22"/>
          <w:szCs w:val="22"/>
        </w:rPr>
        <w:t xml:space="preserve">ns6.megalink.com</w:t>
      </w:r>
      <w:r>
        <w:t xml:space="preserve"> de la delegación o volver a configurarlo como autoritativo; (2) corregir el RNAME agregando el punto final y subir el serial; (3) agregar CAA y evaluar DNSSEC, publicar AAAA si el hosting lo permite y pasar DMARC a </w:t>
      </w:r>
      <w:r>
        <w:rPr>
          <w:rFonts w:ascii="Courier New" w:cs="Courier New" w:eastAsia="Courier New" w:hAnsi="Courier New"/>
          <w:sz w:val="22"/>
          <w:szCs w:val="22"/>
        </w:rPr>
        <w:t xml:space="preserve">reject</w:t>
      </w:r>
      <w:r>
        <w:t xml:space="preserve">.</w:t>
      </w:r>
    </w:p>
    <w:p>
      <w:pPr>
        <w:pStyle w:val="Heading1"/>
      </w:pPr>
      <w:r>
        <w:t xml:space="preserve">Análisis de Dos Dominios Elegidos</w:t>
      </w:r>
    </w:p>
    <w:p>
      <w:pPr>
        <w:spacing w:after="0" w:before="0" w:line="480" w:lineRule="auto"/>
        <w:ind w:firstLine="720"/>
      </w:pPr>
      <w:r>
        <w:t xml:space="preserve">Se analizaron un banco y un periódico bolivianos (Figuras 13 y 14). Son datos públicos del DNS, revisados el 14/10/2026 y comentados con respeto, como lo haría una consultora. La Tabla 4 resume los resultados.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13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Radiografía de bnb.com.bo: 6 de 12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Figura 14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Radiografía de eldeber.com.bo: 9 de 12</w:t>
      </w:r>
    </w:p>
    <w:p>
      <w:pPr>
        <w:keepNext w:val="false"/>
        <w:spacing w:after="120" w:before="0" w:line="240" w:lineRule="auto"/>
        <w:jc w:val="center"/>
      </w:pPr>
      <w:r>
        <w:drawing>
          <wp:inline distT="0" distB="0" distL="0" distR="0">
            <wp:extent cx="54864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4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Resultados de los Dominios Analizados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Dominio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Puntaje</w:t>
            </w:r>
          </w:p>
        </w:tc>
        <w:tc>
          <w:tcPr>
            <w:tcW w:type="dxa" w:w="3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Lo que está bien</w:t>
            </w:r>
          </w:p>
        </w:tc>
        <w:tc>
          <w:tcPr>
            <w:tcW w:type="dxa" w:w="3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Lo que falla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bnb.com.bo (Banco Nacional de Bolivia)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6 de 12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DNS en Azure;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www</w:t>
            </w:r>
            <w:r>
              <w:rPr>
                <w:sz w:val="20"/>
                <w:szCs w:val="20"/>
              </w:rPr>
              <w:t xml:space="preserve"> → 45.5.13.100; correo en Microsoft 365; SPF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-all</w:t>
            </w:r>
            <w:r>
              <w:rPr>
                <w:sz w:val="20"/>
                <w:szCs w:val="20"/>
              </w:rPr>
              <w:t xml:space="preserve">; DMARC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quarantine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Delegación y zona no coinciden;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ns.bnb.com.bo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ns1-02.azure-dns.com</w:t>
            </w:r>
            <w:r>
              <w:rPr>
                <w:sz w:val="20"/>
                <w:szCs w:val="20"/>
              </w:rPr>
              <w:t xml:space="preserve"> no responden con autoridad; el dominio raíz no tiene A; sin IPv6, CAA ni DNSSEC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eldeber.com.bo (El Deber)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9 de 12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DNS en Cloudflare coherente; IPv4 e IPv6; correo con Sophos; DMARC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reject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SPF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~all</w:t>
            </w:r>
            <w:r>
              <w:rPr>
                <w:sz w:val="20"/>
                <w:szCs w:val="20"/>
              </w:rPr>
              <w:t xml:space="preserve">; sin CAA ni DNSSEC</w:t>
            </w:r>
          </w:p>
        </w:tc>
      </w:tr>
    </w:tbl>
    <w:p>
      <w:pPr>
        <w:spacing w:after="0" w:before="0" w:line="240" w:lineRule="auto"/>
      </w:pPr>
    </w:p>
    <w:p>
      <w:pPr>
        <w:pStyle w:val="Heading2"/>
      </w:pPr>
      <w:r>
        <w:t xml:space="preserve">Recomendaciones para bnb.com.bo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b/>
          <w:bCs/>
        </w:rPr>
        <w:t xml:space="preserve">Alinear la delegación con la zona.</w:t>
      </w:r>
      <w:r>
        <w:t xml:space="preserve"> </w:t>
      </w:r>
      <w:r>
        <w:rPr>
          <w:rFonts w:ascii="Courier New" w:cs="Courier New" w:eastAsia="Courier New" w:hAnsi="Courier New"/>
          <w:sz w:val="22"/>
          <w:szCs w:val="22"/>
        </w:rPr>
        <w:t xml:space="preserve">.bo</w:t>
      </w:r>
      <w:r>
        <w:t xml:space="preserve"> delega en </w:t>
      </w:r>
      <w:r>
        <w:rPr>
          <w:rFonts w:ascii="Courier New" w:cs="Courier New" w:eastAsia="Courier New" w:hAnsi="Courier New"/>
          <w:sz w:val="22"/>
          <w:szCs w:val="22"/>
        </w:rPr>
        <w:t xml:space="preserve">ns1-02.azure-dns.com</w:t>
      </w:r>
      <w:r>
        <w:t xml:space="preserve">, pero la zona declara </w:t>
      </w:r>
      <w:r>
        <w:rPr>
          <w:rFonts w:ascii="Courier New" w:cs="Courier New" w:eastAsia="Courier New" w:hAnsi="Courier New"/>
          <w:sz w:val="22"/>
          <w:szCs w:val="22"/>
        </w:rPr>
        <w:t xml:space="preserve">ns.bnb.com.bo</w:t>
      </w:r>
      <w:r>
        <w:t xml:space="preserve">, y ninguno responde con autoridad. Parece una migración a Azure DNS sin terminar: hay que dejar, en NIC Bolivia y en el registro NS de la zona, exactamente los cuatro servidores Azure asignados.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b/>
          <w:bCs/>
        </w:rPr>
        <w:t xml:space="preserve">Publicar un registro A en el dominio raíz</w:t>
      </w:r>
      <w:r>
        <w:t xml:space="preserve">, o una redirección, para que quien escriba </w:t>
      </w:r>
      <w:r>
        <w:rPr>
          <w:rFonts w:ascii="Courier New" w:cs="Courier New" w:eastAsia="Courier New" w:hAnsi="Courier New"/>
          <w:sz w:val="22"/>
          <w:szCs w:val="22"/>
        </w:rPr>
        <w:t xml:space="preserve">bnb.com.bo</w:t>
      </w:r>
      <w:r>
        <w:t xml:space="preserve"> sin </w:t>
      </w:r>
      <w:r>
        <w:rPr>
          <w:rFonts w:ascii="Courier New" w:cs="Courier New" w:eastAsia="Courier New" w:hAnsi="Courier New"/>
          <w:sz w:val="22"/>
          <w:szCs w:val="22"/>
        </w:rPr>
        <w:t xml:space="preserve">www</w:t>
      </w:r>
      <w:r>
        <w:t xml:space="preserve"> llegue al sitio; y agregar IPv6 si el hosting lo permite.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b/>
          <w:bCs/>
        </w:rPr>
        <w:t xml:space="preserve">Agregar CAA y DNSSEC.</w:t>
      </w:r>
      <w:r>
        <w:t xml:space="preserve"> Para un banco, limitar qué CA emite certificados y firmar las respuestas reduce el riesgo de suplantación. Luego, pasar DMARC a </w:t>
      </w:r>
      <w:r>
        <w:rPr>
          <w:rFonts w:ascii="Courier New" w:cs="Courier New" w:eastAsia="Courier New" w:hAnsi="Courier New"/>
          <w:sz w:val="22"/>
          <w:szCs w:val="22"/>
        </w:rPr>
        <w:t xml:space="preserve">reject</w:t>
      </w:r>
      <w:r>
        <w:t xml:space="preserve">.</w:t>
      </w:r>
    </w:p>
    <w:p>
      <w:pPr>
        <w:pStyle w:val="Heading2"/>
      </w:pPr>
      <w:r>
        <w:t xml:space="preserve">Recomendaciones para eldeber.com.bo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b/>
          <w:bCs/>
        </w:rPr>
        <w:t xml:space="preserve">Cambiar SPF de `~all` a `-all`.</w:t>
      </w:r>
      <w:r>
        <w:t xml:space="preserve"> Con </w:t>
      </w:r>
      <w:r>
        <w:rPr>
          <w:rFonts w:ascii="Courier New" w:cs="Courier New" w:eastAsia="Courier New" w:hAnsi="Courier New"/>
          <w:sz w:val="22"/>
          <w:szCs w:val="22"/>
        </w:rPr>
        <w:t xml:space="preserve">~all</w:t>
      </w:r>
      <w:r>
        <w:t xml:space="preserve"> el correo falso solo se marca como sospechoso; con </w:t>
      </w:r>
      <w:r>
        <w:rPr>
          <w:rFonts w:ascii="Courier New" w:cs="Courier New" w:eastAsia="Courier New" w:hAnsi="Courier New"/>
          <w:sz w:val="22"/>
          <w:szCs w:val="22"/>
        </w:rPr>
        <w:t xml:space="preserve">-all</w:t>
      </w:r>
      <w:r>
        <w:t xml:space="preserve"> se rechaza, coherente con su DMARC </w:t>
      </w:r>
      <w:r>
        <w:rPr>
          <w:rFonts w:ascii="Courier New" w:cs="Courier New" w:eastAsia="Courier New" w:hAnsi="Courier New"/>
          <w:sz w:val="22"/>
          <w:szCs w:val="22"/>
        </w:rPr>
        <w:t xml:space="preserve">reject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b/>
          <w:bCs/>
        </w:rPr>
        <w:t xml:space="preserve">Activar DNSSEC</w:t>
      </w:r>
      <w:r>
        <w:t xml:space="preserve">, que Cloudflare ofrece con un clic, y registrar el DS en NIC Bolivia.</w:t>
      </w:r>
    </w:p>
    <w:p>
      <w:pPr>
        <w:pStyle w:val="ListParagraph"/>
        <w:numPr>
          <w:ilvl w:val="0"/>
          <w:numId w:val="2"/>
        </w:numPr>
        <w:spacing w:after="0" w:before="0" w:line="480" w:lineRule="auto"/>
      </w:pPr>
      <w:r>
        <w:rPr>
          <w:b/>
          <w:bCs/>
        </w:rPr>
        <w:t xml:space="preserve">Agregar CAA</w:t>
      </w:r>
      <w:r>
        <w:t xml:space="preserve"> con la CA que usa Cloudflare, para que ninguna otra pueda emitir certificados para el periódico.</w:t>
      </w:r>
    </w:p>
    <w:p>
      <w:pPr>
        <w:spacing w:after="0" w:before="0" w:line="480" w:lineRule="auto"/>
        <w:ind w:firstLine="720"/>
      </w:pPr>
      <w:r>
        <w:t xml:space="preserve">Ninguno de los tres dominios bolivianos analizados tiene CAA ni DNSSEC, mientras que cloudflare.com tiene ambos: son las dos mejoras pendientes más comunes en el </w:t>
      </w:r>
      <w:r>
        <w:rPr>
          <w:rFonts w:ascii="Courier New" w:cs="Courier New" w:eastAsia="Courier New" w:hAnsi="Courier New"/>
          <w:sz w:val="22"/>
          <w:szCs w:val="22"/>
        </w:rPr>
        <w:t xml:space="preserve">.bo</w:t>
      </w:r>
      <w:r>
        <w:t xml:space="preserve">.</w:t>
      </w:r>
    </w:p>
    <w:p>
      <w:pPr>
        <w:pStyle w:val="Heading1"/>
      </w:pPr>
      <w:r>
        <w:t xml:space="preserve">Uso de Inteligencia Artificial</w:t>
      </w:r>
    </w:p>
    <w:p>
      <w:pPr>
        <w:spacing w:after="0" w:before="0" w:line="480" w:lineRule="auto"/>
        <w:ind w:firstLine="720"/>
      </w:pPr>
      <w:r>
        <w:t xml:space="preserve">La IA se usó para interpretar salidas de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 y los campos del SOA, y para la sintaxis de bash de los TODO. Se respetaron las reglas de la guía: cada dato de un dominio se consultó con </w:t>
      </w:r>
      <w:r>
        <w:rPr>
          <w:rFonts w:ascii="Courier New" w:cs="Courier New" w:eastAsia="Courier New" w:hAnsi="Courier New"/>
          <w:sz w:val="22"/>
          <w:szCs w:val="22"/>
        </w:rPr>
        <w:t xml:space="preserve">dig</w:t>
      </w:r>
      <w:r>
        <w:t xml:space="preserve"> y no se aceptó lo que la IA "sabía" de memoria; los datos se usaron solo para el diagnóstico. La Tabla 5 registra las consultas.</w:t>
      </w:r>
    </w:p>
    <w:p>
      <w:pPr>
        <w:keepNext/>
        <w:spacing w:after="0" w:before="240" w:line="480" w:lineRule="auto"/>
      </w:pPr>
      <w:r>
        <w:rPr>
          <w:b/>
          <w:bCs/>
        </w:rPr>
        <w:t xml:space="preserve">Tabla 5</w:t>
      </w:r>
    </w:p>
    <w:p>
      <w:pPr>
        <w:keepNext/>
        <w:spacing w:after="0" w:before="0" w:line="480" w:lineRule="auto"/>
      </w:pPr>
      <w:r>
        <w:rPr>
          <w:i/>
          <w:iCs/>
        </w:rPr>
        <w:t xml:space="preserve">Bitácora de Uso de IA del Laboratorio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80"/>
        <w:gridCol w:w="2380"/>
        <w:gridCol w:w="2280"/>
        <w:gridCol w:w="2200"/>
      </w:tblGrid>
      <w:tr>
        <w:trPr>
          <w:tblHeader/>
        </w:trPr>
        <w:tc>
          <w:tcPr>
            <w:tcW w:type="dxa" w:w="52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23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Respuesta de la IA</w:t>
            </w:r>
          </w:p>
        </w:tc>
        <w:tc>
          <w:tcPr>
            <w:tcW w:type="dxa" w:w="228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Cómo se verificó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Qué se aprendió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fallaban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$HOME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cp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Estaba en CMD;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$HOME</w:t>
            </w:r>
            <w:r>
              <w:rPr>
                <w:sz w:val="20"/>
                <w:szCs w:val="20"/>
              </w:rPr>
              <w:t xml:space="preserve"> solo existe en PowerShell.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En PowerShell la copia funcionó (Figura 1).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Distinguir CMD de PowerShell.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Cómo leer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dig +trace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Cada bloque es un salto;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Received … from</w:t>
            </w:r>
            <w:r>
              <w:rPr>
                <w:sz w:val="20"/>
                <w:szCs w:val="20"/>
              </w:rPr>
              <w:t xml:space="preserve"> indica quién y cuánto tardó.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4 saltos identificados (Tabla 1).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Las delegaciones llevan al dueño de la zona.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Campos del SOA y error del RNAME.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Serial, refresh, retry, expire, TTL negativo; sin punto final se agrega el origen.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SOA real de upds.edu.bo (Tabla 3).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El punto final significa nombre completo.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el TTL no bajó.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1.1.1.1 es anycast con cachés separadas.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Al repetir: 290 → 274 (Figura 5).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La propagación son TTL que vencen.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Sintaxis del TODO 1.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-q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$(...)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VAR="$VAR nuevo"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Detectó ns6 cojo y el serial 2026081101.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Bandera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aa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+norec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Cómo sacar la política DMARC.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Modelo del SPF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grep -o 'p=[a-z]*' | head -1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p=quarantine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p=reject</w:t>
            </w:r>
            <w:r>
              <w:rPr>
                <w:sz w:val="20"/>
                <w:szCs w:val="20"/>
              </w:rPr>
              <w:t xml:space="preserve"> detectados.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Evitar confundir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p=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sp=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Cómo detectar CAA y DNSSEC.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-n</w:t>
            </w:r>
            <w:r>
              <w:rPr>
                <w:sz w:val="20"/>
                <w:szCs w:val="20"/>
              </w:rPr>
              <w:t xml:space="preserve"> para CAA; DS más bandera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+dnssec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Verificador 12 de 12 (Figura 10).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El DS vive en el padre.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hubo ✅ falsos.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Consultas sin respuesta en 3 s; se compararon vacíos.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Repetida: 6 de 12 correcto (Figuras 11 y 12).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Repetir antes de concluir.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Por qué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dominio1</w:t>
            </w:r>
            <w:r>
              <w:rPr>
                <w:sz w:val="20"/>
                <w:szCs w:val="20"/>
              </w:rPr>
              <w:t xml:space="preserve"> daba 0.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Era un ejemplo; hay que usar un dominio real.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bnb.com.bo y eldeber.com.bo funcionaron.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El script detecta dominios inexistentes.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9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Ideas de recomendaciones.</w:t>
            </w:r>
          </w:p>
        </w:tc>
        <w:tc>
          <w:tcPr>
            <w:tcW w:type="dxa" w:w="23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Alinear NS, A en el raíz, SPF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-all</w:t>
            </w:r>
            <w:r>
              <w:rPr>
                <w:sz w:val="20"/>
                <w:szCs w:val="20"/>
              </w:rPr>
              <w:t xml:space="preserve">, CAA, DNSSEC.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Cada una sale de un ❌ o ⚠️ real (Tabla 4).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 w:lineRule="auto"/>
            </w:pPr>
            <w:r>
              <w:rPr>
                <w:sz w:val="20"/>
                <w:szCs w:val="20"/>
              </w:rPr>
              <w:t xml:space="preserve">Hallazgo → riesgo → mejora.</w:t>
            </w:r>
          </w:p>
        </w:tc>
      </w:tr>
    </w:tbl>
    <w:p>
      <w:pPr>
        <w:spacing w:after="0" w:before="0" w:line="240" w:lineRule="auto"/>
      </w:pPr>
    </w:p>
    <w:p>
      <w:pPr>
        <w:pStyle w:val="Heading1"/>
      </w:pPr>
      <w:r>
        <w:t xml:space="preserve">Conclusiones</w:t>
      </w:r>
    </w:p>
    <w:p>
      <w:pPr>
        <w:spacing w:after="0" w:before="0" w:line="480" w:lineRule="auto"/>
        <w:ind w:firstLine="720"/>
      </w:pPr>
      <w:r>
        <w:t xml:space="preserve">El DNS es la "guía telefónica" de internet: traduce los nombres que recordamos en las direcciones que usan las máquinas. Casi todos los servicios de un dominio dependen de él al mismo tiempo: el sitio necesita A/AAAA; el correo, MX, SPF y DMARC; y los certificados se validan consultando el DNS y respetando el CAA. Por eso un solo error —una delegación coja, un serial que no se subió, un nombre sin punto final o un TTL mal elegido— puede tumbar a la vez el sitio, el correo y los certificados, y como las respuestas quedan en caché, tanto el error como su corrección tardan en notarse.</w:t>
      </w:r>
    </w:p>
    <w:p>
      <w:pPr>
        <w:spacing w:after="0" w:before="0" w:line="480" w:lineRule="auto"/>
        <w:ind w:firstLine="720"/>
      </w:pPr>
      <w:r>
        <w:t xml:space="preserve">El script </w:t>
      </w:r>
      <w:r>
        <w:rPr>
          <w:rFonts w:ascii="Courier New" w:cs="Courier New" w:eastAsia="Courier New" w:hAnsi="Courier New"/>
          <w:sz w:val="22"/>
          <w:szCs w:val="22"/>
        </w:rPr>
        <w:t xml:space="preserve">radiografia_dns.sh</w:t>
      </w:r>
      <w:r>
        <w:t xml:space="preserve"> aprobó las 12 comprobaciones del verificador y permitió encontrar problemas reales: la delegación coja y el RNAME sin punto final de </w:t>
      </w:r>
      <w:r>
        <w:rPr>
          <w:rFonts w:ascii="Courier New" w:cs="Courier New" w:eastAsia="Courier New" w:hAnsi="Courier New"/>
          <w:sz w:val="22"/>
          <w:szCs w:val="22"/>
        </w:rPr>
        <w:t xml:space="preserve">upds.edu.bo</w:t>
      </w:r>
      <w:r>
        <w:t xml:space="preserve">, la migración incompleta a Azure de </w:t>
      </w:r>
      <w:r>
        <w:rPr>
          <w:rFonts w:ascii="Courier New" w:cs="Courier New" w:eastAsia="Courier New" w:hAnsi="Courier New"/>
          <w:sz w:val="22"/>
          <w:szCs w:val="22"/>
        </w:rPr>
        <w:t xml:space="preserve">bnb.com.bo</w:t>
      </w:r>
      <w:r>
        <w:t xml:space="preserve"> y la ausencia generalizada de CAA y DNSSEC en los dominios bolivianos analizados.</w:t>
      </w:r>
    </w:p>
    <w:p>
      <w:r>
        <w:br w:type="page"/>
      </w:r>
    </w:p>
    <w:p>
      <w:pPr>
        <w:pStyle w:val="Heading1"/>
      </w:pPr>
      <w:r>
        <w:t xml:space="preserve">Referencias</w:t>
      </w:r>
    </w:p>
    <w:p>
      <w:pPr>
        <w:spacing w:after="0" w:before="0" w:line="480" w:lineRule="auto"/>
        <w:ind w:left="720" w:hanging="720"/>
      </w:pPr>
      <w:r>
        <w:t xml:space="preserve">Arends, R., Austein, R., Larson, M., Massey, D., &amp; Rose, S. (2005). </w:t>
      </w:r>
      <w:r>
        <w:rPr>
          <w:i/>
          <w:iCs/>
        </w:rPr>
        <w:t xml:space="preserve">DNS security introduction and requirements</w:t>
      </w:r>
      <w:r>
        <w:t xml:space="preserve"> (RFC 4033). Internet Engineering Task Force. https://www.rfc-editor.org/rfc/rfc4033</w:t>
      </w:r>
    </w:p>
    <w:p>
      <w:pPr>
        <w:spacing w:after="0" w:before="0" w:line="480" w:lineRule="auto"/>
        <w:ind w:left="720" w:hanging="720"/>
      </w:pPr>
      <w:r>
        <w:t xml:space="preserve">Hallam-Baker, P., Stradling, R., &amp; Hoffman-Andrews, J. (2019). </w:t>
      </w:r>
      <w:r>
        <w:rPr>
          <w:i/>
          <w:iCs/>
        </w:rPr>
        <w:t xml:space="preserve">DNS Certification Authority Authorization (CAA) resource record</w:t>
      </w:r>
      <w:r>
        <w:t xml:space="preserve"> (RFC 8659). Internet Engineering Task Force. https://www.rfc-editor.org/rfc/rfc8659</w:t>
      </w:r>
    </w:p>
    <w:p>
      <w:pPr>
        <w:spacing w:after="0" w:before="0" w:line="480" w:lineRule="auto"/>
        <w:ind w:left="720" w:hanging="720"/>
      </w:pPr>
      <w:r>
        <w:t xml:space="preserve">Kucherawy, M., &amp; Zwicky, E. (2015). </w:t>
      </w:r>
      <w:r>
        <w:rPr>
          <w:i/>
          <w:iCs/>
        </w:rPr>
        <w:t xml:space="preserve">Domain-based Message Authentication, Reporting, and Conformance (DMARC)</w:t>
      </w:r>
      <w:r>
        <w:t xml:space="preserve"> (RFC 7489). Internet Engineering Task Force. https://www.rfc-editor.org/rfc/rfc7489</w:t>
      </w:r>
    </w:p>
    <w:p>
      <w:pPr>
        <w:spacing w:after="0" w:before="0" w:line="480" w:lineRule="auto"/>
        <w:ind w:left="720" w:hanging="720"/>
      </w:pPr>
      <w:r>
        <w:t xml:space="preserve">Mockapetris, P. (1987). </w:t>
      </w:r>
      <w:r>
        <w:rPr>
          <w:i/>
          <w:iCs/>
        </w:rPr>
        <w:t xml:space="preserve">Domain names: Concepts and facilities</w:t>
      </w:r>
      <w:r>
        <w:t xml:space="preserve"> (RFC 1034). Internet Engineering Task Force. https://www.rfc-editor.org/rfc/rfc1034</w:t>
      </w:r>
    </w:p>
    <w:p>
      <w:pPr>
        <w:spacing w:after="0" w:before="0" w:line="480" w:lineRule="auto"/>
        <w:ind w:left="720" w:hanging="720"/>
      </w:pPr>
      <w:r>
        <w:t xml:space="preserve">Requena Llorentty, J. N. (2026). </w:t>
      </w:r>
      <w:r>
        <w:rPr>
          <w:i/>
          <w:iCs/>
        </w:rPr>
        <w:t xml:space="preserve">Guía de laboratorio 06: Radiografía DNS: jerarquía, registros, caché y salud de dominios reales</w:t>
      </w:r>
      <w:r>
        <w:t xml:space="preserve"> [Guía de laboratorio]. Universidad Privada Domingo Savio.</w:t>
      </w:r>
    </w:p>
    <w:p>
      <w:pPr>
        <w:spacing w:after="0" w:before="0" w:line="480" w:lineRule="auto"/>
        <w:ind w:left="720" w:hanging="720"/>
      </w:pPr>
      <w:r>
        <w:t xml:space="preserve">Schwartz, B., Bishop, M., &amp; Nygren, E. (2023). </w:t>
      </w:r>
      <w:r>
        <w:rPr>
          <w:i/>
          <w:iCs/>
        </w:rPr>
        <w:t xml:space="preserve">Service binding and parameter specification via the DNS (SVCB and HTTPS resource records)</w:t>
      </w:r>
      <w:r>
        <w:t xml:space="preserve"> (RFC 9460). Internet Engineering Task Force. https://www.rfc-editor.org/rfc/rfc9460</w:t>
      </w:r>
    </w:p>
    <w:sectPr>
      <w:headerReference w:type="default" r:id="rId7"/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0" w:before="0" w:line="48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0" w:before="0" w:line="48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9ddd53b7f42cb6007ef2730ef7a7e395eedf648.png"/><Relationship Id="rId9" Type="http://schemas.openxmlformats.org/officeDocument/2006/relationships/image" Target="media/38b08ae73a93ca21d0dbfb1e25cb521a55ec8d82.png"/><Relationship Id="rId10" Type="http://schemas.openxmlformats.org/officeDocument/2006/relationships/image" Target="media/db0ae4947e7216b5fb757dc2a53d3c236871cbae.png"/><Relationship Id="rId11" Type="http://schemas.openxmlformats.org/officeDocument/2006/relationships/image" Target="media/f30e2fc09ee9fed18eb1d3d5fd0ba215ee6d4f90.png"/><Relationship Id="rId12" Type="http://schemas.openxmlformats.org/officeDocument/2006/relationships/image" Target="media/90c5e981cfa70f064df47c8cb4e36309e5ed467b.png"/><Relationship Id="rId13" Type="http://schemas.openxmlformats.org/officeDocument/2006/relationships/image" Target="media/f1bbb2917a59eb09d174129516fe6d36287082a8.png"/><Relationship Id="rId14" Type="http://schemas.openxmlformats.org/officeDocument/2006/relationships/image" Target="media/1ccf888a7f8213c343fc845301579734789bf5e9.png"/><Relationship Id="rId15" Type="http://schemas.openxmlformats.org/officeDocument/2006/relationships/image" Target="media/e11a6025262103ef3b65ed8ee88b6246403d8004.png"/><Relationship Id="rId16" Type="http://schemas.openxmlformats.org/officeDocument/2006/relationships/image" Target="media/c3ed722fed8fbdaa07d18fceb807914489224cbb.png"/><Relationship Id="rId17" Type="http://schemas.openxmlformats.org/officeDocument/2006/relationships/image" Target="media/a93e2a3385738bb9087fab00f067e7e1c5f1b8d7.png"/><Relationship Id="rId18" Type="http://schemas.openxmlformats.org/officeDocument/2006/relationships/image" Target="media/98c19bac836d2dee34fb4720d8b02ed264ee6221.png"/><Relationship Id="rId19" Type="http://schemas.openxmlformats.org/officeDocument/2006/relationships/image" Target="media/fb44dc4eef0e31b82fdbf2da31ef1bb160e352f4.png"/><Relationship Id="rId20" Type="http://schemas.openxmlformats.org/officeDocument/2006/relationships/image" Target="media/c21067cd594bd21fdfec8493b5e2a57f335a5272.png"/><Relationship Id="rId21" Type="http://schemas.openxmlformats.org/officeDocument/2006/relationships/image" Target="media/ac1d7c62f88ac1056830ffc5269ff24bf85836a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Radiografía DNS: Jerarquía, Registros, Caché y Salud de Dominios Reales</dc:title>
  <dc:creator>Lizeth Rodríguez</dc:creator>
  <cp:lastModifiedBy>Un-named</cp:lastModifiedBy>
  <cp:revision>1</cp:revision>
  <dcterms:created xsi:type="dcterms:W3CDTF">2026-10-14T16:50:56.651Z</dcterms:created>
  <dcterms:modified xsi:type="dcterms:W3CDTF">2026-10-14T16:50:56.655Z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