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b/>
          <w:bCs/>
        </w:rPr>
        <w:t xml:space="preserve">Correo Institucional Seguro para la U.E. Horizonte: Postfix, Dovecot con TLS, Envío Autenticado y Autenticación del Dominio con SPF, DKIM y DMARC</w:t>
      </w:r>
    </w:p>
    <w:p>
      <w:pPr>
        <w:spacing w:after="0" w:before="0" w:line="480" w:lineRule="auto"/>
        <w:jc w:val="center"/>
      </w:pPr>
      <w:r>
        <w:rPr>
          <w:b/>
          <w:bCs/>
        </w:rPr>
        <w:t xml:space="preserve">Informe Técnico de la Actividad 04 (Laboratorios 12 y 13)</w:t>
      </w:r>
    </w:p>
    <w:p>
      <w:pPr>
        <w:spacing w:after="0" w:before="0" w:line="480" w:lineRule="auto"/>
      </w:pPr>
    </w:p>
    <w:p>
      <w:pPr>
        <w:spacing w:after="0" w:before="0" w:line="480" w:lineRule="auto"/>
        <w:jc w:val="center"/>
      </w:pPr>
      <w:r>
        <w:t xml:space="preserve">Grupo Sin Hosting:</w:t>
      </w:r>
    </w:p>
    <w:p>
      <w:pPr>
        <w:spacing w:after="0" w:before="0" w:line="480" w:lineRule="auto"/>
        <w:jc w:val="center"/>
      </w:pPr>
      <w:r>
        <w:t xml:space="preserve">Jacqueline Cáceres, Lucas Carrasco, José María Orihuela,</w:t>
      </w:r>
    </w:p>
    <w:p>
      <w:pPr>
        <w:spacing w:after="0" w:before="0" w:line="480" w:lineRule="auto"/>
        <w:jc w:val="center"/>
      </w:pPr>
      <w:r>
        <w:t xml:space="preserve">Juniors Parapaino, Limber Quispe y Lizeth Rodríguez</w:t>
      </w:r>
    </w:p>
    <w:p>
      <w:pPr>
        <w:spacing w:after="0" w:before="0" w:line="480" w:lineRule="auto"/>
        <w:jc w:val="center"/>
      </w:pPr>
      <w:r>
        <w:t xml:space="preserve">Carrera de Ingeniería de Sistemas, Universidad Privada Domingo Savio</w:t>
      </w:r>
    </w:p>
    <w:p>
      <w:pPr>
        <w:spacing w:after="0" w:before="0" w:line="480" w:lineRule="auto"/>
        <w:jc w:val="center"/>
      </w:pPr>
      <w:r>
        <w:t xml:space="preserve">SIS-0150: Tecnología Web I</w:t>
      </w:r>
    </w:p>
    <w:p>
      <w:pPr>
        <w:spacing w:after="0" w:before="0" w:line="480" w:lineRule="auto"/>
        <w:jc w:val="center"/>
      </w:pPr>
      <w:r>
        <w:t xml:space="preserve">M.Sc. Ing. Jimmy Nataniel Requena Llorentty</w:t>
      </w:r>
    </w:p>
    <w:p>
      <w:pPr>
        <w:spacing w:after="0" w:before="0" w:line="480" w:lineRule="auto"/>
        <w:jc w:val="center"/>
      </w:pPr>
      <w:r>
        <w:t xml:space="preserve">26 de octubre de 2026</w:t>
      </w:r>
    </w:p>
    <w:p>
      <w:pPr>
        <w:spacing w:after="0" w:before="0" w:line="480" w:lineRule="auto"/>
      </w:pPr>
    </w:p>
    <w:p>
      <w:pPr>
        <w:spacing w:after="0" w:before="0" w:line="480" w:lineRule="auto"/>
        <w:jc w:val="center"/>
      </w:pPr>
      <w:r>
        <w:t xml:space="preserve">Repositorio: </w:t>
      </w:r>
      <w:hyperlink w:history="1" r:id="rId_hudaicteoyz3zwtoipxx">
        <w:r>
          <w:rPr>
            <w:rStyle w:val="Hyperlink"/>
          </w:rPr>
          <w:t xml:space="preserve">https://github.com/Grupo-Sin-Hosting/Actividad-04-Correo</w:t>
        </w:r>
      </w:hyperlink>
    </w:p>
    <w:p>
      <w:r>
        <w:br w:type="page"/>
      </w:r>
    </w:p>
    <w:p>
      <w:pPr>
        <w:spacing w:after="0" w:before="0" w:line="480" w:lineRule="auto"/>
        <w:jc w:val="center"/>
      </w:pPr>
      <w:r>
        <w:rPr>
          <w:b/>
          <w:bCs/>
        </w:rPr>
        <w:t xml:space="preserve">Correo Institucional Seguro para la U.E. Horizonte: Postfix, Dovecot con TLS, Envío Autenticado y Autenticación del Dominio con SPF, DKIM y DMARC</w:t>
      </w:r>
    </w:p>
    <w:p>
      <w:pPr>
        <w:spacing w:after="0" w:before="0" w:line="480" w:lineRule="auto"/>
        <w:ind w:firstLine="720"/>
      </w:pPr>
      <w:r>
        <w:t xml:space="preserve">La U.E. Horizonte necesita correo propio con el dominio del colegio: secretaría, dirección y el alias de inscripciones deben enviar y recibir mensajes, también hacia otros dominios, como el de una familia. Un servidor de correo mal configurado es peligroso. Si acepta correo de cualquiera para cualquier destino (relay abierto), los spammers lo usan y el dominio termina en listas negras. Si las contraseñas viajan sin cifrar, cualquiera en la red las lee. Y sin autenticación del dominio, cualquiera puede enviar correos haciéndose pasar por el colegio.</w:t>
      </w:r>
    </w:p>
    <w:p>
      <w:pPr>
        <w:spacing w:after="0" w:before="0" w:line="480" w:lineRule="auto"/>
        <w:ind w:firstLine="720"/>
      </w:pPr>
      <w:r>
        <w:t xml:space="preserve">Esta actividad pone en marcha el correo institucional en dos etapas. En el Laboratorio 12 se instaló Postfix con el dominio </w:t>
      </w:r>
      <w:r>
        <w:rPr>
          <w:rFonts w:ascii="Courier New" w:cs="Courier New" w:eastAsia="Courier New" w:hAnsi="Courier New"/>
          <w:sz w:val="21"/>
          <w:szCs w:val="21"/>
        </w:rPr>
        <w:t xml:space="preserve">horizonte.internal</w:t>
      </w:r>
      <w:r>
        <w:t xml:space="preserve">, se cerró el relay y se probó el envío con </w:t>
      </w:r>
      <w:r>
        <w:rPr>
          <w:rFonts w:ascii="Courier New" w:cs="Courier New" w:eastAsia="Courier New" w:hAnsi="Courier New"/>
          <w:sz w:val="21"/>
          <w:szCs w:val="21"/>
        </w:rPr>
        <w:t xml:space="preserve">swaks</w:t>
      </w:r>
      <w:r>
        <w:t xml:space="preserve"> y con una conversación SMTP a mano. En el Laboratorio 13 se agregó Dovecot con IMAP sobre TLS, el envío autenticado por el puerto 587 y los registros SPF, DKIM y DMARC. Al final, dos usuarias reales del colegio usaron el correo desde Thunderbird. Los verificadores de la cátedra dieron 12/12 y 15/15.</w:t>
      </w:r>
    </w:p>
    <w:p>
      <w:pPr>
        <w:pStyle w:val="Heading1"/>
      </w:pPr>
      <w:r>
        <w:t xml:space="preserve">Objetivos</w:t>
      </w:r>
    </w:p>
    <w:p>
      <w:pPr>
        <w:pStyle w:val="Heading2"/>
      </w:pPr>
      <w:r>
        <w:t xml:space="preserve">Objetivo General</w:t>
      </w:r>
    </w:p>
    <w:p>
      <w:pPr>
        <w:spacing w:after="0" w:before="0" w:line="480" w:lineRule="auto"/>
        <w:ind w:firstLine="720"/>
      </w:pPr>
      <w:r>
        <w:t xml:space="preserve">Poner en marcha el correo institucional del dominio de laboratorio y demostrar el envío y la recepción entre buzones con conexiones cifradas.</w:t>
      </w:r>
    </w:p>
    <w:p>
      <w:pPr>
        <w:pStyle w:val="Heading2"/>
      </w:pPr>
      <w:r>
        <w:t xml:space="preserve">Objetivos Específicos</w:t>
      </w:r>
    </w:p>
    <w:p>
      <w:pPr>
        <w:pStyle w:val="ListParagraph"/>
        <w:numPr>
          <w:ilvl w:val="0"/>
          <w:numId w:val="2"/>
        </w:numPr>
        <w:spacing w:after="0" w:before="0" w:line="480" w:lineRule="auto"/>
      </w:pPr>
      <w:r>
        <w:t xml:space="preserve">Configurar Postfix con el dominio de laboratorio, buzones del personal y un alias, sin relay abierto, y probar el envío con </w:t>
      </w:r>
      <w:r>
        <w:rPr>
          <w:rFonts w:ascii="Courier New" w:cs="Courier New" w:eastAsia="Courier New" w:hAnsi="Courier New"/>
          <w:sz w:val="21"/>
          <w:szCs w:val="21"/>
        </w:rPr>
        <w:t xml:space="preserve">swaks</w:t>
      </w:r>
      <w:r>
        <w:t xml:space="preserve">.</w:t>
      </w:r>
    </w:p>
    <w:p>
      <w:pPr>
        <w:pStyle w:val="ListParagraph"/>
        <w:numPr>
          <w:ilvl w:val="0"/>
          <w:numId w:val="2"/>
        </w:numPr>
        <w:spacing w:after="0" w:before="0" w:line="480" w:lineRule="auto"/>
      </w:pPr>
      <w:r>
        <w:t xml:space="preserve">Configurar Dovecot con IMAP sobre TLS y el envío autenticado en el puerto 587, y usar Thunderbird con dos usuarias.</w:t>
      </w:r>
    </w:p>
    <w:p>
      <w:pPr>
        <w:pStyle w:val="ListParagraph"/>
        <w:numPr>
          <w:ilvl w:val="0"/>
          <w:numId w:val="2"/>
        </w:numPr>
        <w:spacing w:after="0" w:before="0" w:line="480" w:lineRule="auto"/>
      </w:pPr>
      <w:r>
        <w:t xml:space="preserve">Publicar en la zona DNS los registros MX, SPF, DKIM (OpenDKIM) y DMARC y verificarlos con </w:t>
      </w:r>
      <w:r>
        <w:rPr>
          <w:rFonts w:ascii="Courier New" w:cs="Courier New" w:eastAsia="Courier New" w:hAnsi="Courier New"/>
          <w:sz w:val="21"/>
          <w:szCs w:val="21"/>
        </w:rPr>
        <w:t xml:space="preserve">dig</w:t>
      </w:r>
      <w:r>
        <w:t xml:space="preserve">.</w:t>
      </w:r>
    </w:p>
    <w:p>
      <w:pPr>
        <w:pStyle w:val="ListParagraph"/>
        <w:numPr>
          <w:ilvl w:val="0"/>
          <w:numId w:val="2"/>
        </w:numPr>
        <w:spacing w:after="0" w:before="0" w:line="480" w:lineRule="auto"/>
      </w:pPr>
      <w:r>
        <w:t xml:space="preserve">Analizar las cabeceras de un correo recibido y documentar el uso de inteligencia artificial en una bitácora.</w:t>
      </w:r>
    </w:p>
    <w:p>
      <w:pPr>
        <w:pStyle w:val="Heading1"/>
      </w:pPr>
      <w:r>
        <w:t xml:space="preserve">Arquitectura de la Solución</w:t>
      </w:r>
    </w:p>
    <w:p>
      <w:pPr>
        <w:spacing w:after="0" w:before="0" w:line="480" w:lineRule="auto"/>
        <w:ind w:firstLine="720"/>
      </w:pPr>
      <w:r>
        <w:t xml:space="preserve">El entorno reutiliza la red </w:t>
      </w:r>
      <w:r>
        <w:rPr>
          <w:rFonts w:ascii="Courier New" w:cs="Courier New" w:eastAsia="Courier New" w:hAnsi="Courier New"/>
          <w:sz w:val="21"/>
          <w:szCs w:val="21"/>
        </w:rPr>
        <w:t xml:space="preserve">red_dns</w:t>
      </w:r>
      <w:r>
        <w:t xml:space="preserve"> de las actividades anteriores, con dos servidores de correo nuevos (Tabla 1, Figuras 1 y 2). </w:t>
      </w:r>
      <w:r>
        <w:rPr>
          <w:rFonts w:ascii="Courier New" w:cs="Courier New" w:eastAsia="Courier New" w:hAnsi="Courier New"/>
          <w:sz w:val="21"/>
          <w:szCs w:val="21"/>
        </w:rPr>
        <w:t xml:space="preserve">mail</w:t>
      </w:r>
      <w:r>
        <w:t xml:space="preserve"> atiende el dominio del colegio y </w:t>
      </w:r>
      <w:r>
        <w:rPr>
          <w:rFonts w:ascii="Courier New" w:cs="Courier New" w:eastAsia="Courier New" w:hAnsi="Courier New"/>
          <w:sz w:val="21"/>
          <w:szCs w:val="21"/>
        </w:rPr>
        <w:t xml:space="preserve">mail2</w:t>
      </w:r>
      <w:r>
        <w:t xml:space="preserve"> simula el de una familia, </w:t>
      </w:r>
      <w:r>
        <w:rPr>
          <w:rFonts w:ascii="Courier New" w:cs="Courier New" w:eastAsia="Courier New" w:hAnsi="Courier New"/>
          <w:sz w:val="21"/>
          <w:szCs w:val="21"/>
        </w:rPr>
        <w:t xml:space="preserve">familia.internal</w:t>
      </w:r>
      <w:r>
        <w:t xml:space="preserve">, para probar el envío entre dominios. Ambos usan el resolutor Unbound del colegio, que conoce las dos zonas. Docker publica en la PC solo los puertos 9993 (IMAPS) y 9587 (envío), para Thunderbird.</w:t>
      </w:r>
    </w:p>
    <w:p>
      <w:pPr>
        <w:keepNext/>
        <w:spacing w:after="0" w:before="240" w:line="480" w:lineRule="auto"/>
      </w:pPr>
      <w:r>
        <w:rPr>
          <w:b/>
          <w:bCs/>
        </w:rPr>
        <w:t xml:space="preserve">Tabla 1</w:t>
      </w:r>
    </w:p>
    <w:p>
      <w:pPr>
        <w:keepNext/>
        <w:spacing w:after="0" w:before="0" w:line="480" w:lineRule="auto"/>
      </w:pPr>
      <w:r>
        <w:rPr>
          <w:i/>
          <w:iCs/>
        </w:rPr>
        <w:t xml:space="preserve">Equipos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00"/>
        <w:gridCol w:w="2500"/>
        <w:gridCol w:w="2960"/>
      </w:tblGrid>
      <w:tr>
        <w:trPr>
          <w:cantSplit/>
          <w:tblHeader/>
        </w:trPr>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Equipo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Dirección</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Software</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Función</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10.10.10.25 (9993→993, 9587→587)</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Postfix 3.8 · Dovecot · OpenDKIM</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Correo de </w:t>
            </w:r>
            <w:r>
              <w:rPr>
                <w:rFonts w:ascii="Courier New" w:cs="Courier New" w:eastAsia="Courier New" w:hAnsi="Courier New"/>
                <w:sz w:val="16"/>
                <w:szCs w:val="16"/>
              </w:rPr>
              <w:t xml:space="preserve">horizonte.internal</w:t>
            </w:r>
            <w:r>
              <w:rPr>
                <w:sz w:val="19"/>
                <w:szCs w:val="19"/>
              </w:rPr>
              <w:t xml:space="preserve">: recibe, entrega en Maildir, firma DKIM, IMAPS y envío autenticado</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10.10.10.26</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Postfix · policyd-spf · OpenDKIM</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Correo de </w:t>
            </w:r>
            <w:r>
              <w:rPr>
                <w:rFonts w:ascii="Courier New" w:cs="Courier New" w:eastAsia="Courier New" w:hAnsi="Courier New"/>
                <w:sz w:val="16"/>
                <w:szCs w:val="16"/>
              </w:rPr>
              <w:t xml:space="preserve">familia.internal</w:t>
            </w:r>
            <w:r>
              <w:rPr>
                <w:sz w:val="19"/>
                <w:szCs w:val="19"/>
              </w:rPr>
              <w:t xml:space="preserve">: recibe y verifica SPF y DKIM</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ns1</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10.10.10.2</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BIND 9.18</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Zona </w:t>
            </w:r>
            <w:r>
              <w:rPr>
                <w:rFonts w:ascii="Courier New" w:cs="Courier New" w:eastAsia="Courier New" w:hAnsi="Courier New"/>
                <w:sz w:val="16"/>
                <w:szCs w:val="16"/>
              </w:rPr>
              <w:t xml:space="preserve">horizonte.internal</w:t>
            </w:r>
            <w:r>
              <w:rPr>
                <w:sz w:val="19"/>
                <w:szCs w:val="19"/>
              </w:rPr>
              <w:t xml:space="preserve"> con MX, SPF, DKIM y DMARC</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10.10.10.4</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Unbound</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Resolutor del colegio; conoce </w:t>
            </w:r>
            <w:r>
              <w:rPr>
                <w:rFonts w:ascii="Courier New" w:cs="Courier New" w:eastAsia="Courier New" w:hAnsi="Courier New"/>
                <w:sz w:val="16"/>
                <w:szCs w:val="16"/>
              </w:rPr>
              <w:t xml:space="preserve">familia.internal</w:t>
            </w:r>
          </w:p>
        </w:tc>
      </w:tr>
      <w:tr>
        <w:trPr>
          <w:cantSplit/>
        </w:trPr>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10.10.10.50</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swaks, dig, curl, openssl</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PC de secretaría para las pruebas</w:t>
            </w:r>
          </w:p>
        </w:tc>
      </w:tr>
      <w:tr>
        <w:trPr>
          <w:cantSplit/>
        </w:trPr>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PC del grupo</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Windows (anfitrión)</w:t>
            </w:r>
          </w:p>
        </w:tc>
        <w:tc>
          <w:tcPr>
            <w:tcW w:type="dxa" w:w="2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Thunderbird</w:t>
            </w:r>
          </w:p>
        </w:tc>
        <w:tc>
          <w:tcPr>
            <w:tcW w:type="dxa" w:w="2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Programa de correo de secretaria y rosario.vaca</w:t>
            </w:r>
          </w:p>
        </w:tc>
      </w:tr>
    </w:tbl>
    <w:p>
      <w:pPr>
        <w:spacing w:after="0" w:before="0" w:line="240" w:lineRule="auto"/>
      </w:pPr>
    </w:p>
    <w:p>
      <w:pPr>
        <w:keepNext/>
        <w:spacing w:after="0" w:before="240" w:line="480" w:lineRule="auto"/>
      </w:pPr>
      <w:r>
        <w:rPr>
          <w:b/>
          <w:bCs/>
        </w:rPr>
        <w:t xml:space="preserve">Figura 1</w:t>
      </w:r>
    </w:p>
    <w:p>
      <w:pPr>
        <w:keepNext/>
        <w:spacing w:after="0" w:before="0" w:line="480" w:lineRule="auto"/>
      </w:pPr>
      <w:r>
        <w:rPr>
          <w:i/>
          <w:iCs/>
        </w:rPr>
        <w:t xml:space="preserve">Arquitectura del correo institucional</w:t>
      </w:r>
    </w:p>
    <w:p>
      <w:pPr>
        <w:keepNext/>
        <w:spacing w:after="120" w:before="0" w:line="240" w:lineRule="auto"/>
        <w:jc w:val="center"/>
      </w:pPr>
      <w:r>
        <w:drawing>
          <wp:inline distT="0" distB="0" distL="0" distR="0">
            <wp:extent cx="39624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4933950"/>
                    </a:xfrm>
                    <a:prstGeom prst="rect">
                      <a:avLst/>
                    </a:prstGeom>
                  </pic:spPr>
                </pic:pic>
              </a:graphicData>
            </a:graphic>
          </wp:inline>
        </w:drawing>
      </w:r>
    </w:p>
    <w:p>
      <w:pPr>
        <w:spacing w:after="240" w:before="0" w:line="480" w:lineRule="auto"/>
      </w:pPr>
      <w:r>
        <w:rPr>
          <w:i/>
          <w:iCs/>
        </w:rPr>
        <w:t xml:space="preserve">Nota. </w:t>
      </w:r>
      <w:r>
        <w:t xml:space="preserve">Elaborado por el grupo. Las flechas verdes son conexiones cifradas.</w:t>
      </w:r>
    </w:p>
    <w:p>
      <w:pPr>
        <w:keepNext/>
        <w:spacing w:after="0" w:before="240" w:line="480" w:lineRule="auto"/>
      </w:pPr>
      <w:r>
        <w:rPr>
          <w:b/>
          <w:bCs/>
        </w:rPr>
        <w:t xml:space="preserve">Figura 2</w:t>
      </w:r>
    </w:p>
    <w:p>
      <w:pPr>
        <w:keepNext/>
        <w:spacing w:after="0" w:before="0" w:line="480" w:lineRule="auto"/>
      </w:pPr>
      <w:r>
        <w:rPr>
          <w:i/>
          <w:iCs/>
        </w:rPr>
        <w:t xml:space="preserve">La red red_dns con los nodos mail y mail2</w:t>
      </w:r>
    </w:p>
    <w:p>
      <w:pPr>
        <w:keepNext w:val="false"/>
        <w:spacing w:after="120" w:before="0" w:line="240" w:lineRule="auto"/>
        <w:jc w:val="center"/>
      </w:pPr>
      <w:r>
        <w:drawing>
          <wp:inline distT="0" distB="0" distL="0" distR="0">
            <wp:extent cx="39147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14775" cy="2562225"/>
                    </a:xfrm>
                    <a:prstGeom prst="rect">
                      <a:avLst/>
                    </a:prstGeom>
                  </pic:spPr>
                </pic:pic>
              </a:graphicData>
            </a:graphic>
          </wp:inline>
        </w:drawing>
      </w:r>
    </w:p>
    <w:p>
      <w:pPr>
        <w:pStyle w:val="Heading1"/>
      </w:pPr>
      <w:r>
        <w:t xml:space="preserve">Laboratorio 12: Postfix con el Dominio del Colegio</w:t>
      </w:r>
    </w:p>
    <w:p>
      <w:pPr>
        <w:pStyle w:val="Heading2"/>
      </w:pPr>
      <w:r>
        <w:t xml:space="preserve">Preparación del Entorno</w:t>
      </w:r>
    </w:p>
    <w:p>
      <w:pPr>
        <w:spacing w:after="0" w:before="0" w:line="480" w:lineRule="auto"/>
        <w:ind w:firstLine="720"/>
      </w:pPr>
      <w:r>
        <w:t xml:space="preserve">Antes de instalar se comprobó el DNS del correo: </w:t>
      </w:r>
      <w:r>
        <w:rPr>
          <w:rFonts w:ascii="Courier New" w:cs="Courier New" w:eastAsia="Courier New" w:hAnsi="Courier New"/>
          <w:sz w:val="21"/>
          <w:szCs w:val="21"/>
        </w:rPr>
        <w:t xml:space="preserve">horizonte.internal</w:t>
      </w:r>
      <w:r>
        <w:t xml:space="preserve"> tiene </w:t>
      </w:r>
      <w:r>
        <w:rPr>
          <w:rFonts w:ascii="Courier New" w:cs="Courier New" w:eastAsia="Courier New" w:hAnsi="Courier New"/>
          <w:sz w:val="21"/>
          <w:szCs w:val="21"/>
        </w:rPr>
        <w:t xml:space="preserve">MX 10 mail.horizonte.internal</w:t>
      </w:r>
      <w:r>
        <w:t xml:space="preserve">, con su registro A y su PTR (Figura 3). Los dos PTR de 10.10.10.25 son distintos. El DNS interno de Docker (127.0.0.11) responde </w:t>
      </w:r>
      <w:r>
        <w:rPr>
          <w:rFonts w:ascii="Courier New" w:cs="Courier New" w:eastAsia="Courier New" w:hAnsi="Courier New"/>
          <w:sz w:val="21"/>
          <w:szCs w:val="21"/>
        </w:rPr>
        <w:t xml:space="preserve">red_dns-mail-1.red_dns_aula.</w:t>
      </w:r>
      <w:r>
        <w:t xml:space="preserve"> y el resolutor del colegio responde </w:t>
      </w:r>
      <w:r>
        <w:rPr>
          <w:rFonts w:ascii="Courier New" w:cs="Courier New" w:eastAsia="Courier New" w:hAnsi="Courier New"/>
          <w:sz w:val="21"/>
          <w:szCs w:val="21"/>
        </w:rPr>
        <w:t xml:space="preserve">mail.horizonte.internal.</w:t>
      </w:r>
      <w:r>
        <w:t xml:space="preserve">. Los paquetes no se podían instalar: </w:t>
      </w:r>
      <w:r>
        <w:rPr>
          <w:rFonts w:ascii="Courier New" w:cs="Courier New" w:eastAsia="Courier New" w:hAnsi="Courier New"/>
          <w:sz w:val="21"/>
          <w:szCs w:val="21"/>
        </w:rPr>
        <w:t xml:space="preserve">apt</w:t>
      </w:r>
      <w:r>
        <w:t xml:space="preserve"> devolvía </w:t>
      </w:r>
      <w:r>
        <w:rPr>
          <w:rFonts w:ascii="Courier New" w:cs="Courier New" w:eastAsia="Courier New" w:hAnsi="Courier New"/>
          <w:sz w:val="21"/>
          <w:szCs w:val="21"/>
        </w:rPr>
        <w:t xml:space="preserve">403 Forbidden</w:t>
      </w:r>
      <w:r>
        <w:t xml:space="preserve"> porque la red bloquea los repositorios por HTTP, y se cambiaron las fuentes a un espejo HTTPS en los tres nodos (Figura 4).</w:t>
      </w:r>
    </w:p>
    <w:p>
      <w:pPr>
        <w:keepNext/>
        <w:spacing w:after="0" w:before="240" w:line="480" w:lineRule="auto"/>
      </w:pPr>
      <w:r>
        <w:rPr>
          <w:b/>
          <w:bCs/>
        </w:rPr>
        <w:t xml:space="preserve">Figura 3</w:t>
      </w:r>
    </w:p>
    <w:p>
      <w:pPr>
        <w:keepNext/>
        <w:spacing w:after="0" w:before="0" w:line="480" w:lineRule="auto"/>
      </w:pPr>
      <w:r>
        <w:rPr>
          <w:i/>
          <w:iCs/>
        </w:rPr>
        <w:t xml:space="preserve">MX, A y los dos PTR de 10.10.10.25</w:t>
      </w:r>
    </w:p>
    <w:p>
      <w:pPr>
        <w:keepNext w:val="false"/>
        <w:spacing w:after="120" w:before="0" w:line="240" w:lineRule="auto"/>
        <w:jc w:val="center"/>
      </w:pPr>
      <w:r>
        <w:drawing>
          <wp:inline distT="0" distB="0" distL="0" distR="0">
            <wp:extent cx="54864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43125"/>
                    </a:xfrm>
                    <a:prstGeom prst="rect">
                      <a:avLst/>
                    </a:prstGeom>
                  </pic:spPr>
                </pic:pic>
              </a:graphicData>
            </a:graphic>
          </wp:inline>
        </w:drawing>
      </w:r>
    </w:p>
    <w:p>
      <w:pPr>
        <w:keepNext/>
        <w:spacing w:after="0" w:before="240" w:line="480" w:lineRule="auto"/>
      </w:pPr>
      <w:r>
        <w:rPr>
          <w:b/>
          <w:bCs/>
        </w:rPr>
        <w:t xml:space="preserve">Figura 4</w:t>
      </w:r>
    </w:p>
    <w:p>
      <w:pPr>
        <w:keepNext/>
        <w:spacing w:after="0" w:before="0" w:line="480" w:lineRule="auto"/>
      </w:pPr>
      <w:r>
        <w:rPr>
          <w:i/>
          <w:iCs/>
        </w:rPr>
        <w:t xml:space="preserve">Fuentes de apt cambiadas a un espejo HTTPS</w:t>
      </w:r>
    </w:p>
    <w:p>
      <w:pPr>
        <w:keepNext w:val="false"/>
        <w:spacing w:after="120" w:before="0" w:line="240" w:lineRule="auto"/>
        <w:jc w:val="center"/>
      </w:pPr>
      <w:r>
        <w:drawing>
          <wp:inline distT="0" distB="0" distL="0" distR="0">
            <wp:extent cx="39528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52875" cy="2381250"/>
                    </a:xfrm>
                    <a:prstGeom prst="rect">
                      <a:avLst/>
                    </a:prstGeom>
                  </pic:spPr>
                </pic:pic>
              </a:graphicData>
            </a:graphic>
          </wp:inline>
        </w:drawing>
      </w:r>
    </w:p>
    <w:p>
      <w:pPr>
        <w:pStyle w:val="Heading2"/>
      </w:pPr>
      <w:r>
        <w:t xml:space="preserve">Del Relay Abierto al Servidor Seguro</w:t>
      </w:r>
    </w:p>
    <w:p>
      <w:pPr>
        <w:spacing w:after="0" w:before="0" w:line="480" w:lineRule="auto"/>
        <w:ind w:firstLine="720"/>
      </w:pPr>
      <w:r>
        <w:t xml:space="preserve">La configuración inicial "funcionaba", pero el verificador dio 5 de 12 (Figura 5). Con </w:t>
      </w:r>
      <w:r>
        <w:rPr>
          <w:rFonts w:ascii="Courier New" w:cs="Courier New" w:eastAsia="Courier New" w:hAnsi="Courier New"/>
          <w:sz w:val="21"/>
          <w:szCs w:val="21"/>
        </w:rPr>
        <w:t xml:space="preserve">swaks</w:t>
      </w:r>
      <w:r>
        <w:t xml:space="preserve"> se demostró el problema: el servidor aceptó con </w:t>
      </w:r>
      <w:r>
        <w:rPr>
          <w:rFonts w:ascii="Courier New" w:cs="Courier New" w:eastAsia="Courier New" w:hAnsi="Courier New"/>
          <w:sz w:val="21"/>
          <w:szCs w:val="21"/>
        </w:rPr>
        <w:t xml:space="preserve">250 queued</w:t>
      </w:r>
      <w:r>
        <w:t xml:space="preserve"> un correo de un dominio ajeno para otro dominio ajeno (Figura 6). Eso es un </w:t>
      </w:r>
      <w:r>
        <w:rPr>
          <w:b/>
          <w:bCs/>
        </w:rPr>
        <w:t xml:space="preserve">relay abierto</w:t>
      </w:r>
      <w:r>
        <w:t xml:space="preserve">. Se completaron los seis TODO de </w:t>
      </w:r>
      <w:r>
        <w:rPr>
          <w:rFonts w:ascii="Courier New" w:cs="Courier New" w:eastAsia="Courier New" w:hAnsi="Courier New"/>
          <w:sz w:val="21"/>
          <w:szCs w:val="21"/>
        </w:rPr>
        <w:t xml:space="preserve">horizonte.cf</w:t>
      </w:r>
      <w:r>
        <w:t xml:space="preserve"> y </w:t>
      </w:r>
      <w:r>
        <w:rPr>
          <w:rFonts w:ascii="Courier New" w:cs="Courier New" w:eastAsia="Courier New" w:hAnsi="Courier New"/>
          <w:sz w:val="21"/>
          <w:szCs w:val="21"/>
        </w:rPr>
        <w:t xml:space="preserve">aliases</w:t>
      </w:r>
      <w:r>
        <w:t xml:space="preserve"> (Tabla 2). Al reinstalar, la misma prueba respondió </w:t>
      </w:r>
      <w:r>
        <w:rPr>
          <w:rFonts w:ascii="Courier New" w:cs="Courier New" w:eastAsia="Courier New" w:hAnsi="Courier New"/>
          <w:sz w:val="21"/>
          <w:szCs w:val="21"/>
        </w:rPr>
        <w:t xml:space="preserve">554 5.7.1 Relay access denied</w:t>
      </w:r>
      <w:r>
        <w:t xml:space="preserve"> y el verificador dio 12 de 12 (Figura 7).</w:t>
      </w:r>
    </w:p>
    <w:p>
      <w:pPr>
        <w:keepNext/>
        <w:spacing w:after="0" w:before="240" w:line="480" w:lineRule="auto"/>
      </w:pPr>
      <w:r>
        <w:rPr>
          <w:b/>
          <w:bCs/>
        </w:rPr>
        <w:t xml:space="preserve">Figura 5</w:t>
      </w:r>
    </w:p>
    <w:p>
      <w:pPr>
        <w:keepNext/>
        <w:spacing w:after="0" w:before="0" w:line="480" w:lineRule="auto"/>
      </w:pPr>
      <w:r>
        <w:rPr>
          <w:i/>
          <w:iCs/>
        </w:rPr>
        <w:t xml:space="preserve">Configuración inicial: 5 de 12</w:t>
      </w:r>
    </w:p>
    <w:p>
      <w:pPr>
        <w:keepNext w:val="false"/>
        <w:spacing w:after="120" w:before="0" w:line="240" w:lineRule="auto"/>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00325"/>
                    </a:xfrm>
                    <a:prstGeom prst="rect">
                      <a:avLst/>
                    </a:prstGeom>
                  </pic:spPr>
                </pic:pic>
              </a:graphicData>
            </a:graphic>
          </wp:inline>
        </w:drawing>
      </w:r>
    </w:p>
    <w:p>
      <w:pPr>
        <w:keepNext/>
        <w:spacing w:after="0" w:before="240" w:line="480" w:lineRule="auto"/>
      </w:pPr>
      <w:r>
        <w:rPr>
          <w:b/>
          <w:bCs/>
        </w:rPr>
        <w:t xml:space="preserve">Figura 6</w:t>
      </w:r>
    </w:p>
    <w:p>
      <w:pPr>
        <w:keepNext/>
        <w:spacing w:after="0" w:before="0" w:line="480" w:lineRule="auto"/>
      </w:pPr>
      <w:r>
        <w:rPr>
          <w:i/>
          <w:iCs/>
        </w:rPr>
        <w:t xml:space="preserve">Prueba de relay: el servidor acepta correo ajeno</w:t>
      </w:r>
    </w:p>
    <w:p>
      <w:pPr>
        <w:keepNext w:val="false"/>
        <w:spacing w:after="120" w:before="0" w:line="240" w:lineRule="auto"/>
        <w:jc w:val="center"/>
      </w:pPr>
      <w:r>
        <w:drawing>
          <wp:inline distT="0" distB="0" distL="0" distR="0">
            <wp:extent cx="3714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2381250"/>
                    </a:xfrm>
                    <a:prstGeom prst="rect">
                      <a:avLst/>
                    </a:prstGeom>
                  </pic:spPr>
                </pic:pic>
              </a:graphicData>
            </a:graphic>
          </wp:inline>
        </w:drawing>
      </w:r>
    </w:p>
    <w:p>
      <w:pPr>
        <w:keepNext/>
        <w:spacing w:after="0" w:before="240" w:line="480" w:lineRule="auto"/>
      </w:pPr>
      <w:r>
        <w:rPr>
          <w:b/>
          <w:bCs/>
        </w:rPr>
        <w:t xml:space="preserve">Tabla 2</w:t>
      </w:r>
    </w:p>
    <w:p>
      <w:pPr>
        <w:keepNext/>
        <w:spacing w:after="0" w:before="0" w:line="480" w:lineRule="auto"/>
      </w:pPr>
      <w:r>
        <w:rPr>
          <w:i/>
          <w:iCs/>
        </w:rPr>
        <w:t xml:space="preserve">Parámetros de Postfix Completados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260"/>
      </w:tblGrid>
      <w:tr>
        <w:trPr>
          <w:cantSplit/>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Parámetro</w:t>
            </w:r>
          </w:p>
        </w:tc>
        <w:tc>
          <w:tcPr>
            <w:tcW w:type="dxa" w:w="3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Valor</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Por qué</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smtpd_banner</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$myhostname ESMTP</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revelar el software ni el sistema</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mydestination</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$myhostname, $mydomain, localhost.$mydomain, localhost</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Dominios cuyo correo se entrega aquí</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mynetworks</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127.0.0.0/8 10.10.10.50/32</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el propio servidor y la PC de secretaría pueden hacer relay</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home_mailbox</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Maildir/</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 archivo por mensaje; lo lee Dovecot</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disable_vrfy_command</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yes</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Impide averiguar qué cuentas existen</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alias</w:t>
            </w:r>
          </w:p>
        </w:tc>
        <w:tc>
          <w:tcPr>
            <w:tcW w:type="dxa" w:w="3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inscripciones: secretaria, rosario.vaca</w:t>
            </w:r>
          </w:p>
        </w:tc>
        <w:tc>
          <w:tcPr>
            <w:tcW w:type="dxa" w:w="32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Un correo llega a dos personas</w:t>
            </w:r>
          </w:p>
        </w:tc>
      </w:tr>
    </w:tbl>
    <w:p>
      <w:pPr>
        <w:spacing w:after="0" w:before="120" w:line="480" w:lineRule="auto"/>
      </w:pPr>
      <w:r>
        <w:rPr>
          <w:i/>
          <w:iCs/>
        </w:rPr>
        <w:t xml:space="preserve">Nota. </w:t>
      </w:r>
      <w:r>
        <w:t xml:space="preserve">La regla </w:t>
      </w:r>
      <w:r>
        <w:rPr>
          <w:rFonts w:ascii="Courier New" w:cs="Courier New" w:eastAsia="Courier New" w:hAnsi="Courier New"/>
          <w:sz w:val="21"/>
          <w:szCs w:val="21"/>
        </w:rPr>
        <w:t xml:space="preserve">smtpd_relay_restrictions</w:t>
      </w:r>
      <w:r>
        <w:t xml:space="preserve"> con </w:t>
      </w:r>
      <w:r>
        <w:rPr>
          <w:rFonts w:ascii="Courier New" w:cs="Courier New" w:eastAsia="Courier New" w:hAnsi="Courier New"/>
          <w:sz w:val="21"/>
          <w:szCs w:val="21"/>
        </w:rPr>
        <w:t xml:space="preserve">reject_unauth_destination</w:t>
      </w:r>
      <w:r>
        <w:t xml:space="preserve"> usa </w:t>
      </w:r>
      <w:r>
        <w:rPr>
          <w:rFonts w:ascii="Courier New" w:cs="Courier New" w:eastAsia="Courier New" w:hAnsi="Courier New"/>
          <w:sz w:val="21"/>
          <w:szCs w:val="21"/>
        </w:rPr>
        <w:t xml:space="preserve">mynetworks</w:t>
      </w:r>
      <w:r>
        <w:t xml:space="preserve"> y </w:t>
      </w:r>
      <w:r>
        <w:rPr>
          <w:rFonts w:ascii="Courier New" w:cs="Courier New" w:eastAsia="Courier New" w:hAnsi="Courier New"/>
          <w:sz w:val="21"/>
          <w:szCs w:val="21"/>
        </w:rPr>
        <w:t xml:space="preserve">mydestination</w:t>
      </w:r>
      <w:r>
        <w:t xml:space="preserve">: lo que no viene de la red de confianza ni va a un dominio propio se rechaza.</w:t>
      </w:r>
    </w:p>
    <w:p>
      <w:pPr>
        <w:spacing w:after="0" w:before="0" w:line="240" w:lineRule="auto"/>
      </w:pPr>
    </w:p>
    <w:p>
      <w:pPr>
        <w:keepNext/>
        <w:spacing w:after="0" w:before="240" w:line="480" w:lineRule="auto"/>
      </w:pPr>
      <w:r>
        <w:rPr>
          <w:b/>
          <w:bCs/>
        </w:rPr>
        <w:t xml:space="preserve">Figura 7</w:t>
      </w:r>
    </w:p>
    <w:p>
      <w:pPr>
        <w:keepNext/>
        <w:spacing w:after="0" w:before="0" w:line="480" w:lineRule="auto"/>
      </w:pPr>
      <w:r>
        <w:rPr>
          <w:i/>
          <w:iCs/>
        </w:rPr>
        <w:t xml:space="preserve">verificar_lab12.sh: 12 de 12 comprobaciones</w:t>
      </w:r>
    </w:p>
    <w:p>
      <w:pPr>
        <w:keepNext w:val="false"/>
        <w:spacing w:after="120" w:before="0" w:line="240" w:lineRule="auto"/>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67025"/>
                    </a:xfrm>
                    <a:prstGeom prst="rect">
                      <a:avLst/>
                    </a:prstGeom>
                  </pic:spPr>
                </pic:pic>
              </a:graphicData>
            </a:graphic>
          </wp:inline>
        </w:drawing>
      </w:r>
    </w:p>
    <w:p>
      <w:pPr>
        <w:pStyle w:val="Heading2"/>
      </w:pPr>
      <w:r>
        <w:t xml:space="preserve">Pruebas de Envío</w:t>
      </w:r>
    </w:p>
    <w:p>
      <w:pPr>
        <w:spacing w:after="0" w:before="0" w:line="480" w:lineRule="auto"/>
        <w:ind w:firstLine="720"/>
      </w:pPr>
      <w:r>
        <w:t xml:space="preserve">Para entender el protocolo se habló SMTP a mano con </w:t>
      </w:r>
      <w:r>
        <w:rPr>
          <w:rFonts w:ascii="Courier New" w:cs="Courier New" w:eastAsia="Courier New" w:hAnsi="Courier New"/>
          <w:sz w:val="21"/>
          <w:szCs w:val="21"/>
        </w:rPr>
        <w:t xml:space="preserve">nc</w:t>
      </w:r>
      <w:r>
        <w:t xml:space="preserve">: </w:t>
      </w:r>
      <w:r>
        <w:rPr>
          <w:rFonts w:ascii="Courier New" w:cs="Courier New" w:eastAsia="Courier New" w:hAnsi="Courier New"/>
          <w:sz w:val="21"/>
          <w:szCs w:val="21"/>
        </w:rPr>
        <w:t xml:space="preserve">220</w:t>
      </w:r>
      <w:r>
        <w:t xml:space="preserve"> (saludo), </w:t>
      </w:r>
      <w:r>
        <w:rPr>
          <w:rFonts w:ascii="Courier New" w:cs="Courier New" w:eastAsia="Courier New" w:hAnsi="Courier New"/>
          <w:sz w:val="21"/>
          <w:szCs w:val="21"/>
        </w:rPr>
        <w:t xml:space="preserve">250</w:t>
      </w:r>
      <w:r>
        <w:t xml:space="preserve"> (EHLO, MAIL FROM, RCPT TO), </w:t>
      </w:r>
      <w:r>
        <w:rPr>
          <w:rFonts w:ascii="Courier New" w:cs="Courier New" w:eastAsia="Courier New" w:hAnsi="Courier New"/>
          <w:sz w:val="21"/>
          <w:szCs w:val="21"/>
        </w:rPr>
        <w:t xml:space="preserve">354</w:t>
      </w:r>
      <w:r>
        <w:t xml:space="preserve"> (DATA) y </w:t>
      </w:r>
      <w:r>
        <w:rPr>
          <w:rFonts w:ascii="Courier New" w:cs="Courier New" w:eastAsia="Courier New" w:hAnsi="Courier New"/>
          <w:sz w:val="21"/>
          <w:szCs w:val="21"/>
        </w:rPr>
        <w:t xml:space="preserve">250 2.0.0 Ok: queued</w:t>
      </w:r>
      <w:r>
        <w:t xml:space="preserve">, hasta el </w:t>
      </w:r>
      <w:r>
        <w:rPr>
          <w:rFonts w:ascii="Courier New" w:cs="Courier New" w:eastAsia="Courier New" w:hAnsi="Courier New"/>
          <w:sz w:val="21"/>
          <w:szCs w:val="21"/>
        </w:rPr>
        <w:t xml:space="preserve">221</w:t>
      </w:r>
      <w:r>
        <w:t xml:space="preserve"> (Figura 8). </w:t>
      </w:r>
      <w:r>
        <w:rPr>
          <w:rFonts w:ascii="Courier New" w:cs="Courier New" w:eastAsia="Courier New" w:hAnsi="Courier New"/>
          <w:sz w:val="21"/>
          <w:szCs w:val="21"/>
        </w:rPr>
        <w:t xml:space="preserve">VRFY</w:t>
      </w:r>
      <w:r>
        <w:t xml:space="preserve"> ya no aparece en la lista del EHLO. En </w:t>
      </w:r>
      <w:r>
        <w:rPr>
          <w:rFonts w:ascii="Courier New" w:cs="Courier New" w:eastAsia="Courier New" w:hAnsi="Courier New"/>
          <w:sz w:val="21"/>
          <w:szCs w:val="21"/>
        </w:rPr>
        <w:t xml:space="preserve">mail.log</w:t>
      </w:r>
      <w:r>
        <w:t xml:space="preserve"> se siguió la entrega a </w:t>
      </w:r>
      <w:r>
        <w:rPr>
          <w:rFonts w:ascii="Courier New" w:cs="Courier New" w:eastAsia="Courier New" w:hAnsi="Courier New"/>
          <w:sz w:val="21"/>
          <w:szCs w:val="21"/>
        </w:rPr>
        <w:t xml:space="preserve">familia.internal</w:t>
      </w:r>
      <w:r>
        <w:t xml:space="preserve"> con </w:t>
      </w:r>
      <w:r>
        <w:rPr>
          <w:rFonts w:ascii="Courier New" w:cs="Courier New" w:eastAsia="Courier New" w:hAnsi="Courier New"/>
          <w:sz w:val="21"/>
          <w:szCs w:val="21"/>
        </w:rPr>
        <w:t xml:space="preserve">relay=mail.familia.internal[10.10.10.26]:25</w:t>
      </w:r>
      <w:r>
        <w:t xml:space="preserve"> y </w:t>
      </w:r>
      <w:r>
        <w:rPr>
          <w:rFonts w:ascii="Courier New" w:cs="Courier New" w:eastAsia="Courier New" w:hAnsi="Courier New"/>
          <w:sz w:val="21"/>
          <w:szCs w:val="21"/>
        </w:rPr>
        <w:t xml:space="preserve">status=sent</w:t>
      </w:r>
      <w:r>
        <w:t xml:space="preserve">. El alias </w:t>
      </w:r>
      <w:r>
        <w:rPr>
          <w:rFonts w:ascii="Courier New" w:cs="Courier New" w:eastAsia="Courier New" w:hAnsi="Courier New"/>
          <w:sz w:val="21"/>
          <w:szCs w:val="21"/>
        </w:rPr>
        <w:t xml:space="preserve">inscripciones</w:t>
      </w:r>
      <w:r>
        <w:t xml:space="preserve"> se repartió a dos buzones, y </w:t>
      </w:r>
      <w:r>
        <w:rPr>
          <w:rFonts w:ascii="Courier New" w:cs="Courier New" w:eastAsia="Courier New" w:hAnsi="Courier New"/>
          <w:sz w:val="21"/>
          <w:szCs w:val="21"/>
        </w:rPr>
        <w:t xml:space="preserve">orig_to=</w:t>
      </w:r>
      <w:r>
        <w:t xml:space="preserve"> muestra la dirección original (Figura 9). Entre servidores, el TLS es </w:t>
      </w:r>
      <w:r>
        <w:rPr>
          <w:b/>
          <w:bCs/>
        </w:rPr>
        <w:t xml:space="preserve">oportunista</w:t>
      </w:r>
      <w:r>
        <w:t xml:space="preserve">: </w:t>
      </w:r>
      <w:r>
        <w:rPr>
          <w:rFonts w:ascii="Courier New" w:cs="Courier New" w:eastAsia="Courier New" w:hAnsi="Courier New"/>
          <w:sz w:val="21"/>
          <w:szCs w:val="21"/>
        </w:rPr>
        <w:t xml:space="preserve">STARTTLS</w:t>
      </w:r>
      <w:r>
        <w:t xml:space="preserve"> negoció TLS 1.3 con </w:t>
      </w:r>
      <w:r>
        <w:rPr>
          <w:rFonts w:ascii="Courier New" w:cs="Courier New" w:eastAsia="Courier New" w:hAnsi="Courier New"/>
          <w:sz w:val="21"/>
          <w:szCs w:val="21"/>
        </w:rPr>
        <w:t xml:space="preserve">TLS_AES_256_GCM_SHA384</w:t>
      </w:r>
      <w:r>
        <w:t xml:space="preserve">, aunque el certificado sea autofirmado (Figura 10).</w:t>
      </w:r>
    </w:p>
    <w:p>
      <w:pPr>
        <w:keepNext/>
        <w:spacing w:after="0" w:before="240" w:line="480" w:lineRule="auto"/>
      </w:pPr>
      <w:r>
        <w:rPr>
          <w:b/>
          <w:bCs/>
        </w:rPr>
        <w:t xml:space="preserve">Figura 8</w:t>
      </w:r>
    </w:p>
    <w:p>
      <w:pPr>
        <w:keepNext/>
        <w:spacing w:after="0" w:before="0" w:line="480" w:lineRule="auto"/>
      </w:pPr>
      <w:r>
        <w:rPr>
          <w:i/>
          <w:iCs/>
        </w:rPr>
        <w:t xml:space="preserve">SMTP a mano con nc: del 220 al 221</w:t>
      </w:r>
    </w:p>
    <w:p>
      <w:pPr>
        <w:keepNext w:val="false"/>
        <w:spacing w:after="120" w:before="0" w:line="240" w:lineRule="auto"/>
        <w:jc w:val="center"/>
      </w:pPr>
      <w:r>
        <w:drawing>
          <wp:inline distT="0" distB="0" distL="0" distR="0">
            <wp:extent cx="51149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14925" cy="3295650"/>
                    </a:xfrm>
                    <a:prstGeom prst="rect">
                      <a:avLst/>
                    </a:prstGeom>
                  </pic:spPr>
                </pic:pic>
              </a:graphicData>
            </a:graphic>
          </wp:inline>
        </w:drawing>
      </w:r>
    </w:p>
    <w:p>
      <w:pPr>
        <w:keepNext/>
        <w:spacing w:after="0" w:before="240" w:line="480" w:lineRule="auto"/>
      </w:pPr>
      <w:r>
        <w:rPr>
          <w:b/>
          <w:bCs/>
        </w:rPr>
        <w:t xml:space="preserve">Figura 9</w:t>
      </w:r>
    </w:p>
    <w:p>
      <w:pPr>
        <w:keepNext/>
        <w:spacing w:after="0" w:before="0" w:line="480" w:lineRule="auto"/>
      </w:pPr>
      <w:r>
        <w:rPr>
          <w:i/>
          <w:iCs/>
        </w:rPr>
        <w:t xml:space="preserve">mail.log: entrega a familia.internal y alias inscripciones a dos buzones</w:t>
      </w:r>
    </w:p>
    <w:p>
      <w:pPr>
        <w:keepNext w:val="false"/>
        <w:spacing w:after="120" w:before="0" w:line="240" w:lineRule="auto"/>
        <w:jc w:val="center"/>
      </w:pPr>
      <w:r>
        <w:drawing>
          <wp:inline distT="0" distB="0" distL="0" distR="0">
            <wp:extent cx="54768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2562225"/>
                    </a:xfrm>
                    <a:prstGeom prst="rect">
                      <a:avLst/>
                    </a:prstGeom>
                  </pic:spPr>
                </pic:pic>
              </a:graphicData>
            </a:graphic>
          </wp:inline>
        </w:drawing>
      </w:r>
    </w:p>
    <w:p>
      <w:pPr>
        <w:keepNext/>
        <w:spacing w:after="0" w:before="240" w:line="480" w:lineRule="auto"/>
      </w:pPr>
      <w:r>
        <w:rPr>
          <w:b/>
          <w:bCs/>
        </w:rPr>
        <w:t xml:space="preserve">Figura 10</w:t>
      </w:r>
    </w:p>
    <w:p>
      <w:pPr>
        <w:keepNext/>
        <w:spacing w:after="0" w:before="0" w:line="480" w:lineRule="auto"/>
      </w:pPr>
      <w:r>
        <w:rPr>
          <w:i/>
          <w:iCs/>
        </w:rPr>
        <w:t xml:space="preserve">STARTTLS entre servidores: TLS 1.3</w:t>
      </w:r>
    </w:p>
    <w:p>
      <w:pPr>
        <w:keepNext w:val="false"/>
        <w:spacing w:after="120" w:before="0" w:line="240" w:lineRule="auto"/>
        <w:jc w:val="center"/>
      </w:pPr>
      <w:r>
        <w:drawing>
          <wp:inline distT="0" distB="0" distL="0" distR="0">
            <wp:extent cx="54864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095375"/>
                    </a:xfrm>
                    <a:prstGeom prst="rect">
                      <a:avLst/>
                    </a:prstGeom>
                  </pic:spPr>
                </pic:pic>
              </a:graphicData>
            </a:graphic>
          </wp:inline>
        </w:drawing>
      </w:r>
    </w:p>
    <w:p>
      <w:pPr>
        <w:pStyle w:val="Heading1"/>
      </w:pPr>
      <w:r>
        <w:t xml:space="preserve">Laboratorio 13: Correo Seguro</w:t>
      </w:r>
    </w:p>
    <w:p>
      <w:pPr>
        <w:pStyle w:val="Heading2"/>
      </w:pPr>
      <w:r>
        <w:t xml:space="preserve">Dovecot con IMAP sobre TLS y Envío Autenticado</w:t>
      </w:r>
    </w:p>
    <w:p>
      <w:pPr>
        <w:spacing w:after="0" w:before="0" w:line="480" w:lineRule="auto"/>
        <w:ind w:firstLine="720"/>
      </w:pPr>
      <w:r>
        <w:t xml:space="preserve">Con </w:t>
      </w:r>
      <w:r>
        <w:rPr>
          <w:rFonts w:ascii="Courier New" w:cs="Courier New" w:eastAsia="Courier New" w:hAnsi="Courier New"/>
          <w:sz w:val="21"/>
          <w:szCs w:val="21"/>
        </w:rPr>
        <w:t xml:space="preserve">ssl = required</w:t>
      </w:r>
      <w:r>
        <w:t xml:space="preserve"> y el puerto 143 cerrado (</w:t>
      </w:r>
      <w:r>
        <w:rPr>
          <w:rFonts w:ascii="Courier New" w:cs="Courier New" w:eastAsia="Courier New" w:hAnsi="Courier New"/>
          <w:sz w:val="21"/>
          <w:szCs w:val="21"/>
        </w:rPr>
        <w:t xml:space="preserve">port = 0</w:t>
      </w:r>
      <w:r>
        <w:t xml:space="preserve">), Dovecot solo atiende IMAPS en el 993, con un certificado de la CA de correo del laboratorio. Postfix valida usuarios con Dovecot por el socket </w:t>
      </w:r>
      <w:r>
        <w:rPr>
          <w:rFonts w:ascii="Courier New" w:cs="Courier New" w:eastAsia="Courier New" w:hAnsi="Courier New"/>
          <w:sz w:val="21"/>
          <w:szCs w:val="21"/>
        </w:rPr>
        <w:t xml:space="preserve">private/auth</w:t>
      </w:r>
      <w:r>
        <w:t xml:space="preserve"> (SASL). El servicio </w:t>
      </w:r>
      <w:r>
        <w:rPr>
          <w:i/>
          <w:iCs/>
        </w:rPr>
        <w:t xml:space="preserve">submission</w:t>
      </w:r>
      <w:r>
        <w:t xml:space="preserve"> del 587 exige TLS, usuario y contraseña, y que cada usuario envíe solo con su propia dirección. La instalación dejó escuchando solo los puertos 25, 587 y 993, y en ns1 publicó la clave DKIM y la política DMARC con el serial 2026102202 (Figura 11). El primer verificador dio 10 de 15 porque el cliente no tenía </w:t>
      </w:r>
      <w:r>
        <w:rPr>
          <w:rFonts w:ascii="Courier New" w:cs="Courier New" w:eastAsia="Courier New" w:hAnsi="Courier New"/>
          <w:sz w:val="21"/>
          <w:szCs w:val="21"/>
        </w:rPr>
        <w:t xml:space="preserve">curl</w:t>
      </w:r>
      <w:r>
        <w:t xml:space="preserve"> para leer por IMAPS (Figura 12); con </w:t>
      </w:r>
      <w:r>
        <w:rPr>
          <w:rFonts w:ascii="Courier New" w:cs="Courier New" w:eastAsia="Courier New" w:hAnsi="Courier New"/>
          <w:sz w:val="21"/>
          <w:szCs w:val="21"/>
        </w:rPr>
        <w:t xml:space="preserve">curl</w:t>
      </w:r>
      <w:r>
        <w:t xml:space="preserve"> instalado, 15 de 15 (Figura 13).</w:t>
      </w:r>
    </w:p>
    <w:p>
      <w:pPr>
        <w:keepNext/>
        <w:spacing w:after="0" w:before="240" w:line="480" w:lineRule="auto"/>
      </w:pPr>
      <w:r>
        <w:rPr>
          <w:b/>
          <w:bCs/>
        </w:rPr>
        <w:t xml:space="preserve">Figura 11</w:t>
      </w:r>
    </w:p>
    <w:p>
      <w:pPr>
        <w:keepNext/>
        <w:spacing w:after="0" w:before="0" w:line="480" w:lineRule="auto"/>
      </w:pPr>
      <w:r>
        <w:rPr>
          <w:i/>
          <w:iCs/>
        </w:rPr>
        <w:t xml:space="preserve">Instalación del correo seguro y publicación de DKIM y DMARC</w:t>
      </w:r>
    </w:p>
    <w:p>
      <w:pPr>
        <w:keepNext w:val="false"/>
        <w:spacing w:after="120" w:before="0" w:line="240" w:lineRule="auto"/>
        <w:jc w:val="center"/>
      </w:pPr>
      <w:r>
        <w:drawing>
          <wp:inline distT="0" distB="0" distL="0" distR="0">
            <wp:extent cx="51244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238500"/>
                    </a:xfrm>
                    <a:prstGeom prst="rect">
                      <a:avLst/>
                    </a:prstGeom>
                  </pic:spPr>
                </pic:pic>
              </a:graphicData>
            </a:graphic>
          </wp:inline>
        </w:drawing>
      </w:r>
    </w:p>
    <w:p>
      <w:pPr>
        <w:keepNext/>
        <w:spacing w:after="0" w:before="240" w:line="480" w:lineRule="auto"/>
      </w:pPr>
      <w:r>
        <w:rPr>
          <w:b/>
          <w:bCs/>
        </w:rPr>
        <w:t xml:space="preserve">Figura 12</w:t>
      </w:r>
    </w:p>
    <w:p>
      <w:pPr>
        <w:keepNext/>
        <w:spacing w:after="0" w:before="0" w:line="480" w:lineRule="auto"/>
      </w:pPr>
      <w:r>
        <w:rPr>
          <w:i/>
          <w:iCs/>
        </w:rPr>
        <w:t xml:space="preserve">Primera verificación: 10 de 15 (faltaba curl en el cliente)</w:t>
      </w:r>
    </w:p>
    <w:p>
      <w:pPr>
        <w:keepNext w:val="false"/>
        <w:spacing w:after="120" w:before="0" w:line="240" w:lineRule="auto"/>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152775"/>
                    </a:xfrm>
                    <a:prstGeom prst="rect">
                      <a:avLst/>
                    </a:prstGeom>
                  </pic:spPr>
                </pic:pic>
              </a:graphicData>
            </a:graphic>
          </wp:inline>
        </w:drawing>
      </w:r>
    </w:p>
    <w:p>
      <w:pPr>
        <w:keepNext/>
        <w:spacing w:after="0" w:before="240" w:line="480" w:lineRule="auto"/>
      </w:pPr>
      <w:r>
        <w:rPr>
          <w:b/>
          <w:bCs/>
        </w:rPr>
        <w:t xml:space="preserve">Figura 13</w:t>
      </w:r>
    </w:p>
    <w:p>
      <w:pPr>
        <w:keepNext/>
        <w:spacing w:after="0" w:before="0" w:line="480" w:lineRule="auto"/>
      </w:pPr>
      <w:r>
        <w:rPr>
          <w:i/>
          <w:iCs/>
        </w:rPr>
        <w:t xml:space="preserve">verificar_lab13.sh: 15 de 15 comprobaciones</w:t>
      </w:r>
    </w:p>
    <w:p>
      <w:pPr>
        <w:keepNext w:val="false"/>
        <w:spacing w:after="120" w:before="0" w:line="240" w:lineRule="auto"/>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52700"/>
                    </a:xfrm>
                    <a:prstGeom prst="rect">
                      <a:avLst/>
                    </a:prstGeom>
                  </pic:spPr>
                </pic:pic>
              </a:graphicData>
            </a:graphic>
          </wp:inline>
        </w:drawing>
      </w:r>
    </w:p>
    <w:p>
      <w:pPr>
        <w:pStyle w:val="Heading2"/>
      </w:pPr>
      <w:r>
        <w:t xml:space="preserve">Registros DNS del Correo</w:t>
      </w:r>
    </w:p>
    <w:p>
      <w:pPr>
        <w:spacing w:after="0" w:before="0" w:line="480" w:lineRule="auto"/>
        <w:ind w:firstLine="720"/>
      </w:pPr>
      <w:r>
        <w:t xml:space="preserve">Los cuatro registros se verificaron con </w:t>
      </w:r>
      <w:r>
        <w:rPr>
          <w:rFonts w:ascii="Courier New" w:cs="Courier New" w:eastAsia="Courier New" w:hAnsi="Courier New"/>
          <w:sz w:val="21"/>
          <w:szCs w:val="21"/>
        </w:rPr>
        <w:t xml:space="preserve">dig</w:t>
      </w:r>
      <w:r>
        <w:t xml:space="preserve"> desde el cliente (Tabla 3, Figura 14). OpenDKIM usa su propio resolvedor. En el contenedor no llega a la zona interna si no se le indica </w:t>
      </w:r>
      <w:r>
        <w:rPr>
          <w:rFonts w:ascii="Courier New" w:cs="Courier New" w:eastAsia="Courier New" w:hAnsi="Courier New"/>
          <w:sz w:val="21"/>
          <w:szCs w:val="21"/>
        </w:rPr>
        <w:t xml:space="preserve">Nameservers 10.10.10.4</w:t>
      </w:r>
      <w:r>
        <w:t xml:space="preserve">, y diría </w:t>
      </w:r>
      <w:r>
        <w:rPr>
          <w:rFonts w:ascii="Courier New" w:cs="Courier New" w:eastAsia="Courier New" w:hAnsi="Courier New"/>
          <w:sz w:val="21"/>
          <w:szCs w:val="21"/>
        </w:rPr>
        <w:t xml:space="preserve">key not found in DNS</w:t>
      </w:r>
      <w:r>
        <w:t xml:space="preserve"> aunque </w:t>
      </w:r>
      <w:r>
        <w:rPr>
          <w:rFonts w:ascii="Courier New" w:cs="Courier New" w:eastAsia="Courier New" w:hAnsi="Courier New"/>
          <w:sz w:val="21"/>
          <w:szCs w:val="21"/>
        </w:rPr>
        <w:t xml:space="preserve">dig</w:t>
      </w:r>
      <w:r>
        <w:t xml:space="preserve"> sí encuentre la clave.</w:t>
      </w:r>
    </w:p>
    <w:p>
      <w:pPr>
        <w:keepNext/>
        <w:spacing w:after="0" w:before="240" w:line="480" w:lineRule="auto"/>
      </w:pPr>
      <w:r>
        <w:rPr>
          <w:b/>
          <w:bCs/>
        </w:rPr>
        <w:t xml:space="preserve">Tabla 3</w:t>
      </w:r>
    </w:p>
    <w:p>
      <w:pPr>
        <w:keepNext/>
        <w:spacing w:after="0" w:before="0" w:line="480" w:lineRule="auto"/>
      </w:pPr>
      <w:r>
        <w:rPr>
          <w:i/>
          <w:iCs/>
        </w:rPr>
        <w:t xml:space="preserve">Registros DNS del Correo de horizonte.internal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000"/>
        <w:gridCol w:w="2960"/>
      </w:tblGrid>
      <w:tr>
        <w:trPr>
          <w:cantSplit/>
          <w:tblHeader/>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Registro</w:t>
            </w:r>
          </w:p>
        </w:tc>
        <w:tc>
          <w:tcPr>
            <w:tcW w:type="dxa" w:w="4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Valor</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dice</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MX</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10 mail.horizonte.internal.</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Qué servidor recibe el correo del dominio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TXT</w:t>
            </w:r>
            <w:r>
              <w:rPr>
                <w:sz w:val="19"/>
                <w:szCs w:val="19"/>
              </w:rPr>
              <w:t xml:space="preserve"> (SPF)</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v=spf1 mx -all</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el servidor del MX puede enviar; el resto falla</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mail._domainkey TXT</w:t>
            </w:r>
            <w:r>
              <w:rPr>
                <w:sz w:val="19"/>
                <w:szCs w:val="19"/>
              </w:rPr>
              <w:t xml:space="preserve"> (DKIM)</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v=DKIM1; h=sha256; k=rsa; p=MIIBIjAN…</w:t>
            </w:r>
          </w:p>
        </w:tc>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Clave pública RSA 2048 para verificar las firmas</w:t>
            </w:r>
          </w:p>
        </w:tc>
      </w:tr>
      <w:tr>
        <w:trPr>
          <w:cantSplit/>
        </w:trPr>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_dmarc TXT</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v=DMARC1; p=quarantine; rua=mailto:dmarc@horizonte.internal; adkim=s; aspf=s</w:t>
            </w:r>
          </w:p>
        </w:tc>
        <w:tc>
          <w:tcPr>
            <w:tcW w:type="dxa" w:w="2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Si falla, a cuarentena; informes a dmarc@; alineación estricta</w:t>
            </w:r>
          </w:p>
        </w:tc>
      </w:tr>
    </w:tbl>
    <w:p>
      <w:pPr>
        <w:spacing w:after="0" w:before="0" w:line="240" w:lineRule="auto"/>
      </w:pPr>
    </w:p>
    <w:p>
      <w:pPr>
        <w:keepNext/>
        <w:spacing w:after="0" w:before="240" w:line="480" w:lineRule="auto"/>
      </w:pPr>
      <w:r>
        <w:rPr>
          <w:b/>
          <w:bCs/>
        </w:rPr>
        <w:t xml:space="preserve">Figura 14</w:t>
      </w:r>
    </w:p>
    <w:p>
      <w:pPr>
        <w:keepNext/>
        <w:spacing w:after="0" w:before="0" w:line="480" w:lineRule="auto"/>
      </w:pPr>
      <w:r>
        <w:rPr>
          <w:i/>
          <w:iCs/>
        </w:rPr>
        <w:t xml:space="preserve">MX, SPF, DKIM y DMARC verificados con dig</w:t>
      </w:r>
    </w:p>
    <w:p>
      <w:pPr>
        <w:keepNext w:val="false"/>
        <w:spacing w:after="120" w:before="0" w:line="240" w:lineRule="auto"/>
        <w:jc w:val="center"/>
      </w:pPr>
      <w:r>
        <w:drawing>
          <wp:inline distT="0" distB="0" distL="0" distR="0">
            <wp:extent cx="54864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933575"/>
                    </a:xfrm>
                    <a:prstGeom prst="rect">
                      <a:avLst/>
                    </a:prstGeom>
                  </pic:spPr>
                </pic:pic>
              </a:graphicData>
            </a:graphic>
          </wp:inline>
        </w:drawing>
      </w:r>
    </w:p>
    <w:p>
      <w:pPr>
        <w:pStyle w:val="Heading2"/>
      </w:pPr>
      <w:r>
        <w:t xml:space="preserve">Pruebas de Lectura y Envío Cifrados</w:t>
      </w:r>
    </w:p>
    <w:p>
      <w:pPr>
        <w:spacing w:after="0" w:before="0" w:line="480" w:lineRule="auto"/>
        <w:ind w:firstLine="720"/>
      </w:pPr>
      <w:r>
        <w:rPr>
          <w:rFonts w:ascii="Courier New" w:cs="Courier New" w:eastAsia="Courier New" w:hAnsi="Courier New"/>
          <w:sz w:val="21"/>
          <w:szCs w:val="21"/>
        </w:rPr>
        <w:t xml:space="preserve">curl</w:t>
      </w:r>
      <w:r>
        <w:t xml:space="preserve"> leyó el buzón por IMAPS (</w:t>
      </w:r>
      <w:r>
        <w:rPr>
          <w:rFonts w:ascii="Courier New" w:cs="Courier New" w:eastAsia="Courier New" w:hAnsi="Courier New"/>
          <w:sz w:val="21"/>
          <w:szCs w:val="21"/>
        </w:rPr>
        <w:t xml:space="preserve">STATUS INBOX (MESSAGES 1)</w:t>
      </w:r>
      <w:r>
        <w:t xml:space="preserve">). </w:t>
      </w:r>
      <w:r>
        <w:rPr>
          <w:rFonts w:ascii="Courier New" w:cs="Courier New" w:eastAsia="Courier New" w:hAnsi="Courier New"/>
          <w:sz w:val="21"/>
          <w:szCs w:val="21"/>
        </w:rPr>
        <w:t xml:space="preserve">openssl s_client</w:t>
      </w:r>
      <w:r>
        <w:t xml:space="preserve"> mostró el emisor </w:t>
      </w:r>
      <w:r>
        <w:rPr>
          <w:rFonts w:ascii="Courier New" w:cs="Courier New" w:eastAsia="Courier New" w:hAnsi="Courier New"/>
          <w:sz w:val="21"/>
          <w:szCs w:val="21"/>
        </w:rPr>
        <w:t xml:space="preserve">CN = CA Correo Laboratorio</w:t>
      </w:r>
      <w:r>
        <w:t xml:space="preserve"> con </w:t>
      </w:r>
      <w:r>
        <w:rPr>
          <w:rFonts w:ascii="Courier New" w:cs="Courier New" w:eastAsia="Courier New" w:hAnsi="Courier New"/>
          <w:sz w:val="21"/>
          <w:szCs w:val="21"/>
        </w:rPr>
        <w:t xml:space="preserve">Verification: OK</w:t>
      </w:r>
      <w:r>
        <w:t xml:space="preserve">, y el 143 respondió </w:t>
      </w:r>
      <w:r>
        <w:rPr>
          <w:rFonts w:ascii="Courier New" w:cs="Courier New" w:eastAsia="Courier New" w:hAnsi="Courier New"/>
          <w:sz w:val="21"/>
          <w:szCs w:val="21"/>
        </w:rPr>
        <w:t xml:space="preserve">143 cerrado</w:t>
      </w:r>
      <w:r>
        <w:t xml:space="preserve"> (Figura 15). La Tabla 4 resume las cuatro pruebas del puerto 587 (Figuras 16 y 17): sin TLS ni siquiera se ofrece la autenticación, así que la contraseña nunca viaja en claro.</w:t>
      </w:r>
    </w:p>
    <w:p>
      <w:pPr>
        <w:keepNext/>
        <w:spacing w:after="0" w:before="240" w:line="480" w:lineRule="auto"/>
      </w:pPr>
      <w:r>
        <w:rPr>
          <w:b/>
          <w:bCs/>
        </w:rPr>
        <w:t xml:space="preserve">Figura 15</w:t>
      </w:r>
    </w:p>
    <w:p>
      <w:pPr>
        <w:keepNext/>
        <w:spacing w:after="0" w:before="0" w:line="480" w:lineRule="auto"/>
      </w:pPr>
      <w:r>
        <w:rPr>
          <w:i/>
          <w:iCs/>
        </w:rPr>
        <w:t xml:space="preserve">IMAPS con certificado verificado y el puerto 143 cerrado</w:t>
      </w:r>
    </w:p>
    <w:p>
      <w:pPr>
        <w:keepNext w:val="false"/>
        <w:spacing w:after="120" w:before="0" w:line="240" w:lineRule="auto"/>
        <w:jc w:val="center"/>
      </w:pPr>
      <w:r>
        <w:drawing>
          <wp:inline distT="0" distB="0" distL="0" distR="0">
            <wp:extent cx="54864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828925"/>
                    </a:xfrm>
                    <a:prstGeom prst="rect">
                      <a:avLst/>
                    </a:prstGeom>
                  </pic:spPr>
                </pic:pic>
              </a:graphicData>
            </a:graphic>
          </wp:inline>
        </w:drawing>
      </w:r>
    </w:p>
    <w:p>
      <w:pPr>
        <w:keepNext/>
        <w:spacing w:after="0" w:before="240" w:line="480" w:lineRule="auto"/>
      </w:pPr>
      <w:r>
        <w:rPr>
          <w:b/>
          <w:bCs/>
        </w:rPr>
        <w:t xml:space="preserve">Tabla 4</w:t>
      </w:r>
    </w:p>
    <w:p>
      <w:pPr>
        <w:keepNext/>
        <w:spacing w:after="0" w:before="0" w:line="480" w:lineRule="auto"/>
      </w:pPr>
      <w:r>
        <w:rPr>
          <w:i/>
          <w:iCs/>
        </w:rPr>
        <w:t xml:space="preserve">Pruebas del Puerto 587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160"/>
      </w:tblGrid>
      <w:tr>
        <w:trPr>
          <w:cantSplit/>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Prueba</w:t>
            </w:r>
          </w:p>
        </w:tc>
        <w:tc>
          <w:tcPr>
            <w:tcW w:type="dxa" w:w="3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Respuesta del servidor</w:t>
            </w:r>
          </w:p>
        </w:tc>
        <w:tc>
          <w:tcPr>
            <w:tcW w:type="dxa" w:w="3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Interpretación</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 TLS, con usuario</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Host did not advertise authentication</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Sin cifrado no se ofrece AUTH</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TLS, sin usuario</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553 5.7.1 … not logged in</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Solo autenticados pueden enviar</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TLS y usuario secretaria</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235 2.7.0 Authentication successful</w:t>
            </w:r>
            <w:r>
              <w:rPr>
                <w:sz w:val="19"/>
                <w:szCs w:val="19"/>
              </w:rPr>
              <w:t xml:space="preserve"> · </w:t>
            </w:r>
            <w:r>
              <w:rPr>
                <w:rFonts w:ascii="Courier New" w:cs="Courier New" w:eastAsia="Courier New" w:hAnsi="Courier New"/>
                <w:sz w:val="16"/>
                <w:szCs w:val="16"/>
              </w:rPr>
              <w:t xml:space="preserve">queued as B0F78B273</w:t>
            </w:r>
          </w:p>
        </w:tc>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Envío aceptado</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secretaria como rosario.vaca@</w:t>
            </w:r>
          </w:p>
        </w:tc>
        <w:tc>
          <w:tcPr>
            <w:tcW w:type="dxa" w:w="3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553 5.7.1 … not owned by user secretaria</w:t>
            </w:r>
          </w:p>
        </w:tc>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Nadie envía con la dirección de otra persona</w:t>
            </w:r>
          </w:p>
        </w:tc>
      </w:tr>
    </w:tbl>
    <w:p>
      <w:pPr>
        <w:spacing w:after="0" w:before="0" w:line="240" w:lineRule="auto"/>
      </w:pPr>
    </w:p>
    <w:p>
      <w:pPr>
        <w:keepNext/>
        <w:spacing w:after="0" w:before="240" w:line="480" w:lineRule="auto"/>
      </w:pPr>
      <w:r>
        <w:rPr>
          <w:b/>
          <w:bCs/>
        </w:rPr>
        <w:t xml:space="preserve">Figura 16</w:t>
      </w:r>
    </w:p>
    <w:p>
      <w:pPr>
        <w:keepNext/>
        <w:spacing w:after="0" w:before="0" w:line="480" w:lineRule="auto"/>
      </w:pPr>
      <w:r>
        <w:rPr>
          <w:i/>
          <w:iCs/>
        </w:rPr>
        <w:t xml:space="preserve">Puerto 587: sin TLS no hay AUTH; con TLS y usuario, 235 y en cola</w:t>
      </w:r>
    </w:p>
    <w:p>
      <w:pPr>
        <w:keepNext w:val="false"/>
        <w:spacing w:after="120" w:before="0" w:line="240" w:lineRule="auto"/>
        <w:jc w:val="center"/>
      </w:pPr>
      <w:r>
        <w:drawing>
          <wp:inline distT="0" distB="0" distL="0" distR="0">
            <wp:extent cx="54864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533650"/>
                    </a:xfrm>
                    <a:prstGeom prst="rect">
                      <a:avLst/>
                    </a:prstGeom>
                  </pic:spPr>
                </pic:pic>
              </a:graphicData>
            </a:graphic>
          </wp:inline>
        </w:drawing>
      </w:r>
    </w:p>
    <w:p>
      <w:pPr>
        <w:keepNext/>
        <w:spacing w:after="0" w:before="240" w:line="480" w:lineRule="auto"/>
      </w:pPr>
      <w:r>
        <w:rPr>
          <w:b/>
          <w:bCs/>
        </w:rPr>
        <w:t xml:space="preserve">Figura 17</w:t>
      </w:r>
    </w:p>
    <w:p>
      <w:pPr>
        <w:keepNext/>
        <w:spacing w:after="0" w:before="0" w:line="480" w:lineRule="auto"/>
      </w:pPr>
      <w:r>
        <w:rPr>
          <w:i/>
          <w:iCs/>
        </w:rPr>
        <w:t xml:space="preserve">Puerto 587: 553 sin usuario y 553 al suplantar a otra persona</w:t>
      </w:r>
    </w:p>
    <w:p>
      <w:pPr>
        <w:keepNext w:val="false"/>
        <w:spacing w:after="120" w:before="0" w:line="240" w:lineRule="auto"/>
        <w:jc w:val="center"/>
      </w:pPr>
      <w:r>
        <w:drawing>
          <wp:inline distT="0" distB="0" distL="0" distR="0">
            <wp:extent cx="54864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647825"/>
                    </a:xfrm>
                    <a:prstGeom prst="rect">
                      <a:avLst/>
                    </a:prstGeom>
                  </pic:spPr>
                </pic:pic>
              </a:graphicData>
            </a:graphic>
          </wp:inline>
        </w:drawing>
      </w:r>
    </w:p>
    <w:p>
      <w:pPr>
        <w:pStyle w:val="Heading2"/>
      </w:pPr>
      <w:r>
        <w:t xml:space="preserve">Análisis de las Cabeceras de un Correo Recibido</w:t>
      </w:r>
    </w:p>
    <w:p>
      <w:pPr>
        <w:spacing w:after="0" w:before="0" w:line="480" w:lineRule="auto"/>
        <w:ind w:firstLine="720"/>
      </w:pPr>
      <w:r>
        <w:t xml:space="preserve">Las cabeceras se leen de abajo hacia arriba: cada servidor agrega un </w:t>
      </w:r>
      <w:r>
        <w:rPr>
          <w:rFonts w:ascii="Courier New" w:cs="Courier New" w:eastAsia="Courier New" w:hAnsi="Courier New"/>
          <w:sz w:val="21"/>
          <w:szCs w:val="21"/>
        </w:rPr>
        <w:t xml:space="preserve">Received:</w:t>
      </w:r>
      <w:r>
        <w:t xml:space="preserve"> encima del anterior. La Tabla 5 analiza el correo que llegó al buzón de </w:t>
      </w:r>
      <w:r>
        <w:rPr>
          <w:rFonts w:ascii="Courier New" w:cs="Courier New" w:eastAsia="Courier New" w:hAnsi="Courier New"/>
          <w:sz w:val="21"/>
          <w:szCs w:val="21"/>
        </w:rPr>
        <w:t xml:space="preserve">familia.internal</w:t>
      </w:r>
      <w:r>
        <w:t xml:space="preserve"> (Figura 18). En </w:t>
      </w:r>
      <w:r>
        <w:rPr>
          <w:rFonts w:ascii="Courier New" w:cs="Courier New" w:eastAsia="Courier New" w:hAnsi="Courier New"/>
          <w:sz w:val="21"/>
          <w:szCs w:val="21"/>
        </w:rPr>
        <w:t xml:space="preserve">mail2</w:t>
      </w:r>
      <w:r>
        <w:t xml:space="preserve">, la biblioteca SPF respondió </w:t>
      </w:r>
      <w:r>
        <w:rPr>
          <w:rFonts w:ascii="Courier New" w:cs="Courier New" w:eastAsia="Courier New" w:hAnsi="Courier New"/>
          <w:sz w:val="21"/>
          <w:szCs w:val="21"/>
        </w:rPr>
        <w:t xml:space="preserve">pass</w:t>
      </w:r>
      <w:r>
        <w:t xml:space="preserve"> para 10.10.10.25 y </w:t>
      </w:r>
      <w:r>
        <w:rPr>
          <w:rFonts w:ascii="Courier New" w:cs="Courier New" w:eastAsia="Courier New" w:hAnsi="Courier New"/>
          <w:sz w:val="21"/>
          <w:szCs w:val="21"/>
        </w:rPr>
        <w:t xml:space="preserve">fail</w:t>
      </w:r>
      <w:r>
        <w:t xml:space="preserve"> para 10.10.10.26, y </w:t>
      </w:r>
      <w:r>
        <w:rPr>
          <w:rFonts w:ascii="Courier New" w:cs="Courier New" w:eastAsia="Courier New" w:hAnsi="Courier New"/>
          <w:sz w:val="21"/>
          <w:szCs w:val="21"/>
        </w:rPr>
        <w:t xml:space="preserve">opendkim-testmsg</w:t>
      </w:r>
      <w:r>
        <w:t xml:space="preserve"> validó la firma (Figura 19). Al cambiar solo el asunto de una copia, la respuesta fue </w:t>
      </w:r>
      <w:r>
        <w:rPr>
          <w:rFonts w:ascii="Courier New" w:cs="Courier New" w:eastAsia="Courier New" w:hAnsi="Courier New"/>
          <w:sz w:val="21"/>
          <w:szCs w:val="21"/>
        </w:rPr>
        <w:t xml:space="preserve">dkim_eom(): Bad signature</w:t>
      </w:r>
      <w:r>
        <w:t xml:space="preserve"> (Figura 20): cualquier cambio en lo firmado se detecta.</w:t>
      </w:r>
    </w:p>
    <w:p>
      <w:pPr>
        <w:keepNext/>
        <w:spacing w:after="0" w:before="240" w:line="480" w:lineRule="auto"/>
      </w:pPr>
      <w:r>
        <w:rPr>
          <w:b/>
          <w:bCs/>
        </w:rPr>
        <w:t xml:space="preserve">Tabla 5</w:t>
      </w:r>
    </w:p>
    <w:p>
      <w:pPr>
        <w:keepNext/>
        <w:spacing w:after="0" w:before="0" w:line="480" w:lineRule="auto"/>
      </w:pPr>
      <w:r>
        <w:rPr>
          <w:i/>
          <w:iCs/>
        </w:rPr>
        <w:t xml:space="preserve">Análisis de las Cabeceras del Correo Recibido en familia.internal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260"/>
      </w:tblGrid>
      <w:tr>
        <w:trPr>
          <w:cantSplit/>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Cabecera</w:t>
            </w:r>
          </w:p>
        </w:tc>
        <w:tc>
          <w:tcPr>
            <w:tcW w:type="dxa" w:w="3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Valor</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demuestra</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Received:</w:t>
            </w:r>
            <w:r>
              <w:rPr>
                <w:sz w:val="19"/>
                <w:szCs w:val="19"/>
              </w:rPr>
              <w:t xml:space="preserve"> (inferior)</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from cliente (… [10.10.10.50])</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Origen: la PC de secretaría entregó a </w:t>
            </w:r>
            <w:r>
              <w:rPr>
                <w:rFonts w:ascii="Courier New" w:cs="Courier New" w:eastAsia="Courier New" w:hAnsi="Courier New"/>
                <w:sz w:val="16"/>
                <w:szCs w:val="16"/>
              </w:rPr>
              <w:t xml:space="preserve">mail</w:t>
            </w:r>
            <w:r>
              <w:rPr>
                <w:sz w:val="19"/>
                <w:szCs w:val="19"/>
              </w:rPr>
              <w:t xml:space="preserve"> por el 587</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DKIM-Signature:</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v=1; a=rsa-sha256; c=relaxed/simple; d=horizonte.internal; s=mail</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w:t>
            </w:r>
            <w:r>
              <w:rPr>
                <w:sz w:val="19"/>
                <w:szCs w:val="19"/>
              </w:rPr>
              <w:t xml:space="preserve"> firmó el mensaje con la clave del dominio</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Received:</w:t>
            </w:r>
            <w:r>
              <w:rPr>
                <w:sz w:val="19"/>
                <w:szCs w:val="19"/>
              </w:rPr>
              <w:t xml:space="preserve"> (superior)</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from mail.horizonte.internal (… [10.10.10.25])</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w:t>
            </w:r>
            <w:r>
              <w:rPr>
                <w:sz w:val="19"/>
                <w:szCs w:val="19"/>
              </w:rPr>
              <w:t xml:space="preserve"> lo entregó a </w:t>
            </w:r>
            <w:r>
              <w:rPr>
                <w:rFonts w:ascii="Courier New" w:cs="Courier New" w:eastAsia="Courier New" w:hAnsi="Courier New"/>
                <w:sz w:val="16"/>
                <w:szCs w:val="16"/>
              </w:rPr>
              <w:t xml:space="preserve">mail2</w:t>
            </w:r>
            <w:r>
              <w:rPr>
                <w:sz w:val="19"/>
                <w:szCs w:val="19"/>
              </w:rPr>
              <w:t xml:space="preserve"> por el puerto 25</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Received-SPF:</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Pass (mailfrom) … client-ip=10.10.10.25</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IP que envió está autorizada por el SPF</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Authentication-Results:</w:t>
            </w:r>
          </w:p>
        </w:tc>
        <w:tc>
          <w:tcPr>
            <w:tcW w:type="dxa" w:w="3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mail.familia.internal; dkim=pass … header.d=horizonte.internal</w:t>
            </w:r>
          </w:p>
        </w:tc>
        <w:tc>
          <w:tcPr>
            <w:tcW w:type="dxa" w:w="3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firma DKIM es válida con la clave publicada</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Return-Path:</w:t>
            </w:r>
            <w:r>
              <w:rPr>
                <w:sz w:val="19"/>
                <w:szCs w:val="19"/>
              </w:rPr>
              <w:t xml:space="preserve"> / </w:t>
            </w:r>
            <w:r>
              <w:rPr>
                <w:rFonts w:ascii="Courier New" w:cs="Courier New" w:eastAsia="Courier New" w:hAnsi="Courier New"/>
                <w:sz w:val="16"/>
                <w:szCs w:val="16"/>
              </w:rPr>
              <w:t xml:space="preserve">From:</w:t>
            </w:r>
          </w:p>
        </w:tc>
        <w:tc>
          <w:tcPr>
            <w:tcW w:type="dxa" w:w="3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secretaria@horizonte.internal</w:t>
            </w:r>
          </w:p>
        </w:tc>
        <w:tc>
          <w:tcPr>
            <w:tcW w:type="dxa" w:w="32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Sobre, firma y remitente del mismo dominio: </w:t>
            </w:r>
            <w:r>
              <w:rPr>
                <w:b/>
                <w:bCs/>
                <w:sz w:val="19"/>
                <w:szCs w:val="19"/>
              </w:rPr>
              <w:t xml:space="preserve">alineación DMARC</w:t>
            </w:r>
          </w:p>
        </w:tc>
      </w:tr>
    </w:tbl>
    <w:p>
      <w:pPr>
        <w:spacing w:after="0" w:before="0" w:line="240" w:lineRule="auto"/>
      </w:pPr>
    </w:p>
    <w:p>
      <w:pPr>
        <w:keepNext/>
        <w:spacing w:after="0" w:before="240" w:line="480" w:lineRule="auto"/>
      </w:pPr>
      <w:r>
        <w:rPr>
          <w:b/>
          <w:bCs/>
        </w:rPr>
        <w:t xml:space="preserve">Figura 18</w:t>
      </w:r>
    </w:p>
    <w:p>
      <w:pPr>
        <w:keepNext/>
        <w:spacing w:after="0" w:before="0" w:line="480" w:lineRule="auto"/>
      </w:pPr>
      <w:r>
        <w:rPr>
          <w:i/>
          <w:iCs/>
        </w:rPr>
        <w:t xml:space="preserve">Cabeceras del correo recibido en familia.internal</w:t>
      </w:r>
    </w:p>
    <w:p>
      <w:pPr>
        <w:keepNext w:val="false"/>
        <w:spacing w:after="120" w:before="0" w:line="240" w:lineRule="auto"/>
        <w:jc w:val="center"/>
      </w:pPr>
      <w:r>
        <w:drawing>
          <wp:inline distT="0" distB="0" distL="0" distR="0">
            <wp:extent cx="54864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143125"/>
                    </a:xfrm>
                    <a:prstGeom prst="rect">
                      <a:avLst/>
                    </a:prstGeom>
                  </pic:spPr>
                </pic:pic>
              </a:graphicData>
            </a:graphic>
          </wp:inline>
        </w:drawing>
      </w:r>
    </w:p>
    <w:p>
      <w:pPr>
        <w:keepNext/>
        <w:spacing w:after="0" w:before="240" w:line="480" w:lineRule="auto"/>
      </w:pPr>
      <w:r>
        <w:rPr>
          <w:b/>
          <w:bCs/>
        </w:rPr>
        <w:t xml:space="preserve">Figura 19</w:t>
      </w:r>
    </w:p>
    <w:p>
      <w:pPr>
        <w:keepNext/>
        <w:spacing w:after="0" w:before="0" w:line="480" w:lineRule="auto"/>
      </w:pPr>
      <w:r>
        <w:rPr>
          <w:i/>
          <w:iCs/>
        </w:rPr>
        <w:t xml:space="preserve">SPF pass y fail según la IP; firma DKIM válida</w:t>
      </w:r>
    </w:p>
    <w:p>
      <w:pPr>
        <w:keepNext w:val="false"/>
        <w:spacing w:after="120" w:before="0" w:line="240" w:lineRule="auto"/>
        <w:jc w:val="center"/>
      </w:pPr>
      <w:r>
        <w:drawing>
          <wp:inline distT="0" distB="0" distL="0" distR="0">
            <wp:extent cx="54864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228850"/>
                    </a:xfrm>
                    <a:prstGeom prst="rect">
                      <a:avLst/>
                    </a:prstGeom>
                  </pic:spPr>
                </pic:pic>
              </a:graphicData>
            </a:graphic>
          </wp:inline>
        </w:drawing>
      </w:r>
    </w:p>
    <w:p>
      <w:pPr>
        <w:keepNext/>
        <w:spacing w:after="0" w:before="240" w:line="480" w:lineRule="auto"/>
      </w:pPr>
      <w:r>
        <w:rPr>
          <w:b/>
          <w:bCs/>
        </w:rPr>
        <w:t xml:space="preserve">Figura 20</w:t>
      </w:r>
    </w:p>
    <w:p>
      <w:pPr>
        <w:keepNext/>
        <w:spacing w:after="0" w:before="0" w:line="480" w:lineRule="auto"/>
      </w:pPr>
      <w:r>
        <w:rPr>
          <w:i/>
          <w:iCs/>
        </w:rPr>
        <w:t xml:space="preserve">Asunto alterado: Bad signature</w:t>
      </w:r>
    </w:p>
    <w:p>
      <w:pPr>
        <w:keepNext w:val="false"/>
        <w:spacing w:after="120" w:before="0" w:line="240" w:lineRule="auto"/>
        <w:jc w:val="center"/>
      </w:pPr>
      <w:r>
        <w:drawing>
          <wp:inline distT="0" distB="0" distL="0" distR="0">
            <wp:extent cx="54864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1247775"/>
                    </a:xfrm>
                    <a:prstGeom prst="rect">
                      <a:avLst/>
                    </a:prstGeom>
                  </pic:spPr>
                </pic:pic>
              </a:graphicData>
            </a:graphic>
          </wp:inline>
        </w:drawing>
      </w:r>
    </w:p>
    <w:p>
      <w:pPr>
        <w:pStyle w:val="Heading2"/>
      </w:pPr>
      <w:r>
        <w:t xml:space="preserve">Thunderbird con Dos Usuarias</w:t>
      </w:r>
    </w:p>
    <w:p>
      <w:pPr>
        <w:spacing w:after="0" w:before="0" w:line="480" w:lineRule="auto"/>
        <w:ind w:firstLine="720"/>
      </w:pPr>
      <w:r>
        <w:t xml:space="preserve">Para usar un programa real, Windows debe resolver </w:t>
      </w:r>
      <w:r>
        <w:rPr>
          <w:rFonts w:ascii="Courier New" w:cs="Courier New" w:eastAsia="Courier New" w:hAnsi="Courier New"/>
          <w:sz w:val="21"/>
          <w:szCs w:val="21"/>
        </w:rPr>
        <w:t xml:space="preserve">mail.horizonte.internal</w:t>
      </w:r>
      <w:r>
        <w:t xml:space="preserve">, el nombre del certificado. Se agregó </w:t>
      </w:r>
      <w:r>
        <w:rPr>
          <w:rFonts w:ascii="Courier New" w:cs="Courier New" w:eastAsia="Courier New" w:hAnsi="Courier New"/>
          <w:sz w:val="21"/>
          <w:szCs w:val="21"/>
        </w:rPr>
        <w:t xml:space="preserve">127.0.0.1 mail.horizonte.internal</w:t>
      </w:r>
      <w:r>
        <w:t xml:space="preserve"> al archivo </w:t>
      </w:r>
      <w:r>
        <w:rPr>
          <w:rFonts w:ascii="Courier New" w:cs="Courier New" w:eastAsia="Courier New" w:hAnsi="Courier New"/>
          <w:sz w:val="21"/>
          <w:szCs w:val="21"/>
        </w:rPr>
        <w:t xml:space="preserve">hosts</w:t>
      </w:r>
      <w:r>
        <w:t xml:space="preserve"> (Figura 21) y se importó la CA del laboratorio en Thunderbird (Figura 22). Se configuraron dos cuentas, </w:t>
      </w:r>
      <w:r>
        <w:rPr>
          <w:b/>
          <w:bCs/>
        </w:rPr>
        <w:t xml:space="preserve">secretaria</w:t>
      </w:r>
      <w:r>
        <w:t xml:space="preserve"> y </w:t>
      </w:r>
      <w:r>
        <w:rPr>
          <w:b/>
          <w:bCs/>
        </w:rPr>
        <w:t xml:space="preserve">rosario.vaca</w:t>
      </w:r>
      <w:r>
        <w:t xml:space="preserve"> (directora), con IMAP en 9993 SSL/TLS y SMTP en 9587 STARTTLS, con contraseña normal y el usuario sin el dominio (Figura 23). Secretaría escribió "Inscripciones 2027" a la directora (Figura 24) y el correo llegó a su bandeja (Figura 25).</w:t>
      </w:r>
    </w:p>
    <w:p>
      <w:pPr>
        <w:keepNext/>
        <w:spacing w:after="0" w:before="240" w:line="480" w:lineRule="auto"/>
      </w:pPr>
      <w:r>
        <w:rPr>
          <w:b/>
          <w:bCs/>
        </w:rPr>
        <w:t xml:space="preserve">Figura 21</w:t>
      </w:r>
    </w:p>
    <w:p>
      <w:pPr>
        <w:keepNext/>
        <w:spacing w:after="0" w:before="0" w:line="480" w:lineRule="auto"/>
      </w:pPr>
      <w:r>
        <w:rPr>
          <w:i/>
          <w:iCs/>
        </w:rPr>
        <w:t xml:space="preserve">Windows resuelve el nombre del servidor: TcpTestSucceeded True</w:t>
      </w:r>
    </w:p>
    <w:p>
      <w:pPr>
        <w:keepNext w:val="false"/>
        <w:spacing w:after="120" w:before="0" w:line="240" w:lineRule="auto"/>
        <w:jc w:val="center"/>
      </w:pPr>
      <w:r>
        <w:drawing>
          <wp:inline distT="0" distB="0" distL="0" distR="0">
            <wp:extent cx="51244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1323975"/>
                    </a:xfrm>
                    <a:prstGeom prst="rect">
                      <a:avLst/>
                    </a:prstGeom>
                  </pic:spPr>
                </pic:pic>
              </a:graphicData>
            </a:graphic>
          </wp:inline>
        </w:drawing>
      </w:r>
    </w:p>
    <w:p>
      <w:pPr>
        <w:keepNext/>
        <w:spacing w:after="0" w:before="240" w:line="480" w:lineRule="auto"/>
      </w:pPr>
      <w:r>
        <w:rPr>
          <w:b/>
          <w:bCs/>
        </w:rPr>
        <w:t xml:space="preserve">Figura 22</w:t>
      </w:r>
    </w:p>
    <w:p>
      <w:pPr>
        <w:keepNext/>
        <w:spacing w:after="0" w:before="0" w:line="480" w:lineRule="auto"/>
      </w:pPr>
      <w:r>
        <w:rPr>
          <w:i/>
          <w:iCs/>
        </w:rPr>
        <w:t xml:space="preserve">La CA de correo del laboratorio importada en Thunderbird</w:t>
      </w:r>
    </w:p>
    <w:p>
      <w:pPr>
        <w:keepNext w:val="false"/>
        <w:spacing w:after="120" w:before="0" w:line="240" w:lineRule="auto"/>
        <w:jc w:val="center"/>
      </w:pPr>
      <w:r>
        <w:drawing>
          <wp:inline distT="0" distB="0" distL="0" distR="0">
            <wp:extent cx="51244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905125"/>
                    </a:xfrm>
                    <a:prstGeom prst="rect">
                      <a:avLst/>
                    </a:prstGeom>
                  </pic:spPr>
                </pic:pic>
              </a:graphicData>
            </a:graphic>
          </wp:inline>
        </w:drawing>
      </w:r>
    </w:p>
    <w:p>
      <w:pPr>
        <w:keepNext/>
        <w:spacing w:after="0" w:before="240" w:line="480" w:lineRule="auto"/>
      </w:pPr>
      <w:r>
        <w:rPr>
          <w:b/>
          <w:bCs/>
        </w:rPr>
        <w:t xml:space="preserve">Figura 23</w:t>
      </w:r>
    </w:p>
    <w:p>
      <w:pPr>
        <w:keepNext/>
        <w:spacing w:after="0" w:before="0" w:line="480" w:lineRule="auto"/>
      </w:pPr>
      <w:r>
        <w:rPr>
          <w:i/>
          <w:iCs/>
        </w:rPr>
        <w:t xml:space="preserve">Servidor de salida: 9587, STARTTLS, contraseña normal</w:t>
      </w:r>
    </w:p>
    <w:p>
      <w:pPr>
        <w:keepNext w:val="false"/>
        <w:spacing w:after="120" w:before="0" w:line="240" w:lineRule="auto"/>
        <w:jc w:val="center"/>
      </w:pPr>
      <w:r>
        <w:drawing>
          <wp:inline distT="0" distB="0" distL="0" distR="0">
            <wp:extent cx="39814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81450" cy="3105150"/>
                    </a:xfrm>
                    <a:prstGeom prst="rect">
                      <a:avLst/>
                    </a:prstGeom>
                  </pic:spPr>
                </pic:pic>
              </a:graphicData>
            </a:graphic>
          </wp:inline>
        </w:drawing>
      </w:r>
    </w:p>
    <w:p>
      <w:pPr>
        <w:keepNext/>
        <w:spacing w:after="0" w:before="240" w:line="480" w:lineRule="auto"/>
      </w:pPr>
      <w:r>
        <w:rPr>
          <w:b/>
          <w:bCs/>
        </w:rPr>
        <w:t xml:space="preserve">Figura 24</w:t>
      </w:r>
    </w:p>
    <w:p>
      <w:pPr>
        <w:keepNext/>
        <w:spacing w:after="0" w:before="0" w:line="480" w:lineRule="auto"/>
      </w:pPr>
      <w:r>
        <w:rPr>
          <w:i/>
          <w:iCs/>
        </w:rPr>
        <w:t xml:space="preserve">Secretaría redacta el correo a la directora</w:t>
      </w:r>
    </w:p>
    <w:p>
      <w:pPr>
        <w:keepNext w:val="false"/>
        <w:spacing w:after="120" w:before="0" w:line="240" w:lineRule="auto"/>
        <w:jc w:val="center"/>
      </w:pPr>
      <w:r>
        <w:drawing>
          <wp:inline distT="0" distB="0" distL="0" distR="0">
            <wp:extent cx="54864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886075"/>
                    </a:xfrm>
                    <a:prstGeom prst="rect">
                      <a:avLst/>
                    </a:prstGeom>
                  </pic:spPr>
                </pic:pic>
              </a:graphicData>
            </a:graphic>
          </wp:inline>
        </w:drawing>
      </w:r>
    </w:p>
    <w:p>
      <w:pPr>
        <w:keepNext/>
        <w:spacing w:after="0" w:before="240" w:line="480" w:lineRule="auto"/>
      </w:pPr>
      <w:r>
        <w:rPr>
          <w:b/>
          <w:bCs/>
        </w:rPr>
        <w:t xml:space="preserve">Figura 25</w:t>
      </w:r>
    </w:p>
    <w:p>
      <w:pPr>
        <w:keepNext/>
        <w:spacing w:after="0" w:before="0" w:line="480" w:lineRule="auto"/>
      </w:pPr>
      <w:r>
        <w:rPr>
          <w:i/>
          <w:iCs/>
        </w:rPr>
        <w:t xml:space="preserve">El correo en la bandeja de rosario.vaca</w:t>
      </w:r>
    </w:p>
    <w:p>
      <w:pPr>
        <w:keepNext w:val="false"/>
        <w:spacing w:after="120" w:before="0" w:line="240" w:lineRule="auto"/>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447925"/>
                    </a:xfrm>
                    <a:prstGeom prst="rect">
                      <a:avLst/>
                    </a:prstGeom>
                  </pic:spPr>
                </pic:pic>
              </a:graphicData>
            </a:graphic>
          </wp:inline>
        </w:drawing>
      </w:r>
    </w:p>
    <w:p>
      <w:pPr>
        <w:spacing w:after="0" w:before="0" w:line="480" w:lineRule="auto"/>
        <w:ind w:firstLine="720"/>
      </w:pPr>
      <w:r>
        <w:t xml:space="preserve">En el código fuente del mensaje (Ctrl+U, Figura 26) aparece </w:t>
      </w:r>
      <w:r>
        <w:rPr>
          <w:rFonts w:ascii="Courier New" w:cs="Courier New" w:eastAsia="Courier New" w:hAnsi="Courier New"/>
          <w:sz w:val="21"/>
          <w:szCs w:val="21"/>
        </w:rPr>
        <w:t xml:space="preserve">with ESMTPSA</w:t>
      </w:r>
      <w:r>
        <w:t xml:space="preserve">: SMTP con TLS (la S final) y autenticación (la A). La IP </w:t>
      </w:r>
      <w:r>
        <w:rPr>
          <w:rFonts w:ascii="Courier New" w:cs="Courier New" w:eastAsia="Courier New" w:hAnsi="Courier New"/>
          <w:sz w:val="21"/>
          <w:szCs w:val="21"/>
        </w:rPr>
        <w:t xml:space="preserve">10.10.10.1</w:t>
      </w:r>
      <w:r>
        <w:t xml:space="preserve"> es la puerta de enlace de Docker, por donde entra la PC. La firma DKIM incluye </w:t>
      </w:r>
      <w:r>
        <w:rPr>
          <w:rFonts w:ascii="Courier New" w:cs="Courier New" w:eastAsia="Courier New" w:hAnsi="Courier New"/>
          <w:sz w:val="21"/>
          <w:szCs w:val="21"/>
        </w:rPr>
        <w:t xml:space="preserve">h=Date:To:From:Subject:From</w:t>
      </w:r>
      <w:r>
        <w:t xml:space="preserve">. El </w:t>
      </w:r>
      <w:r>
        <w:rPr>
          <w:rFonts w:ascii="Courier New" w:cs="Courier New" w:eastAsia="Courier New" w:hAnsi="Courier New"/>
          <w:sz w:val="21"/>
          <w:szCs w:val="21"/>
        </w:rPr>
        <w:t xml:space="preserve">From</w:t>
      </w:r>
      <w:r>
        <w:t xml:space="preserve"> aparece dos veces porque está </w:t>
      </w:r>
      <w:r>
        <w:rPr>
          <w:i/>
          <w:iCs/>
        </w:rPr>
        <w:t xml:space="preserve">sobrefirmado</w:t>
      </w:r>
      <w:r>
        <w:t xml:space="preserve">: así nadie puede agregar otro </w:t>
      </w:r>
      <w:r>
        <w:rPr>
          <w:rFonts w:ascii="Courier New" w:cs="Courier New" w:eastAsia="Courier New" w:hAnsi="Courier New"/>
          <w:sz w:val="21"/>
          <w:szCs w:val="21"/>
        </w:rPr>
        <w:t xml:space="preserve">From:</w:t>
      </w:r>
      <w:r>
        <w:t xml:space="preserve"> sin romper la firma.</w:t>
      </w:r>
    </w:p>
    <w:p>
      <w:pPr>
        <w:keepNext/>
        <w:spacing w:after="0" w:before="240" w:line="480" w:lineRule="auto"/>
      </w:pPr>
      <w:r>
        <w:rPr>
          <w:b/>
          <w:bCs/>
        </w:rPr>
        <w:t xml:space="preserve">Figura 26</w:t>
      </w:r>
    </w:p>
    <w:p>
      <w:pPr>
        <w:keepNext/>
        <w:spacing w:after="0" w:before="0" w:line="480" w:lineRule="auto"/>
      </w:pPr>
      <w:r>
        <w:rPr>
          <w:i/>
          <w:iCs/>
        </w:rPr>
        <w:t xml:space="preserve">Cabeceras del correo recibido por la directora en Thunderbird</w:t>
      </w:r>
    </w:p>
    <w:p>
      <w:pPr>
        <w:keepNext w:val="false"/>
        <w:spacing w:after="120" w:before="0" w:line="240" w:lineRule="auto"/>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562225"/>
                    </a:xfrm>
                    <a:prstGeom prst="rect">
                      <a:avLst/>
                    </a:prstGeom>
                  </pic:spPr>
                </pic:pic>
              </a:graphicData>
            </a:graphic>
          </wp:inline>
        </w:drawing>
      </w:r>
    </w:p>
    <w:p>
      <w:pPr>
        <w:pStyle w:val="Heading1"/>
      </w:pPr>
      <w:r>
        <w:t xml:space="preserve">Problemas Encontrados y Soluciones</w:t>
      </w:r>
    </w:p>
    <w:p>
      <w:pPr>
        <w:spacing w:after="0" w:before="0" w:line="480" w:lineRule="auto"/>
        <w:ind w:firstLine="720"/>
      </w:pPr>
      <w:r>
        <w:t xml:space="preserve">La Tabla 6 resume los problemas reales y su solución. En cada caso se confirmó la causa antes de cambiar algo, y nunca se desactivó TLS ni la autenticación para "que funcione".</w:t>
      </w:r>
    </w:p>
    <w:p>
      <w:pPr>
        <w:keepNext/>
        <w:spacing w:after="0" w:before="240" w:line="480" w:lineRule="auto"/>
      </w:pPr>
      <w:r>
        <w:rPr>
          <w:b/>
          <w:bCs/>
        </w:rPr>
        <w:t xml:space="preserve">Tabla 6</w:t>
      </w:r>
    </w:p>
    <w:p>
      <w:pPr>
        <w:keepNext/>
        <w:spacing w:after="0" w:before="0" w:line="480" w:lineRule="auto"/>
      </w:pPr>
      <w:r>
        <w:rPr>
          <w:i/>
          <w:iCs/>
        </w:rPr>
        <w:t xml:space="preserve">Problemas Encontrados Durante la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800"/>
        <w:gridCol w:w="2900"/>
        <w:gridCol w:w="2860"/>
      </w:tblGrid>
      <w:tr>
        <w:trPr>
          <w:cantSplit/>
          <w:tblHeader/>
        </w:trPr>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w:t>
            </w:r>
          </w:p>
        </w:tc>
        <w:tc>
          <w:tcPr>
            <w:tcW w:type="dxa" w:w="2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Síntoma</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Causa</w:t>
            </w:r>
          </w:p>
        </w:tc>
        <w:tc>
          <w:tcPr>
            <w:tcW w:type="dxa" w:w="2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Solución</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invalid user 'unbound'</w:t>
            </w:r>
            <w:r>
              <w:rPr>
                <w:sz w:val="19"/>
                <w:szCs w:val="19"/>
              </w:rPr>
              <w:t xml:space="preserve"> al instalar el resolutor</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Unbound no estaba instalado (en el Lab 8 se instaló a mano)</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Apagar </w:t>
            </w:r>
            <w:r>
              <w:rPr>
                <w:rFonts w:ascii="Courier New" w:cs="Courier New" w:eastAsia="Courier New" w:hAnsi="Courier New"/>
                <w:sz w:val="16"/>
                <w:szCs w:val="16"/>
              </w:rPr>
              <w:t xml:space="preserve">named</w:t>
            </w:r>
            <w:r>
              <w:rPr>
                <w:sz w:val="19"/>
                <w:szCs w:val="19"/>
              </w:rPr>
              <w:t xml:space="preserve"> e instalar </w:t>
            </w:r>
            <w:r>
              <w:rPr>
                <w:rFonts w:ascii="Courier New" w:cs="Courier New" w:eastAsia="Courier New" w:hAnsi="Courier New"/>
                <w:sz w:val="16"/>
                <w:szCs w:val="16"/>
              </w:rPr>
              <w:t xml:space="preserve">unbound</w:t>
            </w:r>
            <w:r>
              <w:rPr>
                <w:sz w:val="19"/>
                <w:szCs w:val="19"/>
              </w:rPr>
              <w:t xml:space="preserve"> antes del script</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403 Forbidden</w:t>
            </w:r>
            <w:r>
              <w:rPr>
                <w:sz w:val="19"/>
                <w:szCs w:val="19"/>
              </w:rPr>
              <w:t xml:space="preserve"> en </w:t>
            </w:r>
            <w:r>
              <w:rPr>
                <w:rFonts w:ascii="Courier New" w:cs="Courier New" w:eastAsia="Courier New" w:hAnsi="Courier New"/>
                <w:sz w:val="16"/>
                <w:szCs w:val="16"/>
              </w:rPr>
              <w:t xml:space="preserve">apt-get update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 red bloquea los repositorios por HTTP</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Espejo HTTPS en </w:t>
            </w:r>
            <w:r>
              <w:rPr>
                <w:rFonts w:ascii="Courier New" w:cs="Courier New" w:eastAsia="Courier New" w:hAnsi="Courier New"/>
                <w:sz w:val="16"/>
                <w:szCs w:val="16"/>
              </w:rPr>
              <w:t xml:space="preserve">mail</w:t>
            </w:r>
            <w:r>
              <w:rPr>
                <w:sz w:val="19"/>
                <w:szCs w:val="19"/>
              </w:rPr>
              <w:t xml:space="preserve">, </w:t>
            </w:r>
            <w:r>
              <w:rPr>
                <w:rFonts w:ascii="Courier New" w:cs="Courier New" w:eastAsia="Courier New" w:hAnsi="Courier New"/>
                <w:sz w:val="16"/>
                <w:szCs w:val="16"/>
              </w:rPr>
              <w:t xml:space="preserve">mail2</w:t>
            </w:r>
            <w:r>
              <w:rPr>
                <w:sz w:val="19"/>
                <w:szCs w:val="19"/>
              </w:rPr>
              <w:t xml:space="preserve"> y </w:t>
            </w:r>
            <w:r>
              <w:rPr>
                <w:rFonts w:ascii="Courier New" w:cs="Courier New" w:eastAsia="Courier New" w:hAnsi="Courier New"/>
                <w:sz w:val="16"/>
                <w:szCs w:val="16"/>
              </w:rPr>
              <w:t xml:space="preserve">cliente</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Seguía en 5 de 12 con los archivos corregidos</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 se había vuelto a ejecutar el instalador</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Reinstalar y verificar: 12 de 12</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12–13</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Comandos rotos desde PowerShell</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PowerShell 5.1 elimina las comillas dobles internas</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Ejecutar los comandos dentro del contenedor</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10 de 15 en el verificador</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cliente no tenía </w:t>
            </w:r>
            <w:r>
              <w:rPr>
                <w:rFonts w:ascii="Courier New" w:cs="Courier New" w:eastAsia="Courier New" w:hAnsi="Courier New"/>
                <w:sz w:val="16"/>
                <w:szCs w:val="16"/>
              </w:rPr>
              <w:t xml:space="preserve">curl</w:t>
            </w:r>
            <w:r>
              <w:rPr>
                <w:sz w:val="19"/>
                <w:szCs w:val="19"/>
              </w:rPr>
              <w:t xml:space="preserve"> para IMAPS</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apt-get install curl</w:t>
            </w:r>
            <w:r>
              <w:rPr>
                <w:sz w:val="19"/>
                <w:szCs w:val="19"/>
              </w:rPr>
              <w:t xml:space="preserve"> → 15 de 15</w:t>
            </w:r>
          </w:p>
        </w:tc>
      </w:tr>
      <w:tr>
        <w:trPr>
          <w:cantSplit/>
        </w:trPr>
        <w:tc>
          <w:tcPr>
            <w:tcW w:type="dxa" w:w="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Thunderbird no encontraba el servidor</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Windows no resolvía </w:t>
            </w:r>
            <w:r>
              <w:rPr>
                <w:rFonts w:ascii="Courier New" w:cs="Courier New" w:eastAsia="Courier New" w:hAnsi="Courier New"/>
                <w:sz w:val="16"/>
                <w:szCs w:val="16"/>
              </w:rPr>
              <w:t xml:space="preserve">mail.horizonte.internal</w:t>
            </w:r>
          </w:p>
        </w:tc>
        <w:tc>
          <w:tcPr>
            <w:tcW w:type="dxa" w:w="2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Entrada en </w:t>
            </w:r>
            <w:r>
              <w:rPr>
                <w:rFonts w:ascii="Courier New" w:cs="Courier New" w:eastAsia="Courier New" w:hAnsi="Courier New"/>
                <w:sz w:val="16"/>
                <w:szCs w:val="16"/>
              </w:rPr>
              <w:t xml:space="preserve">hosts</w:t>
            </w:r>
            <w:r>
              <w:rPr>
                <w:sz w:val="19"/>
                <w:szCs w:val="19"/>
              </w:rPr>
              <w:t xml:space="preserve"> hacia 127.0.0.1</w:t>
            </w:r>
          </w:p>
        </w:tc>
      </w:tr>
      <w:tr>
        <w:trPr>
          <w:cantSplit/>
        </w:trPr>
        <w:tc>
          <w:tcPr>
            <w:tcW w:type="dxa" w:w="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Thunderbird propuso el puerto 143</w:t>
            </w:r>
          </w:p>
        </w:tc>
        <w:tc>
          <w:tcPr>
            <w:tcW w:type="dxa" w:w="2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El asistente prueba IMAP sin cifrar primero</w:t>
            </w:r>
          </w:p>
        </w:tc>
        <w:tc>
          <w:tcPr>
            <w:tcW w:type="dxa" w:w="2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Corregir a 9993 SSL/TLS; usuario sin dominio</w:t>
            </w:r>
          </w:p>
        </w:tc>
      </w:tr>
    </w:tbl>
    <w:p>
      <w:pPr>
        <w:spacing w:after="0" w:before="0" w:line="240" w:lineRule="auto"/>
      </w:pPr>
    </w:p>
    <w:p>
      <w:pPr>
        <w:pStyle w:val="Heading1"/>
      </w:pPr>
      <w:r>
        <w:t xml:space="preserve">Resultados</w:t>
      </w:r>
    </w:p>
    <w:p>
      <w:pPr>
        <w:keepNext/>
        <w:spacing w:after="0" w:before="240" w:line="480" w:lineRule="auto"/>
      </w:pPr>
      <w:r>
        <w:rPr>
          <w:b/>
          <w:bCs/>
        </w:rPr>
        <w:t xml:space="preserve">Tabla 7</w:t>
      </w:r>
    </w:p>
    <w:p>
      <w:pPr>
        <w:keepNext/>
        <w:spacing w:after="0" w:before="0" w:line="480" w:lineRule="auto"/>
      </w:pPr>
      <w:r>
        <w:rPr>
          <w:i/>
          <w:iCs/>
        </w:rPr>
        <w:t xml:space="preserve">Resultados de los Verificadores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1400"/>
        <w:gridCol w:w="4060"/>
      </w:tblGrid>
      <w:tr>
        <w:trPr>
          <w:cantSplit/>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Laboratorio</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Script</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Resultado</w:t>
            </w:r>
          </w:p>
        </w:tc>
        <w:tc>
          <w:tcPr>
            <w:tcW w:type="dxa" w:w="4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valida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verificar_lab12.sh</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b/>
                <w:bCs/>
                <w:sz w:val="19"/>
                <w:szCs w:val="19"/>
              </w:rPr>
              <w:t xml:space="preserve">12 de 12</w:t>
            </w:r>
          </w:p>
        </w:tc>
        <w:tc>
          <w:tcPr>
            <w:tcW w:type="dxa" w:w="4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MX/PTR, relay cerrado, saludo sin versión, sin VRFY, Maildir, alias, entrega entre dominios</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verificar_lab13.sh</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15 de 15</w:t>
            </w:r>
          </w:p>
        </w:tc>
        <w:tc>
          <w:tcPr>
            <w:tcW w:type="dxa" w:w="40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IMAPS con certificado válido, 143 cerrado, 587 con TLS y usuario, SPF, DKIM, DMARC y alineación</w:t>
            </w:r>
          </w:p>
        </w:tc>
      </w:tr>
    </w:tbl>
    <w:p>
      <w:pPr>
        <w:spacing w:after="0" w:before="0" w:line="240" w:lineRule="auto"/>
      </w:pPr>
    </w:p>
    <w:p>
      <w:pPr>
        <w:pStyle w:val="Heading1"/>
      </w:pPr>
      <w:r>
        <w:t xml:space="preserve">Repositorio en GitHub</w:t>
      </w:r>
    </w:p>
    <w:p>
      <w:pPr>
        <w:spacing w:after="0" w:before="0" w:line="480" w:lineRule="auto"/>
        <w:ind w:firstLine="720"/>
      </w:pPr>
      <w:r>
        <w:t xml:space="preserve">Los archivos completados, las hojas de trabajo, las bitácoras, este informe y la presentación están en el repositorio del grupo: </w:t>
      </w:r>
      <w:hyperlink w:history="1" r:id="rIdozqri2vwbsq84rtfldzna">
        <w:r>
          <w:rPr>
            <w:rStyle w:val="Hyperlink"/>
          </w:rPr>
          <w:t xml:space="preserve">https://github.com/Grupo-Sin-Hosting/Actividad-04-Correo</w:t>
        </w:r>
      </w:hyperlink>
      <w:r>
        <w:t xml:space="preserve">. La Tabla 8 muestra su estructura. El </w:t>
      </w:r>
      <w:r>
        <w:rPr>
          <w:rFonts w:ascii="Courier New" w:cs="Courier New" w:eastAsia="Courier New" w:hAnsi="Courier New"/>
          <w:sz w:val="21"/>
          <w:szCs w:val="21"/>
        </w:rPr>
        <w:t xml:space="preserve">.gitignore</w:t>
      </w:r>
      <w:r>
        <w:t xml:space="preserve"> excluye las claves privadas: la clave DKIM (</w:t>
      </w:r>
      <w:r>
        <w:rPr>
          <w:rFonts w:ascii="Courier New" w:cs="Courier New" w:eastAsia="Courier New" w:hAnsi="Courier New"/>
          <w:sz w:val="21"/>
          <w:szCs w:val="21"/>
        </w:rPr>
        <w:t xml:space="preserve">mail.private</w:t>
      </w:r>
      <w:r>
        <w:t xml:space="preserve">), la clave de la CA de correo (</w:t>
      </w:r>
      <w:r>
        <w:rPr>
          <w:rFonts w:ascii="Courier New" w:cs="Courier New" w:eastAsia="Courier New" w:hAnsi="Courier New"/>
          <w:sz w:val="21"/>
          <w:szCs w:val="21"/>
        </w:rPr>
        <w:t xml:space="preserve">ca-correo.key</w:t>
      </w:r>
      <w:r>
        <w:t xml:space="preserve">) y cualquier </w:t>
      </w:r>
      <w:r>
        <w:rPr>
          <w:rFonts w:ascii="Courier New" w:cs="Courier New" w:eastAsia="Courier New" w:hAnsi="Courier New"/>
          <w:sz w:val="21"/>
          <w:szCs w:val="21"/>
        </w:rPr>
        <w:t xml:space="preserve">.key</w:t>
      </w:r>
      <w:r>
        <w:t xml:space="preserve"> o </w:t>
      </w:r>
      <w:r>
        <w:rPr>
          <w:rFonts w:ascii="Courier New" w:cs="Courier New" w:eastAsia="Courier New" w:hAnsi="Courier New"/>
          <w:sz w:val="21"/>
          <w:szCs w:val="21"/>
        </w:rPr>
        <w:t xml:space="preserve">.private</w:t>
      </w:r>
      <w:r>
        <w:t xml:space="preserve">. La clave pública DKIM sí se incluye, porque es la que se publica en el DNS.</w:t>
      </w:r>
    </w:p>
    <w:p>
      <w:pPr>
        <w:keepNext/>
        <w:spacing w:after="0" w:before="240" w:line="480" w:lineRule="auto"/>
      </w:pPr>
      <w:r>
        <w:rPr>
          <w:b/>
          <w:bCs/>
        </w:rPr>
        <w:t xml:space="preserve">Tabla 8</w:t>
      </w:r>
    </w:p>
    <w:p>
      <w:pPr>
        <w:keepNext/>
        <w:spacing w:after="0" w:before="0" w:line="480" w:lineRule="auto"/>
      </w:pPr>
      <w:r>
        <w:rPr>
          <w:i/>
          <w:iCs/>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Carpeta o archivo</w:t>
            </w:r>
          </w:p>
        </w:tc>
        <w:tc>
          <w:tcPr>
            <w:tcW w:type="dxa" w:w="7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Contenido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red_dns/</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compose.yaml</w:t>
            </w:r>
            <w:r>
              <w:rPr>
                <w:sz w:val="19"/>
                <w:szCs w:val="19"/>
              </w:rPr>
              <w:t xml:space="preserve"> con los nodos </w:t>
            </w:r>
            <w:r>
              <w:rPr>
                <w:rFonts w:ascii="Courier New" w:cs="Courier New" w:eastAsia="Courier New" w:hAnsi="Courier New"/>
                <w:sz w:val="16"/>
                <w:szCs w:val="16"/>
              </w:rPr>
              <w:t xml:space="preserve">mail</w:t>
            </w:r>
            <w:r>
              <w:rPr>
                <w:sz w:val="19"/>
                <w:szCs w:val="19"/>
              </w:rPr>
              <w:t xml:space="preserve"> y </w:t>
            </w:r>
            <w:r>
              <w:rPr>
                <w:rFonts w:ascii="Courier New" w:cs="Courier New" w:eastAsia="Courier New" w:hAnsi="Courier New"/>
                <w:sz w:val="16"/>
                <w:szCs w:val="16"/>
              </w:rPr>
              <w:t xml:space="preserve">mail2</w:t>
            </w:r>
            <w:r>
              <w:rPr>
                <w:sz w:val="19"/>
                <w:szCs w:val="19"/>
              </w:rPr>
              <w:t xml:space="preserve"> y los puertos publicados</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lab12/</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horizonte.cf</w:t>
            </w:r>
            <w:r>
              <w:rPr>
                <w:sz w:val="19"/>
                <w:szCs w:val="19"/>
              </w:rPr>
              <w:t xml:space="preserve">, </w:t>
            </w:r>
            <w:r>
              <w:rPr>
                <w:rFonts w:ascii="Courier New" w:cs="Courier New" w:eastAsia="Courier New" w:hAnsi="Courier New"/>
                <w:sz w:val="16"/>
                <w:szCs w:val="16"/>
              </w:rPr>
              <w:t xml:space="preserve">aliases</w:t>
            </w:r>
            <w:r>
              <w:rPr>
                <w:sz w:val="19"/>
                <w:szCs w:val="19"/>
              </w:rPr>
              <w:t xml:space="preserve">, hoja de trabajo y bitácora de IA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lab13/</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Configuración de Dovecot, submission, OpenDKIM y DMARC; hoja y bitácora</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informe/</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Este informe (</w:t>
            </w:r>
            <w:r>
              <w:rPr>
                <w:rFonts w:ascii="Courier New" w:cs="Courier New" w:eastAsia="Courier New" w:hAnsi="Courier New"/>
                <w:sz w:val="16"/>
                <w:szCs w:val="16"/>
              </w:rPr>
              <w:t xml:space="preserve">.docx</w:t>
            </w:r>
            <w:r>
              <w:rPr>
                <w:sz w:val="19"/>
                <w:szCs w:val="19"/>
              </w:rPr>
              <w:t xml:space="preserve"> y </w:t>
            </w:r>
            <w:r>
              <w:rPr>
                <w:rFonts w:ascii="Courier New" w:cs="Courier New" w:eastAsia="Courier New" w:hAnsi="Courier New"/>
                <w:sz w:val="16"/>
                <w:szCs w:val="16"/>
              </w:rPr>
              <w:t xml:space="preserve">.pdf</w:t>
            </w:r>
            <w:r>
              <w:rPr>
                <w:sz w:val="19"/>
                <w:szCs w:val="19"/>
              </w:rPr>
              <w:t xml:space="preserve">) y los informes de cada laboratorio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presentacion/</w:t>
            </w:r>
          </w:p>
        </w:tc>
        <w:tc>
          <w:tcPr>
            <w:tcW w:type="dxa" w:w="7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Presentación de la actividad (</w:t>
            </w:r>
            <w:r>
              <w:rPr>
                <w:rFonts w:ascii="Courier New" w:cs="Courier New" w:eastAsia="Courier New" w:hAnsi="Courier New"/>
                <w:sz w:val="16"/>
                <w:szCs w:val="16"/>
              </w:rPr>
              <w:t xml:space="preserve">.pptx</w:t>
            </w:r>
            <w:r>
              <w:rPr>
                <w:sz w:val="19"/>
                <w:szCs w:val="19"/>
              </w:rPr>
              <w:t xml:space="preserve"> y </w:t>
            </w:r>
            <w:r>
              <w:rPr>
                <w:rFonts w:ascii="Courier New" w:cs="Courier New" w:eastAsia="Courier New" w:hAnsi="Courier New"/>
                <w:sz w:val="16"/>
                <w:szCs w:val="16"/>
              </w:rPr>
              <w:t xml:space="preserve">.pdf</w:t>
            </w:r>
            <w:r>
              <w:rPr>
                <w:sz w:val="19"/>
                <w:szCs w:val="19"/>
              </w:rPr>
              <w:t xml:space="preserve">)</w:t>
            </w:r>
          </w:p>
        </w:tc>
      </w:tr>
      <w:tr>
        <w:trPr>
          <w:cantSplit/>
        </w:trPr>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ROLES.md</w:t>
            </w:r>
          </w:p>
        </w:tc>
        <w:tc>
          <w:tcPr>
            <w:tcW w:type="dxa" w:w="7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Distribución del trabajo y de la defensa</w:t>
            </w:r>
          </w:p>
        </w:tc>
      </w:tr>
    </w:tbl>
    <w:p>
      <w:pPr>
        <w:spacing w:after="0" w:before="0" w:line="240" w:lineRule="auto"/>
      </w:pPr>
    </w:p>
    <w:p>
      <w:pPr>
        <w:pStyle w:val="Heading1"/>
      </w:pPr>
      <w:r>
        <w:t xml:space="preserve">Distribución del Trabajo y de la Defensa</w:t>
      </w:r>
    </w:p>
    <w:p>
      <w:pPr>
        <w:spacing w:after="0" w:before="0" w:line="480" w:lineRule="auto"/>
        <w:ind w:firstLine="720"/>
      </w:pPr>
      <w:r>
        <w:t xml:space="preserve">Cada integrante es responsable de una parte de la defensa, con su rama e issue en el repositorio (Tabla 9).</w:t>
      </w:r>
    </w:p>
    <w:p>
      <w:pPr>
        <w:keepNext/>
        <w:spacing w:after="0" w:before="240" w:line="480" w:lineRule="auto"/>
      </w:pPr>
      <w:r>
        <w:rPr>
          <w:b/>
          <w:bCs/>
        </w:rPr>
        <w:t xml:space="preserve">Tabla 9</w:t>
      </w:r>
    </w:p>
    <w:p>
      <w:pPr>
        <w:keepNext/>
        <w:spacing w:after="0" w:before="0" w:line="480" w:lineRule="auto"/>
      </w:pPr>
      <w:r>
        <w:rPr>
          <w:i/>
          <w:iCs/>
        </w:rPr>
        <w:t xml:space="preserve">Roles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00"/>
        <w:gridCol w:w="4560"/>
      </w:tblGrid>
      <w:tr>
        <w:trPr>
          <w:cantSplit/>
          <w:tblHeader/>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Integrante</w:t>
            </w:r>
          </w:p>
        </w:tc>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Parte</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Debe poder explicar</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Lucas Carrasco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Entorno y DNS del correo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Arquitectura, nodos </w:t>
            </w:r>
            <w:r>
              <w:rPr>
                <w:rFonts w:ascii="Courier New" w:cs="Courier New" w:eastAsia="Courier New" w:hAnsi="Courier New"/>
                <w:sz w:val="16"/>
                <w:szCs w:val="16"/>
              </w:rPr>
              <w:t xml:space="preserve">mail</w:t>
            </w:r>
            <w:r>
              <w:rPr>
                <w:sz w:val="19"/>
                <w:szCs w:val="19"/>
              </w:rPr>
              <w:t xml:space="preserve">/</w:t>
            </w:r>
            <w:r>
              <w:rPr>
                <w:rFonts w:ascii="Courier New" w:cs="Courier New" w:eastAsia="Courier New" w:hAnsi="Courier New"/>
                <w:sz w:val="16"/>
                <w:szCs w:val="16"/>
              </w:rPr>
              <w:t xml:space="preserve">mail2</w:t>
            </w:r>
            <w:r>
              <w:rPr>
                <w:sz w:val="19"/>
                <w:szCs w:val="19"/>
              </w:rPr>
              <w:t xml:space="preserve">, MX, A y los dos PTR, espejo HTTPS</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Jacqueline Cáceres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Postfix y relay</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Relay abierto (5/12), </w:t>
            </w:r>
            <w:r>
              <w:rPr>
                <w:rFonts w:ascii="Courier New" w:cs="Courier New" w:eastAsia="Courier New" w:hAnsi="Courier New"/>
                <w:sz w:val="16"/>
                <w:szCs w:val="16"/>
              </w:rPr>
              <w:t xml:space="preserve">mydestination</w:t>
            </w:r>
            <w:r>
              <w:rPr>
                <w:sz w:val="19"/>
                <w:szCs w:val="19"/>
              </w:rPr>
              <w:t xml:space="preserve">, </w:t>
            </w:r>
            <w:r>
              <w:rPr>
                <w:rFonts w:ascii="Courier New" w:cs="Courier New" w:eastAsia="Courier New" w:hAnsi="Courier New"/>
                <w:sz w:val="16"/>
                <w:szCs w:val="16"/>
              </w:rPr>
              <w:t xml:space="preserve">mynetworks</w:t>
            </w:r>
            <w:r>
              <w:rPr>
                <w:sz w:val="19"/>
                <w:szCs w:val="19"/>
              </w:rPr>
              <w:t xml:space="preserve">, </w:t>
            </w:r>
            <w:r>
              <w:rPr>
                <w:rFonts w:ascii="Courier New" w:cs="Courier New" w:eastAsia="Courier New" w:hAnsi="Courier New"/>
                <w:sz w:val="16"/>
                <w:szCs w:val="16"/>
              </w:rPr>
              <w:t xml:space="preserve">reject_unauth_destination</w:t>
            </w:r>
            <w:r>
              <w:rPr>
                <w:sz w:val="19"/>
                <w:szCs w:val="19"/>
              </w:rPr>
              <w:t xml:space="preserve">, 12/12</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José María Orihuela</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SMTP a mano, registro y TLS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Conversación con </w:t>
            </w:r>
            <w:r>
              <w:rPr>
                <w:rFonts w:ascii="Courier New" w:cs="Courier New" w:eastAsia="Courier New" w:hAnsi="Courier New"/>
                <w:sz w:val="16"/>
                <w:szCs w:val="16"/>
              </w:rPr>
              <w:t xml:space="preserve">nc</w:t>
            </w:r>
            <w:r>
              <w:rPr>
                <w:sz w:val="19"/>
                <w:szCs w:val="19"/>
              </w:rPr>
              <w:t xml:space="preserve">, códigos SMTP, campos de </w:t>
            </w:r>
            <w:r>
              <w:rPr>
                <w:rFonts w:ascii="Courier New" w:cs="Courier New" w:eastAsia="Courier New" w:hAnsi="Courier New"/>
                <w:sz w:val="16"/>
                <w:szCs w:val="16"/>
              </w:rPr>
              <w:t xml:space="preserve">mail.log</w:t>
            </w:r>
            <w:r>
              <w:rPr>
                <w:sz w:val="19"/>
                <w:szCs w:val="19"/>
              </w:rPr>
              <w:t xml:space="preserve">, alias, STARTTLS oportunista</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Lizeth Rodríguez</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IMAPS y envío por 587</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ssl = required</w:t>
            </w:r>
            <w:r>
              <w:rPr>
                <w:sz w:val="19"/>
                <w:szCs w:val="19"/>
              </w:rPr>
              <w:t xml:space="preserve">, 143 cerrado, SASL, las cuatro pruebas del 587; coordinación y repositorio</w:t>
            </w:r>
          </w:p>
        </w:tc>
      </w:tr>
      <w:tr>
        <w:trPr>
          <w:cantSplit/>
        </w:trPr>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Juniors Parapaino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Thunderbird y cabeceras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hosts, CA, puertos 9993/9587, dos usuarias, ESMTPSA, lectura de </w:t>
            </w:r>
            <w:r>
              <w:rPr>
                <w:rFonts w:ascii="Courier New" w:cs="Courier New" w:eastAsia="Courier New" w:hAnsi="Courier New"/>
                <w:sz w:val="16"/>
                <w:szCs w:val="16"/>
              </w:rPr>
              <w:t xml:space="preserve">Received:</w:t>
            </w:r>
          </w:p>
        </w:tc>
      </w:tr>
      <w:tr>
        <w:trPr>
          <w:cantSplit/>
        </w:trPr>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Limber Quispe</w:t>
            </w:r>
          </w:p>
        </w:tc>
        <w:tc>
          <w:tcPr>
            <w:tcW w:type="dxa" w:w="2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SPF, DKIM y DMARC</w:t>
            </w:r>
          </w:p>
        </w:tc>
        <w:tc>
          <w:tcPr>
            <w:tcW w:type="dxa" w:w="4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Los registros con </w:t>
            </w:r>
            <w:r>
              <w:rPr>
                <w:rFonts w:ascii="Courier New" w:cs="Courier New" w:eastAsia="Courier New" w:hAnsi="Courier New"/>
                <w:sz w:val="16"/>
                <w:szCs w:val="16"/>
              </w:rPr>
              <w:t xml:space="preserve">dig</w:t>
            </w:r>
            <w:r>
              <w:rPr>
                <w:sz w:val="19"/>
                <w:szCs w:val="19"/>
              </w:rPr>
              <w:t xml:space="preserve">, </w:t>
            </w:r>
            <w:r>
              <w:rPr>
                <w:rFonts w:ascii="Courier New" w:cs="Courier New" w:eastAsia="Courier New" w:hAnsi="Courier New"/>
                <w:sz w:val="16"/>
                <w:szCs w:val="16"/>
              </w:rPr>
              <w:t xml:space="preserve">Nameservers</w:t>
            </w:r>
            <w:r>
              <w:rPr>
                <w:sz w:val="19"/>
                <w:szCs w:val="19"/>
              </w:rPr>
              <w:t xml:space="preserve"> de OpenDKIM, SPF pass/fail, firma rota, alineación</w:t>
            </w:r>
          </w:p>
        </w:tc>
      </w:tr>
    </w:tbl>
    <w:p>
      <w:pPr>
        <w:spacing w:after="0" w:before="0" w:line="240" w:lineRule="auto"/>
      </w:pPr>
    </w:p>
    <w:p>
      <w:pPr>
        <w:pStyle w:val="Heading1"/>
      </w:pPr>
      <w:r>
        <w:t xml:space="preserve">Bitácora de Uso de Inteligencia Artificial</w:t>
      </w:r>
    </w:p>
    <w:p>
      <w:pPr>
        <w:spacing w:after="0" w:before="0" w:line="480" w:lineRule="auto"/>
        <w:ind w:firstLine="720"/>
      </w:pPr>
      <w:r>
        <w:t xml:space="preserve">Se usó un asistente de IA (Claude, de Anthropic) para entender parámetros, interpretar salidas y diagnosticar problemas. Se respetaron las reglas de las guías. No se pegaron claves privadas ni contraseñas reales. No se abrió </w:t>
      </w:r>
      <w:r>
        <w:rPr>
          <w:rFonts w:ascii="Courier New" w:cs="Courier New" w:eastAsia="Courier New" w:hAnsi="Courier New"/>
          <w:sz w:val="21"/>
          <w:szCs w:val="21"/>
        </w:rPr>
        <w:t xml:space="preserve">mynetworks</w:t>
      </w:r>
      <w:r>
        <w:t xml:space="preserve"> ni se desactivó TLS o la autenticación para "que funcione". Solo se usaron buzones de prueba del laboratorio. La Tabla 10 resume las consultas más importantes; las bitácoras completas de cada laboratorio están en el repositorio.</w:t>
      </w:r>
    </w:p>
    <w:p>
      <w:pPr>
        <w:keepNext/>
        <w:spacing w:after="0" w:before="240" w:line="480" w:lineRule="auto"/>
      </w:pPr>
      <w:r>
        <w:rPr>
          <w:b/>
          <w:bCs/>
        </w:rPr>
        <w:t xml:space="preserve">Tabla 10</w:t>
      </w:r>
    </w:p>
    <w:p>
      <w:pPr>
        <w:keepNext/>
        <w:spacing w:after="0" w:before="0" w:line="480" w:lineRule="auto"/>
      </w:pPr>
      <w:r>
        <w:rPr>
          <w:i/>
          <w:iCs/>
        </w:rPr>
        <w:t xml:space="preserve">Bitácora Consolidada de Uso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100"/>
        <w:gridCol w:w="2400"/>
        <w:gridCol w:w="2200"/>
        <w:gridCol w:w="1960"/>
      </w:tblGrid>
      <w:tr>
        <w:trPr>
          <w:cantSplit/>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Lab</w:t>
            </w:r>
          </w:p>
        </w:tc>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Consulta</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Respuesta de la IA</w:t>
            </w:r>
          </w:p>
        </w:tc>
        <w:tc>
          <w:tcPr>
            <w:tcW w:type="dxa" w:w="2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Cómo se verificó</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b/>
                <w:bCs/>
                <w:sz w:val="19"/>
                <w:szCs w:val="19"/>
              </w:rPr>
              <w:t xml:space="preserve">Qué se aprendió</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los dos PTR son distintos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El cliente usa el DNS interno de Docker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dig -x</w:t>
            </w:r>
            <w:r>
              <w:rPr>
                <w:sz w:val="19"/>
                <w:szCs w:val="19"/>
              </w:rPr>
              <w:t xml:space="preserve"> con y sin </w:t>
            </w:r>
            <w:r>
              <w:rPr>
                <w:rFonts w:ascii="Courier New" w:cs="Courier New" w:eastAsia="Courier New" w:hAnsi="Courier New"/>
                <w:sz w:val="16"/>
                <w:szCs w:val="16"/>
              </w:rPr>
              <w:t xml:space="preserve">@10.10.10.4</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Comprobar qué servidor DNS responde</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mydestination</w:t>
            </w:r>
            <w:r>
              <w:rPr>
                <w:sz w:val="19"/>
                <w:szCs w:val="19"/>
              </w:rPr>
              <w:t xml:space="preserve">, </w:t>
            </w:r>
            <w:r>
              <w:rPr>
                <w:rFonts w:ascii="Courier New" w:cs="Courier New" w:eastAsia="Courier New" w:hAnsi="Courier New"/>
                <w:sz w:val="16"/>
                <w:szCs w:val="16"/>
              </w:rPr>
              <w:t xml:space="preserve">mynetworks</w:t>
            </w:r>
            <w:r>
              <w:rPr>
                <w:sz w:val="19"/>
                <w:szCs w:val="19"/>
              </w:rPr>
              <w:t xml:space="preserve"> y relay</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Destino final, red de confianza y la regla que los aplica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Relay: </w:t>
            </w:r>
            <w:r>
              <w:rPr>
                <w:rFonts w:ascii="Courier New" w:cs="Courier New" w:eastAsia="Courier New" w:hAnsi="Courier New"/>
                <w:sz w:val="16"/>
                <w:szCs w:val="16"/>
              </w:rPr>
              <w:t xml:space="preserve">250</w:t>
            </w:r>
            <w:r>
              <w:rPr>
                <w:sz w:val="19"/>
                <w:szCs w:val="19"/>
              </w:rPr>
              <w:t xml:space="preserve"> → </w:t>
            </w:r>
            <w:r>
              <w:rPr>
                <w:rFonts w:ascii="Courier New" w:cs="Courier New" w:eastAsia="Courier New" w:hAnsi="Courier New"/>
                <w:sz w:val="16"/>
                <w:szCs w:val="16"/>
              </w:rPr>
              <w:t xml:space="preserve">554 Relay access denied</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un relay abierto es grave</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seguía 5 de 12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Revisar el archivo en el contenedor y reinstalar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grep</w:t>
            </w:r>
            <w:r>
              <w:rPr>
                <w:sz w:val="19"/>
                <w:szCs w:val="19"/>
              </w:rPr>
              <w:t xml:space="preserve"> y reinstalación: 12/12</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Editar no basta: hay que aplicar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403 Forbidden</w:t>
            </w:r>
            <w:r>
              <w:rPr>
                <w:sz w:val="19"/>
                <w:szCs w:val="19"/>
              </w:rPr>
              <w:t xml:space="preserve"> en apt</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Usar un espejo HTTPS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Fetched 33.6 MB</w:t>
            </w:r>
            <w:r>
              <w:rPr>
                <w:sz w:val="19"/>
                <w:szCs w:val="19"/>
              </w:rPr>
              <w:t xml:space="preserve"> en los tres nodos</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Diagnosticar la red antes que el paquete</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12</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Campos de </w:t>
            </w:r>
            <w:r>
              <w:rPr>
                <w:rFonts w:ascii="Courier New" w:cs="Courier New" w:eastAsia="Courier New" w:hAnsi="Courier New"/>
                <w:sz w:val="16"/>
                <w:szCs w:val="16"/>
              </w:rPr>
              <w:t xml:space="preserve">mail.log</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relay</w:t>
            </w:r>
            <w:r>
              <w:rPr>
                <w:sz w:val="19"/>
                <w:szCs w:val="19"/>
              </w:rPr>
              <w:t xml:space="preserve">, </w:t>
            </w:r>
            <w:r>
              <w:rPr>
                <w:rFonts w:ascii="Courier New" w:cs="Courier New" w:eastAsia="Courier New" w:hAnsi="Courier New"/>
                <w:sz w:val="16"/>
                <w:szCs w:val="16"/>
              </w:rPr>
              <w:t xml:space="preserve">delay</w:t>
            </w:r>
            <w:r>
              <w:rPr>
                <w:sz w:val="19"/>
                <w:szCs w:val="19"/>
              </w:rPr>
              <w:t xml:space="preserve">, </w:t>
            </w:r>
            <w:r>
              <w:rPr>
                <w:rFonts w:ascii="Courier New" w:cs="Courier New" w:eastAsia="Courier New" w:hAnsi="Courier New"/>
                <w:sz w:val="16"/>
                <w:szCs w:val="16"/>
              </w:rPr>
              <w:t xml:space="preserve">dsn</w:t>
            </w:r>
            <w:r>
              <w:rPr>
                <w:sz w:val="19"/>
                <w:szCs w:val="19"/>
              </w:rPr>
              <w:t xml:space="preserve">, </w:t>
            </w:r>
            <w:r>
              <w:rPr>
                <w:rFonts w:ascii="Courier New" w:cs="Courier New" w:eastAsia="Courier New" w:hAnsi="Courier New"/>
                <w:sz w:val="16"/>
                <w:szCs w:val="16"/>
              </w:rPr>
              <w:t xml:space="preserve">status</w:t>
            </w:r>
            <w:r>
              <w:rPr>
                <w:sz w:val="19"/>
                <w:szCs w:val="19"/>
              </w:rPr>
              <w:t xml:space="preserve">, </w:t>
            </w:r>
            <w:r>
              <w:rPr>
                <w:rFonts w:ascii="Courier New" w:cs="Courier New" w:eastAsia="Courier New" w:hAnsi="Courier New"/>
                <w:sz w:val="16"/>
                <w:szCs w:val="16"/>
              </w:rPr>
              <w:t xml:space="preserve">orig_to</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Seguimiento de dos ID de cola</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Leer el registro como evidencia</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10 de 15</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Las pruebas IMAPS usan </w:t>
            </w:r>
            <w:r>
              <w:rPr>
                <w:rFonts w:ascii="Courier New" w:cs="Courier New" w:eastAsia="Courier New" w:hAnsi="Courier New"/>
                <w:sz w:val="16"/>
                <w:szCs w:val="16"/>
              </w:rPr>
              <w:t xml:space="preserve">curl</w:t>
            </w:r>
            <w:r>
              <w:rPr>
                <w:sz w:val="19"/>
                <w:szCs w:val="19"/>
              </w:rPr>
              <w:t xml:space="preserve"> desde el cliente</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curl</w:t>
            </w:r>
            <w:r>
              <w:rPr>
                <w:sz w:val="19"/>
                <w:szCs w:val="19"/>
              </w:rPr>
              <w:t xml:space="preserve"> instalado → 15/15</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Leer qué falla antes de cambiar la configuración</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Por qué </w:t>
            </w:r>
            <w:r>
              <w:rPr>
                <w:rFonts w:ascii="Courier New" w:cs="Courier New" w:eastAsia="Courier New" w:hAnsi="Courier New"/>
                <w:sz w:val="16"/>
                <w:szCs w:val="16"/>
              </w:rPr>
              <w:t xml:space="preserve">Nameservers</w:t>
            </w:r>
            <w:r>
              <w:rPr>
                <w:sz w:val="19"/>
                <w:szCs w:val="19"/>
              </w:rPr>
              <w:t xml:space="preserve"> en OpenDKIM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Usa su propio resolvedor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dkim=pass</w:t>
            </w:r>
            <w:r>
              <w:rPr>
                <w:sz w:val="19"/>
                <w:szCs w:val="19"/>
              </w:rPr>
              <w:t xml:space="preserve"> en el destino</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Cada servicio puede resolver distinto</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Cómo demostrar que DKIM detecta cambios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Alterar una copia y volver a verificar</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rFonts w:ascii="Courier New" w:cs="Courier New" w:eastAsia="Courier New" w:hAnsi="Courier New"/>
                <w:sz w:val="16"/>
                <w:szCs w:val="16"/>
              </w:rPr>
              <w:t xml:space="preserve">Bad signature</w:t>
            </w:r>
            <w:r>
              <w:rPr>
                <w:sz w:val="19"/>
                <w:szCs w:val="19"/>
              </w:rPr>
              <w:t xml:space="preserve"> al cambiar el asunto</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Lo firmado no se puede tocar</w:t>
            </w:r>
          </w:p>
        </w:tc>
      </w:tr>
      <w:tr>
        <w:trPr>
          <w:cantSplit/>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13</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Thunderbird no conectaba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Nombre del certificado, CA y puertos publicados</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hosts, CA, 9993/9587: dos usuarias funcionando</w:t>
            </w:r>
          </w:p>
        </w:tc>
        <w:tc>
          <w:tcPr>
            <w:tcW w:type="dxa" w:w="1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lineRule="auto"/>
            </w:pPr>
            <w:r>
              <w:rPr>
                <w:sz w:val="19"/>
                <w:szCs w:val="19"/>
              </w:rPr>
              <w:t xml:space="preserve">TLS valida el nombre, no solo la IP</w:t>
            </w:r>
          </w:p>
        </w:tc>
      </w:tr>
      <w:tr>
        <w:trPr>
          <w:cantSplit/>
        </w:trPr>
        <w:tc>
          <w:tcPr>
            <w:tcW w:type="dxa" w:w="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Act. 4</w:t>
            </w:r>
          </w:p>
        </w:tc>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Borrador del informe, diagrama y presentación</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Estructura y redacción a partir de las capturas</w:t>
            </w:r>
          </w:p>
        </w:tc>
        <w:tc>
          <w:tcPr>
            <w:tcW w:type="dxa" w:w="22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Cada dato revisado contra las salidas reales</w:t>
            </w:r>
          </w:p>
        </w:tc>
        <w:tc>
          <w:tcPr>
            <w:tcW w:type="dxa" w:w="1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lineRule="auto"/>
            </w:pPr>
            <w:r>
              <w:rPr>
                <w:sz w:val="19"/>
                <w:szCs w:val="19"/>
              </w:rPr>
              <w:t xml:space="preserve">La IA redacta; el grupo verifica y defiende</w:t>
            </w:r>
          </w:p>
        </w:tc>
      </w:tr>
    </w:tbl>
    <w:p>
      <w:pPr>
        <w:spacing w:after="0" w:before="0" w:line="240" w:lineRule="auto"/>
      </w:pPr>
    </w:p>
    <w:p>
      <w:pPr>
        <w:pStyle w:val="Heading1"/>
      </w:pPr>
      <w:r>
        <w:t xml:space="preserve">Conclusiones</w:t>
      </w:r>
    </w:p>
    <w:p>
      <w:pPr>
        <w:spacing w:after="0" w:before="0" w:line="480" w:lineRule="auto"/>
        <w:ind w:firstLine="720"/>
      </w:pPr>
      <w:r>
        <w:t xml:space="preserve">El colegio tiene correo propio y seguro. El servidor ya no es un relay abierto: solo entrega correo para su dominio y solo deja enviar a su red de confianza o a usuarios autenticados. No revela su versión ni deja averiguar qué cuentas existen. Las personas leen su correo solo por IMAPS y envían solo por el 587 con TLS y contraseña, que nunca viaja en claro. Además, nadie puede usar la dirección de otra persona. Dos usuarias lo usaron desde Thunderbird como en cualquier institución.</w:t>
      </w:r>
    </w:p>
    <w:p>
      <w:pPr>
        <w:spacing w:after="0" w:before="0" w:line="480" w:lineRule="auto"/>
        <w:ind w:firstLine="720"/>
      </w:pPr>
      <w:r>
        <w:t xml:space="preserve">Hacia fuera, el dominio está protegido con SPF, DKIM y DMARC. El servidor de la familia comprobó que el correo vino de la IP autorizada, que la firma es válida y que coincide con el remitente; una IP no autorizada da </w:t>
      </w:r>
      <w:r>
        <w:rPr>
          <w:rFonts w:ascii="Courier New" w:cs="Courier New" w:eastAsia="Courier New" w:hAnsi="Courier New"/>
          <w:sz w:val="21"/>
          <w:szCs w:val="21"/>
        </w:rPr>
        <w:t xml:space="preserve">fail</w:t>
      </w:r>
      <w:r>
        <w:t xml:space="preserve"> y un asunto cambiado rompe la firma. La lección del grupo es que "funciona" no significa "es seguro": la configuración inicial enviaba correos y aun así era un relay abierto. Solo las pruebas lo dejaron en evidencia.</w:t>
      </w:r>
    </w:p>
    <w:p>
      <w:r>
        <w:br w:type="page"/>
      </w:r>
    </w:p>
    <w:p>
      <w:pPr>
        <w:pStyle w:val="Heading1"/>
      </w:pPr>
      <w:r>
        <w:t xml:space="preserve">Referencias</w:t>
      </w:r>
    </w:p>
    <w:p>
      <w:pPr>
        <w:spacing w:after="0" w:before="0" w:line="480" w:lineRule="auto"/>
        <w:ind w:left="720" w:hanging="720"/>
      </w:pPr>
      <w:r>
        <w:t xml:space="preserve">Crocker, D., Hansen, T., &amp; Kucherawy, M. (Eds.). (2011). </w:t>
      </w:r>
      <w:r>
        <w:rPr>
          <w:i/>
          <w:iCs/>
        </w:rPr>
        <w:t xml:space="preserve">DomainKeys Identified Mail (DKIM) signatures</w:t>
      </w:r>
      <w:r>
        <w:t xml:space="preserve"> (RFC 6376). Internet Engineering Task Force. https://www.rfc-editor.org/rfc/rfc6376</w:t>
      </w:r>
    </w:p>
    <w:p>
      <w:pPr>
        <w:spacing w:after="0" w:before="0" w:line="480" w:lineRule="auto"/>
        <w:ind w:left="720" w:hanging="720"/>
      </w:pPr>
      <w:r>
        <w:t xml:space="preserve">Dovecot. (s.f.). </w:t>
      </w:r>
      <w:r>
        <w:rPr>
          <w:i/>
          <w:iCs/>
        </w:rPr>
        <w:t xml:space="preserve">SSL/TLS configuration</w:t>
      </w:r>
      <w:r>
        <w:t xml:space="preserve">. Dovecot documentation. https://doc.dovecot.org/</w:t>
      </w:r>
    </w:p>
    <w:p>
      <w:pPr>
        <w:spacing w:after="0" w:before="0" w:line="480" w:lineRule="auto"/>
        <w:ind w:left="720" w:hanging="720"/>
      </w:pPr>
      <w:r>
        <w:t xml:space="preserve">Gellens, R., &amp; Klensin, J. (2011). </w:t>
      </w:r>
      <w:r>
        <w:rPr>
          <w:i/>
          <w:iCs/>
        </w:rPr>
        <w:t xml:space="preserve">Message submission for mail</w:t>
      </w:r>
      <w:r>
        <w:t xml:space="preserve"> (RFC 6409). Internet Engineering Task Force. https://www.rfc-editor.org/rfc/rfc6409</w:t>
      </w:r>
    </w:p>
    <w:p>
      <w:pPr>
        <w:spacing w:after="0" w:before="0" w:line="480" w:lineRule="auto"/>
        <w:ind w:left="720" w:hanging="720"/>
      </w:pPr>
      <w:r>
        <w:t xml:space="preserve">Kitterman, S. (2014). </w:t>
      </w:r>
      <w:r>
        <w:rPr>
          <w:i/>
          <w:iCs/>
        </w:rPr>
        <w:t xml:space="preserve">Sender Policy Framework (SPF) for authorizing use of domains in email, version 1</w:t>
      </w:r>
      <w:r>
        <w:t xml:space="preserve"> (RFC 7208). Internet Engineering Task Force. https://www.rfc-editor.org/rfc/rfc7208</w:t>
      </w:r>
    </w:p>
    <w:p>
      <w:pPr>
        <w:spacing w:after="0" w:before="0" w:line="480" w:lineRule="auto"/>
        <w:ind w:left="720" w:hanging="720"/>
      </w:pPr>
      <w:r>
        <w:t xml:space="preserve">Klensin, J. (2008). </w:t>
      </w:r>
      <w:r>
        <w:rPr>
          <w:i/>
          <w:iCs/>
        </w:rPr>
        <w:t xml:space="preserve">Simple Mail Transfer Protocol</w:t>
      </w:r>
      <w:r>
        <w:t xml:space="preserve"> (RFC 5321). Internet Engineering Task Force. https://www.rfc-editor.org/rfc/rfc5321</w:t>
      </w:r>
    </w:p>
    <w:p>
      <w:pPr>
        <w:spacing w:after="0" w:before="0" w:line="480" w:lineRule="auto"/>
        <w:ind w:left="720" w:hanging="720"/>
      </w:pPr>
      <w:r>
        <w:t xml:space="preserve">Kucherawy, M., &amp; Zwicky, E. (Eds.). (2015). </w:t>
      </w:r>
      <w:r>
        <w:rPr>
          <w:i/>
          <w:iCs/>
        </w:rPr>
        <w:t xml:space="preserve">Domain-based Message Authentication, Reporting, and Conformance (DMARC)</w:t>
      </w:r>
      <w:r>
        <w:t xml:space="preserve"> (RFC 7489). Internet Engineering Task Force. https://www.rfc-editor.org/rfc/rfc7489</w:t>
      </w:r>
    </w:p>
    <w:p>
      <w:pPr>
        <w:spacing w:after="0" w:before="0" w:line="480" w:lineRule="auto"/>
        <w:ind w:left="720" w:hanging="720"/>
      </w:pPr>
      <w:r>
        <w:t xml:space="preserve">Postfix. (s.f.). </w:t>
      </w:r>
      <w:r>
        <w:rPr>
          <w:i/>
          <w:iCs/>
        </w:rPr>
        <w:t xml:space="preserve">Postfix configuration parameters</w:t>
      </w:r>
      <w:r>
        <w:t xml:space="preserve">. Postfix documentation. https://www.postfix.org/postconf.5.html</w:t>
      </w:r>
    </w:p>
    <w:p>
      <w:pPr>
        <w:spacing w:after="0" w:before="0" w:line="480" w:lineRule="auto"/>
        <w:ind w:left="720" w:hanging="720"/>
      </w:pPr>
      <w:r>
        <w:t xml:space="preserve">Requena Llorentty, J. N. (2026a). </w:t>
      </w:r>
      <w:r>
        <w:rPr>
          <w:i/>
          <w:iCs/>
        </w:rPr>
        <w:t xml:space="preserve">Guía de laboratorio 12: Correo electrónico con Postfix</w:t>
      </w:r>
      <w:r>
        <w:t xml:space="preserve"> [Guía de laboratorio]. Universidad Privada Domingo Savio.</w:t>
      </w:r>
    </w:p>
    <w:p>
      <w:pPr>
        <w:spacing w:after="0" w:before="0" w:line="480" w:lineRule="auto"/>
        <w:ind w:left="720" w:hanging="720"/>
      </w:pPr>
      <w:r>
        <w:t xml:space="preserve">Requena Llorentty, J. N. (2026b). </w:t>
      </w:r>
      <w:r>
        <w:rPr>
          <w:i/>
          <w:iCs/>
        </w:rPr>
        <w:t xml:space="preserve">Guía de laboratorio 13: Correo seguro</w:t>
      </w:r>
      <w:r>
        <w:t xml:space="preserve"> [Guía de laboratorio]. Universidad Privada Domingo Savio.</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_hudaicteoyz3zwtoipxx" Type="http://schemas.openxmlformats.org/officeDocument/2006/relationships/hyperlink" Target="https://github.com/Grupo-Sin-Hosting/Actividad-04-Correo" TargetMode="External"/><Relationship Id="rIdozqri2vwbsq84rtfldzna" Type="http://schemas.openxmlformats.org/officeDocument/2006/relationships/hyperlink" Target="https://github.com/Grupo-Sin-Hosting/Actividad-04-Correo" TargetMode="External"/><Relationship Id="rId8" Type="http://schemas.openxmlformats.org/officeDocument/2006/relationships/image" Target="media/7c151add8c45cdd34882e2ae8af8b9c930e0e0f3.png"/><Relationship Id="rId9" Type="http://schemas.openxmlformats.org/officeDocument/2006/relationships/image" Target="media/b648ed45dd12f35d33e378410cca7dc547a488eb.png"/><Relationship Id="rId10" Type="http://schemas.openxmlformats.org/officeDocument/2006/relationships/image" Target="media/a568c1b1177a430418915d16d2ae6253763d8874.png"/><Relationship Id="rId11" Type="http://schemas.openxmlformats.org/officeDocument/2006/relationships/image" Target="media/01ba60e3b9cf43c0319d4420eb93b81f5b389e65.png"/><Relationship Id="rId12" Type="http://schemas.openxmlformats.org/officeDocument/2006/relationships/image" Target="media/d79373a79c885cd8b8c00237f192468f60c75f11.png"/><Relationship Id="rId13" Type="http://schemas.openxmlformats.org/officeDocument/2006/relationships/image" Target="media/14ba0b19f22fa5afae93f5e2b0dafab4e8593a1f.png"/><Relationship Id="rId14" Type="http://schemas.openxmlformats.org/officeDocument/2006/relationships/image" Target="media/19ac7f8c1ecdabea45155c61262f652b92d542b2.png"/><Relationship Id="rId15" Type="http://schemas.openxmlformats.org/officeDocument/2006/relationships/image" Target="media/b4a69cbb58362ae44385850abe9d64eed2083e69.png"/><Relationship Id="rId16" Type="http://schemas.openxmlformats.org/officeDocument/2006/relationships/image" Target="media/e98086552837c19d76782f245d329da2e0b40bf8.png"/><Relationship Id="rId17" Type="http://schemas.openxmlformats.org/officeDocument/2006/relationships/image" Target="media/07f592d07b2aae4597ea628bff94e9ee6bc0e9d7.png"/><Relationship Id="rId18" Type="http://schemas.openxmlformats.org/officeDocument/2006/relationships/image" Target="media/800e703f9e29c07c75f6adf44611ee09a47537b4.png"/><Relationship Id="rId19" Type="http://schemas.openxmlformats.org/officeDocument/2006/relationships/image" Target="media/e3c8cfea97d2ec5b44a35eb22a1c4ebf92f32f14.png"/><Relationship Id="rId20" Type="http://schemas.openxmlformats.org/officeDocument/2006/relationships/image" Target="media/cb57f472d74ae64051f639a850bccce23c3ffbab.png"/><Relationship Id="rId21" Type="http://schemas.openxmlformats.org/officeDocument/2006/relationships/image" Target="media/26f2f46ffae3e9519cf94532d6f39ee5c5beef33.png"/><Relationship Id="rId22" Type="http://schemas.openxmlformats.org/officeDocument/2006/relationships/image" Target="media/252615688ffbc7a58928c518ab04df7d98460beb.png"/><Relationship Id="rId23" Type="http://schemas.openxmlformats.org/officeDocument/2006/relationships/image" Target="media/ad624a75814ca95e64bf20481eb45ddd3e7bae1e.png"/><Relationship Id="rId24" Type="http://schemas.openxmlformats.org/officeDocument/2006/relationships/image" Target="media/f2870e02058c76d740c02eaee1d4084718b9d385.png"/><Relationship Id="rId25" Type="http://schemas.openxmlformats.org/officeDocument/2006/relationships/image" Target="media/778200976d180622d84ae79116e37477fb90907b.png"/><Relationship Id="rId26" Type="http://schemas.openxmlformats.org/officeDocument/2006/relationships/image" Target="media/11d750402059ce242f53586c8e9898a1568629e7.png"/><Relationship Id="rId27" Type="http://schemas.openxmlformats.org/officeDocument/2006/relationships/image" Target="media/2dd24fecd408d06af6766b8ce57d822ddcbf83ee.png"/><Relationship Id="rId28" Type="http://schemas.openxmlformats.org/officeDocument/2006/relationships/image" Target="media/04d597e3273edceeb29a58c3618ec7736f4dba16.png"/><Relationship Id="rId29" Type="http://schemas.openxmlformats.org/officeDocument/2006/relationships/image" Target="media/4521087496a105bf86fbb1f155317f0bf744578c.png"/><Relationship Id="rId30" Type="http://schemas.openxmlformats.org/officeDocument/2006/relationships/image" Target="media/f97248901fd4940035b7ef6a44d132b5059a5b05.png"/><Relationship Id="rId31" Type="http://schemas.openxmlformats.org/officeDocument/2006/relationships/image" Target="media/7717f90347062ad5f3fe6c47ed198304ff367467.png"/><Relationship Id="rId32" Type="http://schemas.openxmlformats.org/officeDocument/2006/relationships/image" Target="media/abbc1dde1675fbe4cbd58b68352c5055c0a8835c.png"/><Relationship Id="rId33" Type="http://schemas.openxmlformats.org/officeDocument/2006/relationships/image" Target="media/8cf63780172a709de94c4cd688ac3d4835133436.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Correo Institucional Seguro para la U.E. Horizonte: Postfix, Dovecot con TLS, Envío Autenticado y Autenticación del Dominio con SPF, DKIM y DMARC</dc:title>
  <dc:creator>Grupo Sin Hosting</dc:creator>
  <cp:lastModifiedBy>Un-named</cp:lastModifiedBy>
  <cp:revision>1</cp:revision>
  <dcterms:created xsi:type="dcterms:W3CDTF">2026-10-26T13:40:43.627Z</dcterms:created>
  <dcterms:modified xsi:type="dcterms:W3CDTF">2026-10-26T13:40:43.634Z</dcterms:modified>
</cp:coreProperties>
</file>

<file path=docProps/custom.xml><?xml version="1.0" encoding="utf-8"?>
<Properties xmlns="http://schemas.openxmlformats.org/officeDocument/2006/custom-properties" xmlns:vt="http://schemas.openxmlformats.org/officeDocument/2006/docPropsVTypes"/>
</file>