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color w:val="548dd4"/>
              </w:rPr>
            </w:pPr>
            <w:r w:rsidDel="00000000" w:rsidR="00000000" w:rsidRPr="00000000">
              <w:rPr>
                <w:b w:val="1"/>
                <w:bCs w:val="1"/>
                <w:color w:val="548dd4"/>
                <w:rtl w:val="0"/>
              </w:rPr>
              <w:t xml:space="preserve">Nazaret González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color w:val="548dd4"/>
              </w:rPr>
            </w:pPr>
            <w:r w:rsidDel="00000000" w:rsidR="00000000" w:rsidRPr="00000000">
              <w:rPr>
                <w:b w:val="1"/>
                <w:bCs w:val="1"/>
                <w:color w:val="548dd4"/>
                <w:rtl w:val="0"/>
              </w:rPr>
              <w:t xml:space="preserve">21.334.786-1</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color w:val="548dd4"/>
              </w:rPr>
            </w:pPr>
            <w:r w:rsidDel="00000000" w:rsidR="00000000" w:rsidRPr="00000000">
              <w:rPr>
                <w:b w:val="1"/>
                <w:bCs w:val="1"/>
                <w:color w:val="548dd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color w:val="548dd4"/>
              </w:rPr>
            </w:pPr>
            <w:r w:rsidDel="00000000" w:rsidR="00000000" w:rsidRPr="00000000">
              <w:rPr>
                <w:b w:val="1"/>
                <w:bCs w:val="1"/>
                <w:color w:val="548dd4"/>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b w:val="1"/>
                <w:bCs w:val="1"/>
                <w:color w:val="548dd4"/>
              </w:rPr>
            </w:pPr>
            <w:r w:rsidDel="00000000" w:rsidR="00000000" w:rsidRPr="00000000">
              <w:rPr>
                <w:b w:val="1"/>
                <w:bCs w:val="1"/>
                <w:color w:val="548dd4"/>
                <w:rtl w:val="0"/>
              </w:rPr>
              <w:t xml:space="preserve">Brandon Casas </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b w:val="1"/>
                <w:bCs w:val="1"/>
                <w:color w:val="548dd4"/>
              </w:rPr>
            </w:pPr>
            <w:r w:rsidDel="00000000" w:rsidR="00000000" w:rsidRPr="00000000">
              <w:rPr>
                <w:b w:val="1"/>
                <w:bCs w:val="1"/>
                <w:color w:val="548dd4"/>
                <w:rtl w:val="0"/>
              </w:rPr>
              <w:t xml:space="preserve">21.552.091-9</w:t>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b w:val="1"/>
                <w:bCs w:val="1"/>
                <w:color w:val="548dd4"/>
              </w:rPr>
            </w:pPr>
            <w:r w:rsidDel="00000000" w:rsidR="00000000" w:rsidRPr="00000000">
              <w:rPr>
                <w:b w:val="1"/>
                <w:bCs w:val="1"/>
                <w:color w:val="548dd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b w:val="1"/>
                <w:bCs w:val="1"/>
                <w:color w:val="548dd4"/>
              </w:rPr>
            </w:pPr>
            <w:r w:rsidDel="00000000" w:rsidR="00000000" w:rsidRPr="00000000">
              <w:rPr>
                <w:b w:val="1"/>
                <w:bCs w:val="1"/>
                <w:color w:val="548dd4"/>
                <w:rtl w:val="0"/>
              </w:rPr>
              <w:t xml:space="preserve">Puerto Montt</w:t>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2. Descripción Proyecto APT</w:t>
      </w:r>
    </w:p>
    <w:p w:rsidR="00000000" w:rsidDel="00000000" w:rsidP="00000000" w:rsidRDefault="00000000" w:rsidRPr="00000000" w14:paraId="00000026">
      <w:pPr>
        <w:pStyle w:val="Heading2"/>
        <w:rPr/>
      </w:pPr>
      <w:r w:rsidDel="00000000" w:rsidR="00000000" w:rsidRPr="00000000">
        <w:rPr>
          <w:rtl w:val="0"/>
        </w:rPr>
        <w:t xml:space="preserve">Nombre y propósito</w:t>
      </w:r>
    </w:p>
    <w:p w:rsidR="00000000" w:rsidDel="00000000" w:rsidP="00000000" w:rsidRDefault="00000000" w:rsidRPr="00000000" w14:paraId="00000027">
      <w:pPr>
        <w:rPr/>
      </w:pPr>
      <w:r w:rsidDel="00000000" w:rsidR="00000000" w:rsidRPr="00000000">
        <w:rPr>
          <w:rtl w:val="0"/>
        </w:rPr>
        <w:t xml:space="preserve">Sistema web de gestión TRIBUTEK. El proyecto consiste en desarrollar una plataforma que reúna la información de clientes, documentos, servicios y actividades mensuales de la oficina. La idea central es que las administradoras puedan consultar y gestionar esos antecedentes desde un mismo lugar, manteniendo un historial y distinguiendo quién realizó cada acción.</w:t>
      </w:r>
    </w:p>
    <w:p w:rsidR="00000000" w:rsidDel="00000000" w:rsidP="00000000" w:rsidRDefault="00000000" w:rsidRPr="00000000" w14:paraId="00000028">
      <w:pPr>
        <w:pStyle w:val="Heading2"/>
        <w:rPr/>
      </w:pPr>
      <w:r w:rsidDel="00000000" w:rsidR="00000000" w:rsidRPr="00000000">
        <w:rPr>
          <w:rtl w:val="0"/>
        </w:rPr>
        <w:t xml:space="preserve">Áreas de desempeño</w:t>
      </w:r>
    </w:p>
    <w:p w:rsidR="00000000" w:rsidDel="00000000" w:rsidP="00000000" w:rsidRDefault="00000000" w:rsidRPr="00000000" w14:paraId="00000029">
      <w:pPr>
        <w:rPr/>
      </w:pPr>
      <w:r w:rsidDel="00000000" w:rsidR="00000000" w:rsidRPr="00000000">
        <w:rPr>
          <w:rtl w:val="0"/>
        </w:rPr>
        <w:t xml:space="preserve">El proyecto aborda desarrollo de software web, gestión de información y bases de datos, gestión de proyectos de software y seguridad informática. Estas áreas se relacionan durante todo el trabajo: los requisitos orientan el diseño, la base de datos organiza la información, los módulos permiten utilizarla y los controles de acceso protegen su consulta y modificación.</w:t>
      </w:r>
    </w:p>
    <w:p w:rsidR="00000000" w:rsidDel="00000000" w:rsidP="00000000" w:rsidRDefault="00000000" w:rsidRPr="00000000" w14:paraId="0000002A">
      <w:pPr>
        <w:pStyle w:val="Heading2"/>
        <w:rPr/>
      </w:pPr>
      <w:r w:rsidDel="00000000" w:rsidR="00000000" w:rsidRPr="00000000">
        <w:rPr>
          <w:rtl w:val="0"/>
        </w:rPr>
        <w:t xml:space="preserve">Competencias del perfil de egreso</w:t>
      </w:r>
    </w:p>
    <w:p w:rsidR="00000000" w:rsidDel="00000000" w:rsidP="00000000" w:rsidRDefault="00000000" w:rsidRPr="00000000" w14:paraId="0000002B">
      <w:pPr>
        <w:rPr/>
      </w:pPr>
      <w:r w:rsidDel="00000000" w:rsidR="00000000" w:rsidRPr="00000000">
        <w:rPr>
          <w:rtl w:val="0"/>
        </w:rPr>
        <w:t xml:space="preserve">Se mantienen las cinco competencias seleccionadas en la guía original. A continuación se relacionan con actividades concretas del proyecto.</w:t>
      </w:r>
    </w:p>
    <w:p w:rsidR="00000000" w:rsidDel="00000000" w:rsidP="00000000" w:rsidRDefault="00000000" w:rsidRPr="00000000" w14:paraId="0000002C">
      <w:pPr>
        <w:pStyle w:val="Heading2"/>
        <w:rPr/>
      </w:pPr>
      <w:r w:rsidDel="00000000" w:rsidR="00000000" w:rsidRPr="00000000">
        <w:rPr>
          <w:rtl w:val="0"/>
        </w:rPr>
        <w:t xml:space="preserve">Ingeniería de requisitos</w:t>
      </w:r>
    </w:p>
    <w:p w:rsidR="00000000" w:rsidDel="00000000" w:rsidP="00000000" w:rsidRDefault="00000000" w:rsidRPr="00000000" w14:paraId="0000002D">
      <w:pPr>
        <w:keepNext w:val="1"/>
        <w:rPr/>
      </w:pPr>
      <w:r w:rsidDel="00000000" w:rsidR="00000000" w:rsidRPr="00000000">
        <w:rPr>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E">
      <w:pPr>
        <w:rPr/>
      </w:pPr>
      <w:r w:rsidDel="00000000" w:rsidR="00000000" w:rsidRPr="00000000">
        <w:rPr>
          <w:rtl w:val="0"/>
        </w:rPr>
        <w:t xml:space="preserve">Aplicación en TRIBUTEK: levantar necesidades, definir alcance, redactar RF y RNF y establecer criterios que permitan comprobar su cumplimiento.</w:t>
      </w:r>
    </w:p>
    <w:p w:rsidR="00000000" w:rsidDel="00000000" w:rsidP="00000000" w:rsidRDefault="00000000" w:rsidRPr="00000000" w14:paraId="0000002F">
      <w:pPr>
        <w:pStyle w:val="Heading2"/>
        <w:rPr/>
      </w:pPr>
      <w:r w:rsidDel="00000000" w:rsidR="00000000" w:rsidRPr="00000000">
        <w:rPr>
          <w:rtl w:val="0"/>
        </w:rPr>
        <w:t xml:space="preserve">Gestión de proyectos</w:t>
      </w:r>
    </w:p>
    <w:p w:rsidR="00000000" w:rsidDel="00000000" w:rsidP="00000000" w:rsidRDefault="00000000" w:rsidRPr="00000000" w14:paraId="00000030">
      <w:pPr>
        <w:keepNext w:val="1"/>
        <w:rPr/>
      </w:pPr>
      <w:r w:rsidDel="00000000" w:rsidR="00000000" w:rsidRPr="00000000">
        <w:rPr>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31">
      <w:pPr>
        <w:rPr/>
      </w:pPr>
      <w:r w:rsidDel="00000000" w:rsidR="00000000" w:rsidRPr="00000000">
        <w:rPr>
          <w:rtl w:val="0"/>
        </w:rPr>
        <w:t xml:space="preserve">Aplicación en TRIBUTEK: organizar el semestre, distribuir tareas con la RACI y revisar fechas, bloqueos y avances mediante Gantt y Kanban.</w:t>
      </w:r>
    </w:p>
    <w:p w:rsidR="00000000" w:rsidDel="00000000" w:rsidP="00000000" w:rsidRDefault="00000000" w:rsidRPr="00000000" w14:paraId="00000032">
      <w:pPr>
        <w:pStyle w:val="Heading2"/>
        <w:rPr/>
      </w:pPr>
      <w:r w:rsidDel="00000000" w:rsidR="00000000" w:rsidRPr="00000000">
        <w:rPr>
          <w:rtl w:val="0"/>
        </w:rPr>
        <w:t xml:space="preserve">Gestión de información</w:t>
      </w:r>
    </w:p>
    <w:p w:rsidR="00000000" w:rsidDel="00000000" w:rsidP="00000000" w:rsidRDefault="00000000" w:rsidRPr="00000000" w14:paraId="00000033">
      <w:pPr>
        <w:keepNext w:val="1"/>
        <w:rPr/>
      </w:pPr>
      <w:r w:rsidDel="00000000" w:rsidR="00000000" w:rsidRPr="00000000">
        <w:rPr>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34">
      <w:pPr>
        <w:rPr/>
      </w:pPr>
      <w:r w:rsidDel="00000000" w:rsidR="00000000" w:rsidRPr="00000000">
        <w:rPr>
          <w:rtl w:val="0"/>
        </w:rPr>
        <w:t xml:space="preserve">Aplicación en TRIBUTEK: diseñar una base de datos relacional que conecte usuarios, clientes, servicios, períodos y documentos sin perder la información histórica.</w:t>
      </w:r>
    </w:p>
    <w:p w:rsidR="00000000" w:rsidDel="00000000" w:rsidP="00000000" w:rsidRDefault="00000000" w:rsidRPr="00000000" w14:paraId="00000035">
      <w:pPr>
        <w:pStyle w:val="Heading2"/>
        <w:rPr/>
      </w:pPr>
      <w:r w:rsidDel="00000000" w:rsidR="00000000" w:rsidRPr="00000000">
        <w:rPr>
          <w:rtl w:val="0"/>
        </w:rPr>
        <w:t xml:space="preserve">Soluciones de software</w:t>
      </w:r>
    </w:p>
    <w:p w:rsidR="00000000" w:rsidDel="00000000" w:rsidP="00000000" w:rsidRDefault="00000000" w:rsidRPr="00000000" w14:paraId="00000036">
      <w:pPr>
        <w:keepNext w:val="1"/>
        <w:rPr/>
      </w:pPr>
      <w:r w:rsidDel="00000000" w:rsidR="00000000" w:rsidRPr="00000000">
        <w:rPr>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7">
      <w:pPr>
        <w:rPr/>
      </w:pPr>
      <w:r w:rsidDel="00000000" w:rsidR="00000000" w:rsidRPr="00000000">
        <w:rPr>
          <w:rtl w:val="0"/>
        </w:rPr>
        <w:t xml:space="preserve">Aplicación en TRIBUTEK: desarrollar los módulos, integrar el portal con la gestión administrativa y preparar una versión que pueda probarse y desplegarse.</w:t>
      </w:r>
    </w:p>
    <w:p w:rsidR="00000000" w:rsidDel="00000000" w:rsidP="00000000" w:rsidRDefault="00000000" w:rsidRPr="00000000" w14:paraId="00000038">
      <w:pPr>
        <w:pStyle w:val="Heading2"/>
        <w:rPr/>
      </w:pPr>
      <w:r w:rsidDel="00000000" w:rsidR="00000000" w:rsidRPr="00000000">
        <w:rPr>
          <w:rtl w:val="0"/>
        </w:rPr>
        <w:t xml:space="preserve">Calidad y seguridad</w:t>
      </w:r>
    </w:p>
    <w:p w:rsidR="00000000" w:rsidDel="00000000" w:rsidP="00000000" w:rsidRDefault="00000000" w:rsidRPr="00000000" w14:paraId="00000039">
      <w:pPr>
        <w:keepNext w:val="1"/>
        <w:rPr/>
      </w:pPr>
      <w:r w:rsidDel="00000000" w:rsidR="00000000" w:rsidRPr="00000000">
        <w:rPr>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3A">
      <w:pPr>
        <w:rPr/>
      </w:pPr>
      <w:r w:rsidDel="00000000" w:rsidR="00000000" w:rsidRPr="00000000">
        <w:rPr>
          <w:rtl w:val="0"/>
        </w:rPr>
        <w:t xml:space="preserve">Aplicación en TRIBUTEK: proteger contraseñas, validar permisos, separar información de clientes y ejecutar pruebas funcionales y de seguridad.</w:t>
      </w:r>
    </w:p>
    <w:p w:rsidR="00000000" w:rsidDel="00000000" w:rsidP="00000000" w:rsidRDefault="00000000" w:rsidRPr="00000000" w14:paraId="0000003B">
      <w:pPr>
        <w:pStyle w:val="Heading1"/>
        <w:rPr/>
      </w:pPr>
      <w:r w:rsidDel="00000000" w:rsidR="00000000" w:rsidRPr="00000000">
        <w:rPr>
          <w:rtl w:val="0"/>
        </w:rPr>
        <w:t xml:space="preserve">3. Fundamentación Proyecto APT</w:t>
      </w:r>
    </w:p>
    <w:p w:rsidR="00000000" w:rsidDel="00000000" w:rsidP="00000000" w:rsidRDefault="00000000" w:rsidRPr="00000000" w14:paraId="0000003C">
      <w:pPr>
        <w:pStyle w:val="Heading2"/>
        <w:rPr/>
      </w:pPr>
      <w:r w:rsidDel="00000000" w:rsidR="00000000" w:rsidRPr="00000000">
        <w:rPr>
          <w:rtl w:val="0"/>
        </w:rPr>
        <w:t xml:space="preserve">Relevancia del proyecto</w:t>
      </w:r>
    </w:p>
    <w:p w:rsidR="00000000" w:rsidDel="00000000" w:rsidP="00000000" w:rsidRDefault="00000000" w:rsidRPr="00000000" w14:paraId="0000003D">
      <w:pPr>
        <w:rPr/>
      </w:pPr>
      <w:r w:rsidDel="00000000" w:rsidR="00000000" w:rsidRPr="00000000">
        <w:rPr>
          <w:rtl w:val="0"/>
        </w:rPr>
        <w:t xml:space="preserve">Escogimos este proyecto porque TRIBUTEK trabaja con información de distintos clientes mediante herramientas, formularios, archivos y medios de comunicación separados. Aunque cada medio ayuda a resolver una tarea, la información queda distribuida y debe buscarse o revisarse en más de un lugar. Esto dificulta obtener una visión completa del estado de un cliente y mantener un seguimiento ordenado del trabajo mensual.</w:t>
      </w:r>
    </w:p>
    <w:p w:rsidR="00000000" w:rsidDel="00000000" w:rsidP="00000000" w:rsidRDefault="00000000" w:rsidRPr="00000000" w14:paraId="0000003E">
      <w:pPr>
        <w:rPr/>
      </w:pPr>
      <w:r w:rsidDel="00000000" w:rsidR="00000000" w:rsidRPr="00000000">
        <w:rPr>
          <w:rtl w:val="0"/>
        </w:rPr>
        <w:t xml:space="preserve">El problema no se limita a almacenar documentos. También se necesita relacionarlos con el cliente, el servicio y el período correspondiente, conocer los pendientes, identificar pagos o abonos y saber qué administradora realizó una gestión. Cuando estos antecedentes se revisan de forma separada, aumenta el esfuerzo de búsqueda y se vuelve más difícil mantener un historial consistente.</w:t>
      </w:r>
    </w:p>
    <w:p w:rsidR="00000000" w:rsidDel="00000000" w:rsidP="00000000" w:rsidRDefault="00000000" w:rsidRPr="00000000" w14:paraId="0000003F">
      <w:pPr>
        <w:rPr/>
      </w:pPr>
      <w:r w:rsidDel="00000000" w:rsidR="00000000" w:rsidRPr="00000000">
        <w:rPr>
          <w:rtl w:val="0"/>
        </w:rPr>
        <w:t xml:space="preserve">La situación se ubica en TRIBUTEK, oficina de servicios contables ubicada en Guillermo 166, Puerto Montt, Región de Los Lagos, según los antecedentes de esta guía. La organización atiende a personas naturales y empresas y presta principalmente servicios contables, tributarios, administrativos y laborales. Por ello, el sistema debe permitir que cada cliente tenga servicios y necesidades de documentación diferentes.</w:t>
      </w:r>
    </w:p>
    <w:p w:rsidR="00000000" w:rsidDel="00000000" w:rsidP="00000000" w:rsidRDefault="00000000" w:rsidRPr="00000000" w14:paraId="00000040">
      <w:pPr>
        <w:pStyle w:val="Heading2"/>
        <w:rPr/>
      </w:pPr>
      <w:r w:rsidDel="00000000" w:rsidR="00000000" w:rsidRPr="00000000">
        <w:rPr>
          <w:rtl w:val="0"/>
        </w:rPr>
        <w:t xml:space="preserve">Personas beneficiadas</w:t>
      </w:r>
    </w:p>
    <w:p w:rsidR="00000000" w:rsidDel="00000000" w:rsidP="00000000" w:rsidRDefault="00000000" w:rsidRPr="00000000" w14:paraId="00000041">
      <w:pPr>
        <w:rPr/>
      </w:pPr>
      <w:r w:rsidDel="00000000" w:rsidR="00000000" w:rsidRPr="00000000">
        <w:rPr>
          <w:rtl w:val="0"/>
        </w:rPr>
        <w:t xml:space="preserve">Las usuarias administrativas serán Constanza y Yasmin. Cada una tendrá una cuenta individual, incluso si comparten información corporativa. Esto permitirá identificar a la persona que hizo una acción y revisar el historial sin depender de una cuenta común.</w:t>
      </w:r>
    </w:p>
    <w:p w:rsidR="00000000" w:rsidDel="00000000" w:rsidP="00000000" w:rsidRDefault="00000000" w:rsidRPr="00000000" w14:paraId="00000042">
      <w:pPr>
        <w:rPr/>
      </w:pPr>
      <w:r w:rsidDel="00000000" w:rsidR="00000000" w:rsidRPr="00000000">
        <w:rPr>
          <w:rtl w:val="0"/>
        </w:rPr>
        <w:t xml:space="preserve">Los clientes podrán consultar y entregar únicamente la información habilitada para su propia cuenta. Un cliente podrá estar registrado comercialmente sin tener usuario de acceso. La habilitación del portal será una acción administrativa y no existirá registro público. Los trabajadores del módulo de Recursos Humanos serán registros asociados a las empresas clientes, no un tercer perfil de acceso al sistema.</w:t>
      </w:r>
    </w:p>
    <w:p w:rsidR="00000000" w:rsidDel="00000000" w:rsidP="00000000" w:rsidRDefault="00000000" w:rsidRPr="00000000" w14:paraId="00000043">
      <w:pPr>
        <w:pStyle w:val="Heading2"/>
        <w:rPr/>
      </w:pPr>
      <w:r w:rsidDel="00000000" w:rsidR="00000000" w:rsidRPr="00000000">
        <w:rPr>
          <w:rtl w:val="0"/>
        </w:rPr>
        <w:t xml:space="preserve">Aporte de valor</w:t>
      </w:r>
    </w:p>
    <w:p w:rsidR="00000000" w:rsidDel="00000000" w:rsidP="00000000" w:rsidRDefault="00000000" w:rsidRPr="00000000" w14:paraId="00000044">
      <w:pPr>
        <w:rPr/>
      </w:pPr>
      <w:r w:rsidDel="00000000" w:rsidR="00000000" w:rsidRPr="00000000">
        <w:rPr>
          <w:rtl w:val="0"/>
        </w:rPr>
        <w:t xml:space="preserve">La propuesta busca ordenar el trabajo diario mediante una ficha central por cliente, documentos clasificados, seguimiento mensual y un panel de información resumida. Por ejemplo, al revisar un período, la administradora podrá consultar los antecedentes recibidos, detectar tareas pendientes y registrar una observación vinculada con ese mismo cliente. Así, la información conserva su contexto y puede recuperarse después.</w:t>
      </w:r>
    </w:p>
    <w:p w:rsidR="00000000" w:rsidDel="00000000" w:rsidP="00000000" w:rsidRDefault="00000000" w:rsidRPr="00000000" w14:paraId="00000045">
      <w:pPr>
        <w:rPr/>
      </w:pPr>
      <w:r w:rsidDel="00000000" w:rsidR="00000000" w:rsidRPr="00000000">
        <w:rPr>
          <w:rtl w:val="0"/>
        </w:rPr>
        <w:t xml:space="preserve">También se espera facilitar la entrega de antecedentes desde el portal y reducir consultas que se originan solo porque el cliente no tiene acceso a documentos ya disponibles. Estos beneficios son resultados esperados, no mejoras medidas todavía. Se comprobarán mediante recorridos de prueba y la validación de TRIBUTEK, sin asignar porcentajes de ahorro de tiempo que aún no se han evaluado.</w:t>
      </w:r>
    </w:p>
    <w:p w:rsidR="00000000" w:rsidDel="00000000" w:rsidP="00000000" w:rsidRDefault="00000000" w:rsidRPr="00000000" w14:paraId="00000046">
      <w:pPr>
        <w:rPr/>
      </w:pPr>
      <w:r w:rsidDel="00000000" w:rsidR="00000000" w:rsidRPr="00000000">
        <w:rPr>
          <w:rtl w:val="0"/>
        </w:rPr>
        <w:t xml:space="preserve">Para Ingeniería en Informática, el proyecto es relevante porque permite transformar una necesidad de organización en una solución verificable. Requiere comprender el trabajo de los usuarios, modelar datos, construir software, coordinar un equipo y demostrar que las funciones respetan las condiciones de calidad y privacidad definidas.</w:t>
      </w:r>
    </w:p>
    <w:p w:rsidR="00000000" w:rsidDel="00000000" w:rsidP="00000000" w:rsidRDefault="00000000" w:rsidRPr="00000000" w14:paraId="00000047">
      <w:pPr>
        <w:pStyle w:val="Heading2"/>
        <w:rPr/>
      </w:pPr>
      <w:r w:rsidDel="00000000" w:rsidR="00000000" w:rsidRPr="00000000">
        <w:rPr>
          <w:rtl w:val="0"/>
        </w:rPr>
        <w:t xml:space="preserve">Descripción de la solución y alcance</w:t>
      </w:r>
    </w:p>
    <w:p w:rsidR="00000000" w:rsidDel="00000000" w:rsidP="00000000" w:rsidRDefault="00000000" w:rsidRPr="00000000" w14:paraId="00000048">
      <w:pPr>
        <w:rPr/>
      </w:pPr>
      <w:r w:rsidDel="00000000" w:rsidR="00000000" w:rsidRPr="00000000">
        <w:rPr>
          <w:rtl w:val="0"/>
        </w:rPr>
        <w:t xml:space="preserve">La plataforma tendrá dos tipos de usuario: Administradora y Cliente. El rol se determinará a partir de la cuenta autenticada. Las administradoras podrán acceder a los módulos de gestión y el cliente tendrá una navegación acotada a su información autorizada.</w:t>
      </w:r>
    </w:p>
    <w:tbl>
      <w:tblPr>
        <w:tblStyle w:val="Table4"/>
        <w:tblW w:w="950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2400"/>
        <w:gridCol w:w="7100"/>
        <w:tblGridChange w:id="0">
          <w:tblGrid>
            <w:gridCol w:w="2400"/>
            <w:gridCol w:w="71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049">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Componente</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4A">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Qué se considera en el proyecto</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4B">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Clientes y servicios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4C">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Registro, búsqueda, filtros, ficha, actualización, asociación de servicios y habilitación de acceso al portal.</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4D">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Documentos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4E">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Carga, consulta, filtros, visualización o descarga y definición de visibilidad por cliente.</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4F">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Seguimiento mensual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0">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Actividades por período, estados, indicadores, seguimientos, pendientes y notas internas.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51">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Panel administrativo</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52">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Resumen de clientes, documentos, actividad, pendientes y próximos vencimientos.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53">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Cobranza</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4">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Registro de cobros, pagos y abonos, con cálculo del saldo pendiente.</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55">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Contabilidad y apoyo F29</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56">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Registro y revisión de antecedentes, resumen del período y proyección F29 que pueda revisarse y descargarse.</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57">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Recursos Humanos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8">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Consulta de clientes con el servicio, gestión de trabajadores y asociación de documentos laborales.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59">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Portal Cliente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5A">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Panel propio, carga de antecedentes, consulta de documentos y estados de gestiones habilitadas.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5B">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Auditoría y apoyo administrativo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C">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Registro de acciones, consulta de historial, preparación de mensajes y exportaciones de información validada.</w:t>
            </w:r>
            <w:r w:rsidDel="00000000" w:rsidR="00000000" w:rsidRPr="00000000">
              <w:rPr>
                <w:rtl w:val="0"/>
              </w:rPr>
            </w:r>
          </w:p>
        </w:tc>
      </w:tr>
    </w:tbl>
    <w:p w:rsidR="00000000" w:rsidDel="00000000" w:rsidP="00000000" w:rsidRDefault="00000000" w:rsidRPr="00000000" w14:paraId="0000005D">
      <w:pPr>
        <w:spacing w:after="4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Límites y decisiones pendientes</w:t>
      </w:r>
    </w:p>
    <w:p w:rsidR="00000000" w:rsidDel="00000000" w:rsidP="00000000" w:rsidRDefault="00000000" w:rsidRPr="00000000" w14:paraId="0000005F">
      <w:pPr>
        <w:rPr/>
      </w:pPr>
      <w:r w:rsidDel="00000000" w:rsidR="00000000" w:rsidRPr="00000000">
        <w:rPr>
          <w:rtl w:val="0"/>
        </w:rPr>
        <w:t xml:space="preserve">El sistema apoyará la gestión interna de TRIBUTEK. La proyección F29 será un antecedente para revisión profesional y no realizará la presentación oficial ante el SII. La preparación de mensajes no implica envío automático por WhatsApp. Tampoco se implementará un módulo de Prevención de Riesgos, ya que ese servicio se deriva a un tercero.</w:t>
      </w:r>
    </w:p>
    <w:p w:rsidR="00000000" w:rsidDel="00000000" w:rsidP="00000000" w:rsidRDefault="00000000" w:rsidRPr="00000000" w14:paraId="00000060">
      <w:pPr>
        <w:rPr/>
      </w:pPr>
      <w:r w:rsidDel="00000000" w:rsidR="00000000" w:rsidRPr="00000000">
        <w:rPr>
          <w:rtl w:val="0"/>
        </w:rPr>
        <w:t xml:space="preserve">Las categorías definitivas de transacciones, los datos utilizados en la proyección F29, los flujos que requieren exportación y las condiciones de conservación documental deberán validarse con TRIBUTEK. No se compromete un plazo específico de retención ni se incorporan funciones adicionales solo porque aparezcan como ejemplo en un mockup. Estas decisiones se registrarán antes de desarrollar las funciones afectadas.</w:t>
      </w:r>
    </w:p>
    <w:p w:rsidR="00000000" w:rsidDel="00000000" w:rsidP="00000000" w:rsidRDefault="00000000" w:rsidRPr="00000000" w14:paraId="00000061">
      <w:pPr>
        <w:pStyle w:val="Heading2"/>
        <w:rPr/>
      </w:pPr>
      <w:r w:rsidDel="00000000" w:rsidR="00000000" w:rsidRPr="00000000">
        <w:rPr>
          <w:rtl w:val="0"/>
        </w:rPr>
        <w:t xml:space="preserve">Relación con el perfil de egreso</w:t>
      </w:r>
    </w:p>
    <w:p w:rsidR="00000000" w:rsidDel="00000000" w:rsidP="00000000" w:rsidRDefault="00000000" w:rsidRPr="00000000" w14:paraId="00000062">
      <w:pPr>
        <w:rPr/>
      </w:pPr>
      <w:r w:rsidDel="00000000" w:rsidR="00000000" w:rsidRPr="00000000">
        <w:rPr>
          <w:rtl w:val="0"/>
        </w:rPr>
        <w:t xml:space="preserve">Las competencias seleccionadas se aplicarán de forma conectada. Ingeniería de requisitos permitirá precisar qué necesita la organización y qué queda fuera del alcance. Gestión de información traducirá esas necesidades a entidades, relaciones y reglas que mantengan los datos consistentes. Soluciones de software permitirá construir e integrar los módulos que usarán las administradoras y clientes.</w:t>
      </w:r>
    </w:p>
    <w:p w:rsidR="00000000" w:rsidDel="00000000" w:rsidP="00000000" w:rsidRDefault="00000000" w:rsidRPr="00000000" w14:paraId="00000063">
      <w:pPr>
        <w:rPr/>
      </w:pPr>
      <w:r w:rsidDel="00000000" w:rsidR="00000000" w:rsidRPr="00000000">
        <w:rPr>
          <w:rtl w:val="0"/>
        </w:rPr>
        <w:t xml:space="preserve">Gestión de proyectos permitirá distribuir responsabilidades y mantener una planificación del semestre completo. Calidad y seguridad permitirá verificar el producto y controlar que cada usuario solo pueda realizar las acciones que le corresponden. Por ejemplo, un documento consultado desde el portal deberá cumplir al mismo tiempo un requisito funcional de descarga, una relación correcta con el cliente y una regla de autorización.</w:t>
      </w:r>
    </w:p>
    <w:p w:rsidR="00000000" w:rsidDel="00000000" w:rsidP="00000000" w:rsidRDefault="00000000" w:rsidRPr="00000000" w14:paraId="00000064">
      <w:pPr>
        <w:rPr/>
      </w:pPr>
      <w:r w:rsidDel="00000000" w:rsidR="00000000" w:rsidRPr="00000000">
        <w:rPr>
          <w:rtl w:val="0"/>
        </w:rPr>
        <w:t xml:space="preserve">La aplicación de estas competencias quedará respaldada por entregables concretos: matriz de requisitos, modelo de datos, código versionado, registros del tablero, casos de prueba y resultados de validación. La revisión final podrá relacionar la necesidad inicial con la función desarrollada y con la evidencia que demuestra su funcionamiento.</w:t>
      </w:r>
    </w:p>
    <w:p w:rsidR="00000000" w:rsidDel="00000000" w:rsidP="00000000" w:rsidRDefault="00000000" w:rsidRPr="00000000" w14:paraId="00000065">
      <w:pPr>
        <w:pStyle w:val="Heading2"/>
        <w:rPr/>
      </w:pPr>
      <w:r w:rsidDel="00000000" w:rsidR="00000000" w:rsidRPr="00000000">
        <w:rPr>
          <w:rtl w:val="0"/>
        </w:rPr>
        <w:t xml:space="preserve">Relación con los intereses profesionales</w:t>
      </w:r>
    </w:p>
    <w:p w:rsidR="00000000" w:rsidDel="00000000" w:rsidP="00000000" w:rsidRDefault="00000000" w:rsidRPr="00000000" w14:paraId="00000066">
      <w:pPr>
        <w:rPr/>
      </w:pPr>
      <w:r w:rsidDel="00000000" w:rsidR="00000000" w:rsidRPr="00000000">
        <w:rPr>
          <w:rtl w:val="0"/>
        </w:rPr>
        <w:t xml:space="preserve">Nuestros intereses profesionales, como equipo formado por Nazaret González y Brandon Casas, se relacionan con el desarrollo de software, la ingeniería de software y la gestión de información. TRIBUTEK nos permitirá trabajar una solución completa, desde la comprensión del problema hasta la presentación de sus resultados.</w:t>
      </w:r>
    </w:p>
    <w:p w:rsidR="00000000" w:rsidDel="00000000" w:rsidP="00000000" w:rsidRDefault="00000000" w:rsidRPr="00000000" w14:paraId="00000067">
      <w:pPr>
        <w:rPr/>
      </w:pPr>
      <w:r w:rsidDel="00000000" w:rsidR="00000000" w:rsidRPr="00000000">
        <w:rPr>
          <w:rtl w:val="0"/>
        </w:rPr>
        <w:t xml:space="preserve">La distribución de tareas permitirá que Nazaret profundice en requisitos, interfaces, portal, seguimiento mensual y pruebas funcionales. Brandon desarrollará principalmente arquitectura, base de datos, autenticación, módulos administrativos, auditoría y despliegue. Ambos participaremos en la integración y deberemos comprender el funcionamiento global del sistema, además de explicar nuestro aporte individual.</w:t>
      </w:r>
    </w:p>
    <w:p w:rsidR="00000000" w:rsidDel="00000000" w:rsidP="00000000" w:rsidRDefault="00000000" w:rsidRPr="00000000" w14:paraId="00000068">
      <w:pPr>
        <w:rPr/>
      </w:pPr>
      <w:r w:rsidDel="00000000" w:rsidR="00000000" w:rsidRPr="00000000">
        <w:rPr>
          <w:rtl w:val="0"/>
        </w:rPr>
        <w:t xml:space="preserve">El proyecto contribuirá a nuestra formación al exigir comunicación con una organización real, revisión de decisiones, documentación y resolución de problemas durante el desarrollo. También permitirá practicar el trabajo colaborativo y justificar decisiones técnicas según el alcance, los recursos y las necesidades del usuario.</w:t>
      </w:r>
    </w:p>
    <w:p w:rsidR="00000000" w:rsidDel="00000000" w:rsidP="00000000" w:rsidRDefault="00000000" w:rsidRPr="00000000" w14:paraId="00000069">
      <w:pPr>
        <w:pStyle w:val="Heading2"/>
        <w:rPr/>
      </w:pPr>
      <w:r w:rsidDel="00000000" w:rsidR="00000000" w:rsidRPr="00000000">
        <w:rPr>
          <w:rtl w:val="0"/>
        </w:rPr>
        <w:t xml:space="preserve">Factibilidad de desarrollo</w:t>
      </w:r>
    </w:p>
    <w:p w:rsidR="00000000" w:rsidDel="00000000" w:rsidP="00000000" w:rsidRDefault="00000000" w:rsidRPr="00000000" w14:paraId="0000006A">
      <w:pPr>
        <w:rPr/>
      </w:pPr>
      <w:r w:rsidDel="00000000" w:rsidR="00000000" w:rsidRPr="00000000">
        <w:rPr>
          <w:rtl w:val="0"/>
        </w:rPr>
        <w:t xml:space="preserve">La planificación considera 18 semanas desde el 10 de agosto de 2026. La presentación general de Capstone ubica la definición en semanas 1 a 4, la entrega del producto en la semana 15 y la preparación y presentación final en semanas 16 a 18. El cierre del 11 de diciembre se utiliza como fecha estimada y se ajustará al calendario que confirme el profesor.</w:t>
      </w:r>
    </w:p>
    <w:p w:rsidR="00000000" w:rsidDel="00000000" w:rsidP="00000000" w:rsidRDefault="00000000" w:rsidRPr="00000000" w14:paraId="0000006B">
      <w:pPr>
        <w:rPr/>
      </w:pPr>
      <w:r w:rsidDel="00000000" w:rsidR="00000000" w:rsidRPr="00000000">
        <w:rPr>
          <w:rtl w:val="0"/>
        </w:rPr>
        <w:t xml:space="preserve">La factibilidad se apoya en el trabajo incremental y en una distribución explícita de responsabilidades. Primero se validarán alcance, arquitectura y datos. Después se desarrollará la plataforma base y los módulos. Las pruebas se realizarán durante cada incremento y nuevamente antes de validar y entregar el producto. Así, la integración y la revisión no quedan concentradas únicamente en los últimos días.</w:t>
      </w:r>
    </w:p>
    <w:p w:rsidR="00000000" w:rsidDel="00000000" w:rsidP="00000000" w:rsidRDefault="00000000" w:rsidRPr="00000000" w14:paraId="0000006C">
      <w:pPr>
        <w:rPr/>
      </w:pPr>
      <w:r w:rsidDel="00000000" w:rsidR="00000000" w:rsidRPr="00000000">
        <w:rPr>
          <w:rtl w:val="0"/>
        </w:rPr>
        <w:t xml:space="preserve">Se necesitarán computadores, conexión a Internet, un entorno de desarrollo web, PostgreSQL y herramientas de colaboración. Git y GitHub permitirán mantener el código y las evidencias, GitHub Projects se utilizará para Kanban y Canva para las interfaces preliminares. React o Next.js y Node.js o NestJS son alternativas de trabajo que aún requieren una elección técnica definitiva. El entorno de despliegue se seleccionará según compatibilidad y presupuesto, sin comprometer un proveedor ni un costo que todavía no se han validado.</w:t>
      </w:r>
    </w:p>
    <w:tbl>
      <w:tblPr>
        <w:tblStyle w:val="Table5"/>
        <w:tblW w:w="950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3500"/>
        <w:gridCol w:w="6000"/>
        <w:tblGridChange w:id="0">
          <w:tblGrid>
            <w:gridCol w:w="3500"/>
            <w:gridCol w:w="60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06D">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Factor que puede afectar el trabajo</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6E">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Medida prevista</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6F">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Cambios en requisitos o alcance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70">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Registrar el cambio, revisar su impacto en datos, pruebas y fechas, y acordar su incorporación con TRIBUTEK.</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71">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Disponibilidad de la organización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72">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Agrupar consultas, preparar las reuniones y dejar un registro de acuerdos y decisiones pendientes.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73">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Carga del equipo y tareas simultáneas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74">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Revisar el tablero semanalmente y limitar las tareas principales abiertas por integrante.</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75">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Dificultades de integración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76">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Definir contratos de datos y probar la conexión entre interfaces, API y base de datos por módulo.</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77">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Costos o límites del despliegue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78">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Evaluar el entorno antes de la entrega y documentar instalación, configuración y respaldo.</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79">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Errores o pérdida de información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7A">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Trabajar con datos ficticios en pruebas, controlar versiones y verificar respaldos de base de datos y archivos.</w:t>
            </w:r>
            <w:r w:rsidDel="00000000" w:rsidR="00000000" w:rsidRPr="00000000">
              <w:rPr>
                <w:rtl w:val="0"/>
              </w:rPr>
            </w:r>
          </w:p>
        </w:tc>
      </w:tr>
    </w:tbl>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La planificación es una base de trabajo y no una garantía de que no habrá ajustes. Si aparece una dificultad que afecte una entrega, se revisará primero la secuencia y la carga de tareas. Cualquier cambio del alcance se reflejará en la matriz de requisitos y en la Gantt, evitando eliminar compromisos de forma silenciosa.</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PARTE II</w:t>
      </w:r>
    </w:p>
    <w:p w:rsidR="00000000" w:rsidDel="00000000" w:rsidP="00000000" w:rsidRDefault="00000000" w:rsidRPr="00000000" w14:paraId="0000007F">
      <w:pPr>
        <w:pStyle w:val="Heading1"/>
        <w:rPr/>
      </w:pPr>
      <w:r w:rsidDel="00000000" w:rsidR="00000000" w:rsidRPr="00000000">
        <w:rPr>
          <w:rtl w:val="0"/>
        </w:rPr>
        <w:t xml:space="preserve">4. Objetivos</w:t>
      </w:r>
    </w:p>
    <w:p w:rsidR="00000000" w:rsidDel="00000000" w:rsidP="00000000" w:rsidRDefault="00000000" w:rsidRPr="00000000" w14:paraId="00000080">
      <w:pPr>
        <w:pStyle w:val="Heading2"/>
        <w:rPr/>
      </w:pPr>
      <w:r w:rsidDel="00000000" w:rsidR="00000000" w:rsidRPr="00000000">
        <w:rPr>
          <w:rtl w:val="0"/>
        </w:rPr>
        <w:t xml:space="preserve">Objetivo general</w:t>
      </w:r>
    </w:p>
    <w:p w:rsidR="00000000" w:rsidDel="00000000" w:rsidP="00000000" w:rsidRDefault="00000000" w:rsidRPr="00000000" w14:paraId="00000081">
      <w:pPr>
        <w:rPr/>
      </w:pPr>
      <w:r w:rsidDel="00000000" w:rsidR="00000000" w:rsidRPr="00000000">
        <w:rPr>
          <w:rtl w:val="0"/>
        </w:rPr>
        <w:t xml:space="preserve">Desarrollar una plataforma web para TRIBUTEK que permita centralizar y gestionar la información, documentación y servicios asociados a sus clientes, facilitando los procesos de gestión contable, tributaria y laboral.</w:t>
      </w:r>
    </w:p>
    <w:p w:rsidR="00000000" w:rsidDel="00000000" w:rsidP="00000000" w:rsidRDefault="00000000" w:rsidRPr="00000000" w14:paraId="00000082">
      <w:pPr>
        <w:pStyle w:val="Heading2"/>
        <w:rPr/>
      </w:pPr>
      <w:r w:rsidDel="00000000" w:rsidR="00000000" w:rsidRPr="00000000">
        <w:rPr>
          <w:rtl w:val="0"/>
        </w:rPr>
        <w:t xml:space="preserve">Objetivos específicos</w:t>
      </w:r>
    </w:p>
    <w:p w:rsidR="00000000" w:rsidDel="00000000" w:rsidP="00000000" w:rsidRDefault="00000000" w:rsidRPr="00000000" w14:paraId="00000083">
      <w:pPr>
        <w:rPr/>
      </w:pPr>
      <w:r w:rsidDel="00000000" w:rsidR="00000000" w:rsidRPr="00000000">
        <w:rPr>
          <w:b w:val="1"/>
          <w:bCs w:val="1"/>
          <w:rtl w:val="0"/>
        </w:rPr>
        <w:t xml:space="preserve">OE01  </w:t>
      </w:r>
      <w:r w:rsidDel="00000000" w:rsidR="00000000" w:rsidRPr="00000000">
        <w:rPr>
          <w:rtl w:val="0"/>
        </w:rPr>
        <w:t xml:space="preserve">Diseñar una base de datos que permita almacenar y relacionar información de clientes, empresas, documentos y servicios.</w:t>
      </w:r>
    </w:p>
    <w:p w:rsidR="00000000" w:rsidDel="00000000" w:rsidP="00000000" w:rsidRDefault="00000000" w:rsidRPr="00000000" w14:paraId="00000084">
      <w:pPr>
        <w:rPr/>
      </w:pPr>
      <w:r w:rsidDel="00000000" w:rsidR="00000000" w:rsidRPr="00000000">
        <w:rPr>
          <w:b w:val="1"/>
          <w:bCs w:val="1"/>
          <w:rtl w:val="0"/>
        </w:rPr>
        <w:t xml:space="preserve">OE02  </w:t>
      </w:r>
      <w:r w:rsidDel="00000000" w:rsidR="00000000" w:rsidRPr="00000000">
        <w:rPr>
          <w:rtl w:val="0"/>
        </w:rPr>
        <w:t xml:space="preserve">Desarrollar módulos que permitan a TRIBUTEK gestionar clientes, documentación y actividades asociadas a sus servicios.</w:t>
      </w:r>
    </w:p>
    <w:p w:rsidR="00000000" w:rsidDel="00000000" w:rsidP="00000000" w:rsidRDefault="00000000" w:rsidRPr="00000000" w14:paraId="00000085">
      <w:pPr>
        <w:rPr/>
      </w:pPr>
      <w:r w:rsidDel="00000000" w:rsidR="00000000" w:rsidRPr="00000000">
        <w:rPr>
          <w:b w:val="1"/>
          <w:bCs w:val="1"/>
          <w:rtl w:val="0"/>
        </w:rPr>
        <w:t xml:space="preserve">OE03  </w:t>
      </w:r>
      <w:r w:rsidDel="00000000" w:rsidR="00000000" w:rsidRPr="00000000">
        <w:rPr>
          <w:rtl w:val="0"/>
        </w:rPr>
        <w:t xml:space="preserve">Implementar un portal para que los clientes puedan consultar y entregar la información y documentación requerida.</w:t>
      </w:r>
    </w:p>
    <w:p w:rsidR="00000000" w:rsidDel="00000000" w:rsidP="00000000" w:rsidRDefault="00000000" w:rsidRPr="00000000" w14:paraId="00000086">
      <w:pPr>
        <w:rPr/>
      </w:pPr>
      <w:r w:rsidDel="00000000" w:rsidR="00000000" w:rsidRPr="00000000">
        <w:rPr>
          <w:b w:val="1"/>
          <w:bCs w:val="1"/>
          <w:rtl w:val="0"/>
        </w:rPr>
        <w:t xml:space="preserve">OE04  </w:t>
      </w:r>
      <w:r w:rsidDel="00000000" w:rsidR="00000000" w:rsidRPr="00000000">
        <w:rPr>
          <w:rtl w:val="0"/>
        </w:rPr>
        <w:t xml:space="preserve">Implementar mecanismos de autenticación y control de acceso según los diferentes tipos de usuario.</w:t>
      </w:r>
    </w:p>
    <w:p w:rsidR="00000000" w:rsidDel="00000000" w:rsidP="00000000" w:rsidRDefault="00000000" w:rsidRPr="00000000" w14:paraId="00000087">
      <w:pPr>
        <w:pStyle w:val="Heading1"/>
        <w:rPr/>
      </w:pPr>
      <w:r w:rsidDel="00000000" w:rsidR="00000000" w:rsidRPr="00000000">
        <w:rPr>
          <w:rtl w:val="0"/>
        </w:rPr>
        <w:t xml:space="preserve">5. Metodología</w:t>
      </w:r>
    </w:p>
    <w:p w:rsidR="00000000" w:rsidDel="00000000" w:rsidP="00000000" w:rsidRDefault="00000000" w:rsidRPr="00000000" w14:paraId="00000088">
      <w:pPr>
        <w:pStyle w:val="Heading2"/>
        <w:rPr/>
      </w:pPr>
      <w:r w:rsidDel="00000000" w:rsidR="00000000" w:rsidRPr="00000000">
        <w:rPr>
          <w:rtl w:val="0"/>
        </w:rPr>
        <w:t xml:space="preserve">Enfoque ágil con Kanban</w:t>
      </w:r>
    </w:p>
    <w:p w:rsidR="00000000" w:rsidDel="00000000" w:rsidP="00000000" w:rsidRDefault="00000000" w:rsidRPr="00000000" w14:paraId="00000089">
      <w:pPr>
        <w:rPr/>
      </w:pPr>
      <w:r w:rsidDel="00000000" w:rsidR="00000000" w:rsidRPr="00000000">
        <w:rPr>
          <w:rtl w:val="0"/>
        </w:rPr>
        <w:t xml:space="preserve">Utilizaremos un enfoque ágil apoyado en Kanban para organizar el trabajo de los dos integrantes. El tablero Kanban TRIBUTEK - Capstone 2026, creado en GitHub Projects, tendrá los estados Por hacer, En progreso, En revisión y Finalizado. La Gantt indicará cuándo se planifican las actividades y el tablero mostrará en qué estado se encuentra cada tarea.</w:t>
      </w:r>
    </w:p>
    <w:p w:rsidR="00000000" w:rsidDel="00000000" w:rsidP="00000000" w:rsidRDefault="00000000" w:rsidRPr="00000000" w14:paraId="0000008A">
      <w:pPr>
        <w:rPr/>
      </w:pPr>
      <w:r w:rsidDel="00000000" w:rsidR="00000000" w:rsidRPr="00000000">
        <w:rPr>
          <w:rtl w:val="0"/>
        </w:rPr>
        <w:t xml:space="preserve">Cada tarjeta deberá tener una actividad concreta, responsable, resultado esperado y referencia al requisito cuando corresponda. Se propondrá mantener una tarea principal de desarrollo en progreso por integrante y revisar los bloqueos antes de comenzar nuevas tareas. Esta regla se ajustará según la carga real y no sustituye la revisión conjunta de prioridades.</w:t>
      </w:r>
    </w:p>
    <w:p w:rsidR="00000000" w:rsidDel="00000000" w:rsidP="00000000" w:rsidRDefault="00000000" w:rsidRPr="00000000" w14:paraId="0000008B">
      <w:pPr>
        <w:rPr/>
      </w:pPr>
      <w:r w:rsidDel="00000000" w:rsidR="00000000" w:rsidRPr="00000000">
        <w:rPr>
          <w:rtl w:val="0"/>
        </w:rPr>
        <w:t xml:space="preserve">Una tarea pasará a En revisión cuando exista un resultado que pueda comprobarse, como un documento, una pantalla conectada o una función con sus pruebas. Para pasar a Finalizado se revisará su resultado esperado, la evidencia y la ausencia de errores que impidan utilizarla. Terminar de programar una pantalla no equivale por sí solo a terminar su integración y validación.</w:t>
      </w:r>
    </w:p>
    <w:p w:rsidR="00000000" w:rsidDel="00000000" w:rsidP="00000000" w:rsidRDefault="00000000" w:rsidRPr="00000000" w14:paraId="0000008C">
      <w:pPr>
        <w:pStyle w:val="Heading2"/>
        <w:rPr/>
      </w:pPr>
      <w:r w:rsidDel="00000000" w:rsidR="00000000" w:rsidRPr="00000000">
        <w:rPr>
          <w:rtl w:val="0"/>
        </w:rPr>
        <w:t xml:space="preserve">Etapas de trabajo</w:t>
      </w:r>
    </w:p>
    <w:p w:rsidR="00000000" w:rsidDel="00000000" w:rsidP="00000000" w:rsidRDefault="00000000" w:rsidRPr="00000000" w14:paraId="0000008D">
      <w:pPr>
        <w:pStyle w:val="Heading3"/>
        <w:rPr/>
      </w:pPr>
      <w:r w:rsidDel="00000000" w:rsidR="00000000" w:rsidRPr="00000000">
        <w:rPr>
          <w:rtl w:val="0"/>
        </w:rPr>
        <w:t xml:space="preserve">Levantamiento y definición</w:t>
      </w:r>
    </w:p>
    <w:p w:rsidR="00000000" w:rsidDel="00000000" w:rsidP="00000000" w:rsidRDefault="00000000" w:rsidRPr="00000000" w14:paraId="0000008E">
      <w:pPr>
        <w:rPr/>
      </w:pPr>
      <w:r w:rsidDel="00000000" w:rsidR="00000000" w:rsidRPr="00000000">
        <w:rPr>
          <w:rtl w:val="0"/>
        </w:rPr>
        <w:t xml:space="preserve">Se revisarán entrevistas y antecedentes de TRIBUTEK para identificar usuarios, necesidades, datos, límites y prioridades. Nazaret mantendrá tanto los requisitos funcionales como los no funcionales. La matriz actual contiene 41 RF y 11 RNF, con criterios de aceptación y relación con objetivos, diseño, desarrollo y pruebas.</w:t>
      </w:r>
    </w:p>
    <w:p w:rsidR="00000000" w:rsidDel="00000000" w:rsidP="00000000" w:rsidRDefault="00000000" w:rsidRPr="00000000" w14:paraId="0000008F">
      <w:pPr>
        <w:pStyle w:val="Heading3"/>
        <w:rPr/>
      </w:pPr>
      <w:r w:rsidDel="00000000" w:rsidR="00000000" w:rsidRPr="00000000">
        <w:rPr>
          <w:rtl w:val="0"/>
        </w:rPr>
        <w:t xml:space="preserve">Diseño de la solución</w:t>
      </w:r>
    </w:p>
    <w:p w:rsidR="00000000" w:rsidDel="00000000" w:rsidP="00000000" w:rsidRDefault="00000000" w:rsidRPr="00000000" w14:paraId="00000090">
      <w:pPr>
        <w:rPr/>
      </w:pPr>
      <w:r w:rsidDel="00000000" w:rsidR="00000000" w:rsidRPr="00000000">
        <w:rPr>
          <w:rtl w:val="0"/>
        </w:rPr>
        <w:t xml:space="preserve">Se revisarán arquitectura, modelo de datos y mockups antes de implementar. Se distinguirá cliente de usuario, se organizará la información por período y se definirán reglas de visibilidad. Las decisiones pendientes de F29, transacciones y exportaciones se validarán con TRIBUTEK.</w:t>
      </w:r>
    </w:p>
    <w:p w:rsidR="00000000" w:rsidDel="00000000" w:rsidP="00000000" w:rsidRDefault="00000000" w:rsidRPr="00000000" w14:paraId="00000091">
      <w:pPr>
        <w:pStyle w:val="Heading3"/>
        <w:rPr/>
      </w:pPr>
      <w:r w:rsidDel="00000000" w:rsidR="00000000" w:rsidRPr="00000000">
        <w:rPr>
          <w:rtl w:val="0"/>
        </w:rPr>
        <w:t xml:space="preserve">Desarrollo incremental</w:t>
      </w:r>
    </w:p>
    <w:p w:rsidR="00000000" w:rsidDel="00000000" w:rsidP="00000000" w:rsidRDefault="00000000" w:rsidRPr="00000000" w14:paraId="00000092">
      <w:pPr>
        <w:rPr/>
      </w:pPr>
      <w:r w:rsidDel="00000000" w:rsidR="00000000" w:rsidRPr="00000000">
        <w:rPr>
          <w:rtl w:val="0"/>
        </w:rPr>
        <w:t xml:space="preserve">Se construirá primero la base de autenticación, permisos y persistencia. Después se incorporarán clientes, documentos, panel, seguimiento, cobranza, contabilidad, RR.HH., portal y auditoría, en la secuencia indicada en la Gantt. Los módulos compartirán relaciones de datos y convenciones de interfaz.</w:t>
      </w:r>
    </w:p>
    <w:p w:rsidR="00000000" w:rsidDel="00000000" w:rsidP="00000000" w:rsidRDefault="00000000" w:rsidRPr="00000000" w14:paraId="00000093">
      <w:pPr>
        <w:pStyle w:val="Heading3"/>
        <w:rPr/>
      </w:pPr>
      <w:r w:rsidDel="00000000" w:rsidR="00000000" w:rsidRPr="00000000">
        <w:rPr>
          <w:rtl w:val="0"/>
        </w:rPr>
        <w:t xml:space="preserve">Pruebas y correcciones</w:t>
      </w:r>
    </w:p>
    <w:p w:rsidR="00000000" w:rsidDel="00000000" w:rsidP="00000000" w:rsidRDefault="00000000" w:rsidRPr="00000000" w14:paraId="00000094">
      <w:pPr>
        <w:rPr/>
      </w:pPr>
      <w:r w:rsidDel="00000000" w:rsidR="00000000" w:rsidRPr="00000000">
        <w:rPr>
          <w:rtl w:val="0"/>
        </w:rPr>
        <w:t xml:space="preserve">Se ejecutarán pruebas por incremento y una revisión final del sistema. Se comprobarán funciones, permisos, separación de clientes, historial, respaldo, compatibilidad y rendimiento. Los errores se registrarán con pasos para reproducirlos, responsable y evidencia de la corrección.</w:t>
      </w:r>
    </w:p>
    <w:p w:rsidR="00000000" w:rsidDel="00000000" w:rsidP="00000000" w:rsidRDefault="00000000" w:rsidRPr="00000000" w14:paraId="00000095">
      <w:pPr>
        <w:pStyle w:val="Heading3"/>
        <w:rPr/>
      </w:pPr>
      <w:r w:rsidDel="00000000" w:rsidR="00000000" w:rsidRPr="00000000">
        <w:rPr>
          <w:rtl w:val="0"/>
        </w:rPr>
        <w:t xml:space="preserve">Validación, entrega y cierre</w:t>
      </w:r>
    </w:p>
    <w:p w:rsidR="00000000" w:rsidDel="00000000" w:rsidP="00000000" w:rsidRDefault="00000000" w:rsidRPr="00000000" w14:paraId="00000096">
      <w:pPr>
        <w:rPr/>
      </w:pPr>
      <w:r w:rsidDel="00000000" w:rsidR="00000000" w:rsidRPr="00000000">
        <w:rPr>
          <w:rtl w:val="0"/>
        </w:rPr>
        <w:t xml:space="preserve">Nazaret coordinará la validación con TRIBUTEK y la jefatura aprobará los resultados que correspondan. Brandon realizará el despliegue y la documentación técnica. Ambos prepararán la entrega del producto, la demostración y la defensa final.</w:t>
      </w:r>
    </w:p>
    <w:p w:rsidR="00000000" w:rsidDel="00000000" w:rsidP="00000000" w:rsidRDefault="00000000" w:rsidRPr="00000000" w14:paraId="00000097">
      <w:pPr>
        <w:pStyle w:val="Heading2"/>
        <w:rPr/>
      </w:pPr>
      <w:r w:rsidDel="00000000" w:rsidR="00000000" w:rsidRPr="00000000">
        <w:rPr>
          <w:rtl w:val="0"/>
        </w:rPr>
        <w:t xml:space="preserve">Funciones y responsabilidades</w:t>
      </w:r>
    </w:p>
    <w:tbl>
      <w:tblPr>
        <w:tblStyle w:val="Table6"/>
        <w:tblW w:w="950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2200"/>
        <w:gridCol w:w="7300"/>
        <w:tblGridChange w:id="0">
          <w:tblGrid>
            <w:gridCol w:w="2200"/>
            <w:gridCol w:w="73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098">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Participante</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99">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Responsabilidad principal</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9A">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Nazaret González</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9B">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RF y RNF, análisis, alcance, RACI, mockups, panel, portal, checklist, proyección F29, mensajes y exportaciones. Ejecuta pruebas funcionales y correcciones, coordina la validación y prepara la documentación Capstone.</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9C">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Brandon Casas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9D">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Levantamiento como responsable principal, arquitectura, base de datos, PostgreSQL, autenticación, clientes, documentos, cobranza, RR.HH., auditoría, seguridad, despliegue y documentación técnica. Revisa y aprueba pruebas funcionales y correcciones.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9E">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Jefatura TRIBUTEK</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9F">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Entrega información del negocio, es consultada en las decisiones funcionales y aprueba el levantamiento y la validación del sistema según la RACI.</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A0">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Profesores guías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A1">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Orientan el proceso académico, revisan las entregas y cumplen el rol de aprobación en alcance y defensa conforme a la RACI.</w:t>
            </w:r>
            <w:r w:rsidDel="00000000" w:rsidR="00000000" w:rsidRPr="00000000">
              <w:rPr>
                <w:rtl w:val="0"/>
              </w:rPr>
            </w:r>
          </w:p>
        </w:tc>
      </w:tr>
    </w:tbl>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La participación de apoyo se mantendrá explícita. Por ejemplo, Brandon puede ser el responsable principal del levantamiento y Nazaret participar activamente en la entrevista y el análisis. En las correcciones, Nazaret figura como responsable y Brandon como aprobador, aunque ambos puedan intervenir técnicamente. Esta distinción evita confundir colaboración con responsabilidad final.</w:t>
      </w:r>
    </w:p>
    <w:p w:rsidR="00000000" w:rsidDel="00000000" w:rsidP="00000000" w:rsidRDefault="00000000" w:rsidRPr="00000000" w14:paraId="000000A4">
      <w:pPr>
        <w:pStyle w:val="Heading2"/>
        <w:rPr/>
      </w:pPr>
      <w:r w:rsidDel="00000000" w:rsidR="00000000" w:rsidRPr="00000000">
        <w:rPr>
          <w:rtl w:val="0"/>
        </w:rPr>
        <w:t xml:space="preserve">Herramientas y uso</w:t>
      </w:r>
    </w:p>
    <w:tbl>
      <w:tblPr>
        <w:tblStyle w:val="Table7"/>
        <w:tblW w:w="950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2600"/>
        <w:gridCol w:w="6900"/>
        <w:tblGridChange w:id="0">
          <w:tblGrid>
            <w:gridCol w:w="2600"/>
            <w:gridCol w:w="69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0A5">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A6">
            <w:pPr>
              <w:keepNext w:val="0"/>
              <w:spacing w:after="40" w:before="0" w:line="246.99999999999994" w:lineRule="auto"/>
              <w:jc w:val="left"/>
              <w:rPr/>
            </w:pPr>
            <w:r w:rsidDel="00000000" w:rsidR="00000000" w:rsidRPr="00000000">
              <w:rPr>
                <w:rFonts w:ascii="Calibri" w:cs="Calibri" w:eastAsia="Calibri" w:hAnsi="Calibri"/>
                <w:b w:val="1"/>
                <w:bCs w:val="1"/>
                <w:color w:val="ffffff"/>
                <w:sz w:val="20"/>
                <w:szCs w:val="20"/>
                <w:rtl w:val="0"/>
              </w:rPr>
              <w:t xml:space="preserve">Uso en el proyecto</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A7">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Git y GitHub</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A8">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Control de versiones, revisión del código, registro de aportes y resguardo de evidencias en Grupo-TRIBUTEK / Capstone-TRIBUTEK.</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A9">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GitHub Projects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AA">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Tablero Kanban, responsables, prioridades y registro de bloqueos.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AB">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Excel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AC">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Gantt, matriz RACI y matriz de trazabilidad. Las fechas y responsabilidades se revisarán en conjunto.</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AD">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Canva</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AE">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Mockups preliminares para revisar pantallas, información y navegación.</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AF">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PostgreSQL y pgAdmin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B0">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Implementación y administración de la base de datos relacional.</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B1">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Visual Studio Code y entorno web</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B2">
            <w:pPr>
              <w:keepNext w:val="0"/>
              <w:spacing w:after="40" w:before="0" w:line="246.99999999999994" w:lineRule="auto"/>
              <w:jc w:val="left"/>
              <w:rPr/>
            </w:pPr>
            <w:r w:rsidDel="00000000" w:rsidR="00000000" w:rsidRPr="00000000">
              <w:rPr>
                <w:rFonts w:ascii="Calibri" w:cs="Calibri" w:eastAsia="Calibri" w:hAnsi="Calibri"/>
                <w:b w:val="0"/>
                <w:bCs w:val="0"/>
                <w:color w:val="202b38"/>
                <w:sz w:val="20"/>
                <w:szCs w:val="20"/>
                <w:rtl w:val="0"/>
              </w:rPr>
              <w:t xml:space="preserve">Desarrollo e integración del código. La selección definitiva de frameworks se registra en el diseño de arquitectura.</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Revisión del avance y control de cambios</w:t>
      </w:r>
    </w:p>
    <w:p w:rsidR="00000000" w:rsidDel="00000000" w:rsidP="00000000" w:rsidRDefault="00000000" w:rsidRPr="00000000" w14:paraId="000000B5">
      <w:pPr>
        <w:rPr/>
      </w:pPr>
      <w:r w:rsidDel="00000000" w:rsidR="00000000" w:rsidRPr="00000000">
        <w:rPr>
          <w:rtl w:val="0"/>
        </w:rPr>
        <w:t xml:space="preserve">Cada semana se revisarán tareas terminadas, pendientes, bloqueos y próximas entregas. Las observaciones del profesor y de TRIBUTEK se convertirán en tareas concretas. Si cambian fechas, responsables o alcance, se actualizarán los documentos relacionados para que la Gantt, la RACI y la matriz de trazabilidad describan el mismo proyecto.</w:t>
      </w:r>
    </w:p>
    <w:p w:rsidR="00000000" w:rsidDel="00000000" w:rsidP="00000000" w:rsidRDefault="00000000" w:rsidRPr="00000000" w14:paraId="000000B6">
      <w:pPr>
        <w:rPr/>
      </w:pPr>
      <w:r w:rsidDel="00000000" w:rsidR="00000000" w:rsidRPr="00000000">
        <w:rPr>
          <w:rtl w:val="0"/>
        </w:rPr>
        <w:t xml:space="preserve">La versión inicial de requisitos y el esquema preliminar de BD quedaron terminados el 1 de septiembre de 2026, fecha de la exposición de Fase 1. Esto acredita la entrega de esos documentos, no la implementación de sus requisitos. Sus contenidos seguirán revisándose durante el desarrollo y las tareas nuevas de la Gantt deberán actualizar su avance con evidencia real.</w:t>
      </w:r>
    </w:p>
    <w:p w:rsidR="00000000" w:rsidDel="00000000" w:rsidP="00000000" w:rsidRDefault="00000000" w:rsidRPr="00000000" w14:paraId="000000B7">
      <w:pPr>
        <w:pStyle w:val="Heading1"/>
        <w:rPr/>
      </w:pPr>
      <w:r w:rsidDel="00000000" w:rsidR="00000000" w:rsidRPr="00000000">
        <w:rPr>
          <w:rtl w:val="0"/>
        </w:rPr>
        <w:t xml:space="preserve">6. Evidencias</w:t>
      </w:r>
    </w:p>
    <w:p w:rsidR="00000000" w:rsidDel="00000000" w:rsidP="00000000" w:rsidRDefault="00000000" w:rsidRPr="00000000" w14:paraId="000000B8">
      <w:pPr>
        <w:rPr/>
      </w:pPr>
      <w:r w:rsidDel="00000000" w:rsidR="00000000" w:rsidRPr="00000000">
        <w:rPr>
          <w:rtl w:val="0"/>
        </w:rPr>
        <w:t xml:space="preserve">Las siguientes evidencias se proponen para demostrar el trabajo realizado y los resultados del sistema. Su uso en las evaluaciones se ajustará a lo que acuerde el docente. Una evidencia permitirá identificar qué se realizó, quién participó, qué versión se revisó y qué aspecto del proyecto demuestra.</w:t>
      </w:r>
    </w:p>
    <w:tbl>
      <w:tblPr>
        <w:tblStyle w:val="Table8"/>
        <w:tblW w:w="950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1300"/>
        <w:gridCol w:w="2000"/>
        <w:gridCol w:w="3200"/>
        <w:gridCol w:w="3000"/>
        <w:tblGridChange w:id="0">
          <w:tblGrid>
            <w:gridCol w:w="1300"/>
            <w:gridCol w:w="2000"/>
            <w:gridCol w:w="3200"/>
            <w:gridCol w:w="30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0B9">
            <w:pPr>
              <w:keepNext w:val="0"/>
              <w:spacing w:after="40" w:before="0" w:line="246.99999999999994" w:lineRule="auto"/>
              <w:jc w:val="left"/>
              <w:rPr/>
            </w:pPr>
            <w:r w:rsidDel="00000000" w:rsidR="00000000" w:rsidRPr="00000000">
              <w:rPr>
                <w:rFonts w:ascii="Calibri" w:cs="Calibri" w:eastAsia="Calibri" w:hAnsi="Calibri"/>
                <w:b w:val="1"/>
                <w:bCs w:val="1"/>
                <w:color w:val="ffffff"/>
                <w:sz w:val="19"/>
                <w:szCs w:val="19"/>
                <w:rtl w:val="0"/>
              </w:rPr>
              <w:t xml:space="preserve">Momento</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BA">
            <w:pPr>
              <w:keepNext w:val="0"/>
              <w:spacing w:after="40" w:before="0" w:line="246.99999999999994" w:lineRule="auto"/>
              <w:jc w:val="left"/>
              <w:rPr/>
            </w:pPr>
            <w:r w:rsidDel="00000000" w:rsidR="00000000" w:rsidRPr="00000000">
              <w:rPr>
                <w:rFonts w:ascii="Calibri" w:cs="Calibri" w:eastAsia="Calibri" w:hAnsi="Calibri"/>
                <w:b w:val="1"/>
                <w:bCs w:val="1"/>
                <w:color w:val="ffffff"/>
                <w:sz w:val="19"/>
                <w:szCs w:val="19"/>
                <w:rtl w:val="0"/>
              </w:rPr>
              <w:t xml:space="preserve">Evidencia</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BB">
            <w:pPr>
              <w:keepNext w:val="0"/>
              <w:spacing w:after="40" w:before="0" w:line="246.99999999999994" w:lineRule="auto"/>
              <w:jc w:val="left"/>
              <w:rPr/>
            </w:pPr>
            <w:r w:rsidDel="00000000" w:rsidR="00000000" w:rsidRPr="00000000">
              <w:rPr>
                <w:rFonts w:ascii="Calibri" w:cs="Calibri" w:eastAsia="Calibri" w:hAnsi="Calibri"/>
                <w:b w:val="1"/>
                <w:bCs w:val="1"/>
                <w:color w:val="ffffff"/>
                <w:sz w:val="19"/>
                <w:szCs w:val="19"/>
                <w:rtl w:val="0"/>
              </w:rPr>
              <w:t xml:space="preserve">Contenido</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BC">
            <w:pPr>
              <w:keepNext w:val="0"/>
              <w:spacing w:after="40" w:before="0" w:line="246.99999999999994" w:lineRule="auto"/>
              <w:jc w:val="left"/>
              <w:rPr/>
            </w:pPr>
            <w:r w:rsidDel="00000000" w:rsidR="00000000" w:rsidRPr="00000000">
              <w:rPr>
                <w:rFonts w:ascii="Calibri" w:cs="Calibri" w:eastAsia="Calibri" w:hAnsi="Calibri"/>
                <w:b w:val="1"/>
                <w:bCs w:val="1"/>
                <w:color w:val="ffffff"/>
                <w:sz w:val="19"/>
                <w:szCs w:val="19"/>
                <w:rtl w:val="0"/>
              </w:rPr>
              <w:t xml:space="preserve">Qué demuestra</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BD">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BE">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Entrevistas y acuerdos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BF">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Guion, registro de reunión y decisiones sobre necesidades, usuarios y alcance.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C0">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Justifica el origen de los requisitos y permite revisar las decisiones del negocio.</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C1">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C2">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Repositorio GitHub</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C3">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Código, documentación, versiones y evidencias grupales e individuales.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C4">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Permite revisar la evolución del producto y los aportes de cada integrante.</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C5">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C6">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Gantt y tablero Kanban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C7">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Plan del semestre, responsables, fechas, estado de tareas y bloqueos.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C8">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Relaciona lo planificado con el avance real y muestra los ajustes realizados.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C9">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CA">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Matriz RACI</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CB">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Distribución de responsables, aprobadores, consultados e informados.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CC">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Permite comprobar quién ejecuta y quién revisa cada actividad.</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CD">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CE">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Matriz de trazabilidad</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CF">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41 RF y 11 RNF con identificación, criterios y relación con objetivos y pruebas.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D0">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Permite comprobar cobertura y registrar cambios del alcance.</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D1">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D2">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Modelo de datos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D3">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Esquema preliminar, modelo actualizado, restricciones y migraciones.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D4">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Demuestra que la información requerida puede almacenarse y relacionarse de forma consistente.</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D5">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D6">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Mockups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D7">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Vistas de login, panel, clientes, ficha, transacciones, documentos, RR.HH. y portal.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D8">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Permite revisar flujos e información antes de desarrollar, sin tomar los datos ficticios como requisitos.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D9">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DA">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Incrementos del sistema</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DB">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Módulos ejecutables y demostraciones de sus recorridos principales.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DC">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Permite comprobar funciones e integración, además de mostrar pantallas.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DD">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DE">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Pruebas y correcciones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DF">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Casos, resultados, incidencias, correcciones y repetición de pruebas.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E0">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Vincula cada verificación con los criterios de aceptación y deja evidencia de los errores resueltos.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E1">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Final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E2">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Validación con TRIBUTEK</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E3">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Acta de revisión, observaciones y conformidad de la jefatura cuando corresponda.</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E4">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Permite contrastar el resultado con las necesidades revisadas con la organización.</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E5">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Final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E6">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Despliegue y respaldo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E7">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Versión entregada, instrucciones de instalación y prueba de respaldo y recuperación.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E8">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Demuestra que el sistema puede prepararse, utilizarse y mantenerse en el entorno seleccionado.</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0E9">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Avance / Final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EA">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Informes y reflexión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EB">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Informe de avance, informe final, autoevaluaciones y diarios individuales.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EC">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Explica decisiones, dificultades, aprendizajes y participación del equipo.</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ED">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Final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EE">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Presentación y defensa</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EF">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PPT en el formato requerido y demostración preparada para 15 minutos.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F0">
            <w:pPr>
              <w:keepNext w:val="0"/>
              <w:spacing w:after="40" w:before="0" w:line="246.99999999999994" w:lineRule="auto"/>
              <w:jc w:val="left"/>
              <w:rPr/>
            </w:pPr>
            <w:r w:rsidDel="00000000" w:rsidR="00000000" w:rsidRPr="00000000">
              <w:rPr>
                <w:rFonts w:ascii="Calibri" w:cs="Calibri" w:eastAsia="Calibri" w:hAnsi="Calibri"/>
                <w:b w:val="0"/>
                <w:bCs w:val="0"/>
                <w:color w:val="202b38"/>
                <w:sz w:val="19"/>
                <w:szCs w:val="19"/>
                <w:rtl w:val="0"/>
              </w:rPr>
              <w:t xml:space="preserve">Permite comunicar problema, solución, resultados y aportes con evidencias legibles.</w:t>
            </w:r>
            <w:r w:rsidDel="00000000" w:rsidR="00000000" w:rsidRPr="00000000">
              <w:rPr>
                <w:rtl w:val="0"/>
              </w:rPr>
            </w:r>
          </w:p>
        </w:tc>
      </w:tr>
    </w:tbl>
    <w:p w:rsidR="00000000" w:rsidDel="00000000" w:rsidP="00000000" w:rsidRDefault="00000000" w:rsidRPr="00000000" w14:paraId="000000F1">
      <w:pPr>
        <w:spacing w:after="40" w:lineRule="auto"/>
        <w:rPr/>
      </w:pPr>
      <w:r w:rsidDel="00000000" w:rsidR="00000000" w:rsidRPr="00000000">
        <w:rPr>
          <w:rtl w:val="0"/>
        </w:rPr>
      </w:r>
    </w:p>
    <w:p w:rsidR="00000000" w:rsidDel="00000000" w:rsidP="00000000" w:rsidRDefault="00000000" w:rsidRPr="00000000" w14:paraId="000000F2">
      <w:pPr>
        <w:rPr/>
        <w:sectPr>
          <w:headerReference r:id="rId8" w:type="default"/>
          <w:pgSz w:h="16838" w:w="11906" w:orient="portrait"/>
          <w:pgMar w:bottom="1417" w:top="1417" w:left="1701" w:right="1701" w:header="708" w:footer="708"/>
          <w:pgNumType w:start="1"/>
        </w:sectPr>
      </w:pPr>
      <w:r w:rsidDel="00000000" w:rsidR="00000000" w:rsidRPr="00000000">
        <w:rPr>
          <w:rtl w:val="0"/>
        </w:rPr>
        <w:t xml:space="preserve">En el informe de avance se mostrarán los documentos actualizados, el estado del tablero y los módulos disponibles en ese momento. En la entrega del producto se incorporarán el sistema integrado, los resultados de pruebas, las correcciones y la documentación. En la defensa se utilizarán recortes legibles y ejemplos representativos, indicando dónde se encuentra cada evidencia completa.</w:t>
      </w:r>
    </w:p>
    <w:p w:rsidR="00000000" w:rsidDel="00000000" w:rsidP="00000000" w:rsidRDefault="00000000" w:rsidRPr="00000000" w14:paraId="000000F3">
      <w:pPr>
        <w:pStyle w:val="Heading1"/>
        <w:rPr/>
      </w:pPr>
      <w:r w:rsidDel="00000000" w:rsidR="00000000" w:rsidRPr="00000000">
        <w:rPr>
          <w:rtl w:val="0"/>
        </w:rPr>
        <w:t xml:space="preserve">7. Plan de Trabajo</w:t>
      </w:r>
    </w:p>
    <w:p w:rsidR="00000000" w:rsidDel="00000000" w:rsidP="00000000" w:rsidRDefault="00000000" w:rsidRPr="00000000" w14:paraId="000000F4">
      <w:pPr>
        <w:rPr/>
      </w:pPr>
      <w:r w:rsidDel="00000000" w:rsidR="00000000" w:rsidRPr="00000000">
        <w:rPr>
          <w:rtl w:val="0"/>
        </w:rPr>
        <w:t xml:space="preserve">El plan resume las actividades de la Gantt completa. Las duraciones son ventanas de calendario, no horas de dedicación exclusiva. Algunas actividades se realizan en paralelo. El detalle por tarea, responsable y semana se presenta en el punto 8.</w:t>
      </w:r>
    </w:p>
    <w:tbl>
      <w:tblPr>
        <w:tblStyle w:val="Table9"/>
        <w:tblW w:w="1515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1400"/>
        <w:gridCol w:w="1650"/>
        <w:gridCol w:w="3150"/>
        <w:gridCol w:w="1900"/>
        <w:gridCol w:w="1400"/>
        <w:gridCol w:w="3250"/>
        <w:gridCol w:w="2400"/>
        <w:tblGridChange w:id="0">
          <w:tblGrid>
            <w:gridCol w:w="1400"/>
            <w:gridCol w:w="1650"/>
            <w:gridCol w:w="3150"/>
            <w:gridCol w:w="1900"/>
            <w:gridCol w:w="1400"/>
            <w:gridCol w:w="3250"/>
            <w:gridCol w:w="24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0F5">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Competencia</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F6">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Actividad / tarea</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F7">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Descripción</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F8">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Recursos</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F9">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Duración</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FA">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Responsable y aporte</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0FB">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Observaciones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0FC">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Requisitos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FD">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Levantamiento inicial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FE">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Preparar preguntas, entrevistar y analizar las necesidades de la organización.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FF">
            <w:pPr>
              <w:keepNext w:val="0"/>
              <w:spacing w:after="40" w:before="0" w:line="246.99999999999994" w:lineRule="auto"/>
              <w:jc w:val="left"/>
              <w:rPr/>
            </w:pPr>
            <w:r w:rsidDel="00000000" w:rsidR="00000000" w:rsidRPr="00000000">
              <w:rPr>
                <w:sz w:val="18"/>
                <w:szCs w:val="18"/>
                <w:rtl w:val="0"/>
              </w:rPr>
              <w:t xml:space="preserve">Guión</w:t>
            </w:r>
            <w:r w:rsidDel="00000000" w:rsidR="00000000" w:rsidRPr="00000000">
              <w:rPr>
                <w:rFonts w:ascii="Calibri" w:cs="Calibri" w:eastAsia="Calibri" w:hAnsi="Calibri"/>
                <w:b w:val="0"/>
                <w:bCs w:val="0"/>
                <w:color w:val="202b38"/>
                <w:sz w:val="18"/>
                <w:szCs w:val="18"/>
                <w:rtl w:val="0"/>
              </w:rPr>
              <w:t xml:space="preserve">, reunión y antecedentes.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0">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w:t>
              <w:br w:type="textWrapping"/>
              <w:t xml:space="preserve">11-13 ago.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1">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Brandon dirige el levantamiento. Nazaret participa y analiza.</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2">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Disponibilidad de TRIBUTEK. Jefatura aprueba según RACI.</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03">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Requisitos / Gestión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04">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Definición y planificación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05">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Completar alcance, RF/RNF, RACI, Gantt, esquema preliminar, mockups y exposición.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06">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Matrices, guía, Canva y GitHub.</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07">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S1-S4</w:t>
              <w:br w:type="textWrapping"/>
              <w:t xml:space="preserve">14 ago.-1 sep.</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08">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Nazaret: RF/RNF, alcance, RACI y mockups. Brandon: Gantt y BD.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09">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Fase 1 expuesta el 01/09. Documentos preliminares sujetos a revisión.</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10A">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Información / Software / Calidad</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B">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Diseño y plataforma base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C">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Validar flujos, definir arquitectura y BD, configurar acceso, ajustar interfaces y preparar pruebas.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D">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PostgreSQL, IDE, requisitos y mockups.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E">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S5-S7</w:t>
              <w:br w:type="textWrapping"/>
              <w:t xml:space="preserve">7-25 sep.</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0F">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Brandon: arquitectura, BD y acceso. Nazaret: validación, interfaces y plan de pruebas.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10">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Resolver dudas del negocio antes de implementar funciones afectadas.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11">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Software / Información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12">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Clientes y documentos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13">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Implementar ficha, servicios, acceso web, carga, búsqueda, filtros, descarga y visibilidad.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14">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IDE, PostgreSQL y datos de ensayo.</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15">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S8-S9</w:t>
              <w:br w:type="textWrapping"/>
              <w:t xml:space="preserve">28 sep.-9 oct.</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16">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Brandon desarrolla. Nazaret revisa flujos e integración con el portal.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17">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Depende de BD, autenticación y permisos.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118">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Software / Información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19">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Panel y seguimiento mensual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1A">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Desarrollar dashboard, vencimientos, actividades, estados, notas y seguimiento.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1B">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Mockups, API, datos por período.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1C">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S8-S9</w:t>
              <w:br w:type="textWrapping"/>
              <w:t xml:space="preserve">28 sep.-9 oct.</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1D">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Nazaret desarrolla. Brandon revisa API y permisos.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1E">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Validar que los resúmenes coincidan con los registros del período.</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1F">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Software / Información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20">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Cobranza y apoyo contable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21">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Implementar cobros y abonos, antecedentes, revisión y proyección F29 descargable.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22">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Reglas validadas, BD y casos de prueba.</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23">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S10-S11</w:t>
              <w:br w:type="textWrapping"/>
              <w:t xml:space="preserve">12-23 oct.</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24">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Brandon: cobranza. Nazaret: antecedentes, resumen y proyección F29.</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25">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No incluye presentación oficial al SII. Avance académico en S10.</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126">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Software / Información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27">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Recursos Humanos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28">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Gestionar clientes con RR.HH., trabajadores y documentos laborales.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29">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IDE, BD, módulo documental.</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2A">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S11</w:t>
              <w:br w:type="textWrapping"/>
              <w:t xml:space="preserve">19-23 oct.</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2B">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Brandon desarrolla. Nazaret revisa las vistas.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2C">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Trabajadores asociados a empresa, sin crear un nuevo rol de acceso.</w:t>
            </w:r>
            <w:r w:rsidDel="00000000" w:rsidR="00000000" w:rsidRPr="00000000">
              <w:rPr>
                <w:rtl w:val="0"/>
              </w:rPr>
            </w:r>
          </w:p>
        </w:tc>
      </w:tr>
    </w:tbl>
    <w:p w:rsidR="00000000" w:rsidDel="00000000" w:rsidP="00000000" w:rsidRDefault="00000000" w:rsidRPr="00000000" w14:paraId="0000012D">
      <w:pPr>
        <w:spacing w:after="4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7. Plan de Trabajo | continuación</w:t>
      </w:r>
    </w:p>
    <w:tbl>
      <w:tblPr>
        <w:tblStyle w:val="Table10"/>
        <w:tblW w:w="1515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1400"/>
        <w:gridCol w:w="1650"/>
        <w:gridCol w:w="3150"/>
        <w:gridCol w:w="1900"/>
        <w:gridCol w:w="1400"/>
        <w:gridCol w:w="3250"/>
        <w:gridCol w:w="2400"/>
        <w:tblGridChange w:id="0">
          <w:tblGrid>
            <w:gridCol w:w="1400"/>
            <w:gridCol w:w="1650"/>
            <w:gridCol w:w="3150"/>
            <w:gridCol w:w="1900"/>
            <w:gridCol w:w="1400"/>
            <w:gridCol w:w="3250"/>
            <w:gridCol w:w="24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130">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Competencia</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131">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Actividad / tarea</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132">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Descripción</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133">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Recursos</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134">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Duración</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135">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Responsable y aporte</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136">
            <w:pPr>
              <w:keepNext w:val="0"/>
              <w:spacing w:after="40" w:before="0" w:line="246.99999999999994" w:lineRule="auto"/>
              <w:jc w:val="left"/>
              <w:rPr/>
            </w:pPr>
            <w:r w:rsidDel="00000000" w:rsidR="00000000" w:rsidRPr="00000000">
              <w:rPr>
                <w:rFonts w:ascii="Calibri" w:cs="Calibri" w:eastAsia="Calibri" w:hAnsi="Calibri"/>
                <w:b w:val="1"/>
                <w:bCs w:val="1"/>
                <w:color w:val="ffffff"/>
                <w:sz w:val="18"/>
                <w:szCs w:val="18"/>
                <w:rtl w:val="0"/>
              </w:rPr>
              <w:t xml:space="preserve">Observaciones</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137">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Software / Calidad</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38">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Portal y auditoría</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39">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Implementar documentos y gestiones del cliente, y registrar las acciones administrativas.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3A">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API, BD, perfiles y datos ficticios.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3B">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S12</w:t>
              <w:br w:type="textWrapping"/>
              <w:t xml:space="preserve">26-30 oct.</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3C">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Nazaret: portal. Brandon: auditoría y controles de aislamiento.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3D">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El cliente no accede a notas internas ni a datos de otras cuentas.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3E">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Software / Calidad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3F">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Mensajes, integración y respaldo</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0">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Preparar mensajes y Excel, integrar módulos, probar flujos y verificar respaldos.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1">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GitHub, BD, archivos y pruebas.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2">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S13</w:t>
              <w:br w:type="textWrapping"/>
              <w:t xml:space="preserve">2-6 nov.</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3">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Nazaret: mensajes, Excel y pruebas. Brandon: respaldo. Ambos integran.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4">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Sin envío automático por WhatsApp. Exportaciones según flujo validado.</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145">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Calidad / Software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46">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Pruebas finales y correcciones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47">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Comprobar RF/RNF, permisos, rendimiento y navegadores. Corregir y repetir casos afectados.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48">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Matriz, navegadores y datos de ensayo.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49">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S14-S15</w:t>
              <w:br w:type="textWrapping"/>
              <w:t xml:space="preserve">9-17 nov.</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4A">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Nazaret: funcionales y correcciones. Brandon: seguridad, revisión y aprobación.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4B">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Registrar condiciones al medir el límite de 3 segundos.</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4C">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Gestión / Calidad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D">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Validación y entrega del producto</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E">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Validar con TRIBUTEK, desplegar y entregar sistema, documentación y evidencias.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F">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Entorno de despliegue, acta y repositorio.</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0">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S15</w:t>
              <w:br w:type="textWrapping"/>
              <w:t xml:space="preserve">18-20 nov.</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1">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Nazaret coordina validación. Brandon despliega. Ambos entregan.</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2">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Jefatura aprueba la validación. Fecha estimada según semana 15.</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153">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Gestión / Software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54">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Presentación y cierre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55">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Consolidar documentos, preparar PPT, ensayar, defender y cerrar las evidencias.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56">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Informe, PPT y sistema demostrable.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57">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S16-S18</w:t>
              <w:br w:type="textWrapping"/>
              <w:t xml:space="preserve">23 nov.-11 dic.</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58">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Brandon: documentación técnica. Nazaret: informe. Ambos presentan.</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159">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Formato del profesor y 15 minutos. Turno de defensa por confirmar.</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15A">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Gestión / Calidad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B">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Seguimiento transversal</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C">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Actualizar Kanban y matrices, registrar aportes y documentar y probar durante el desarrollo.</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D">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GitHub Projects, Gantt, RACI y trazabilidad.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E">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S5-S18</w:t>
              <w:br w:type="textWrapping"/>
              <w:t xml:space="preserve">7 sep.-11 dic.</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5F">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Ambos actualizan avance. Nazaret mantiene RF/RNF y RACI. Brandon mantiene Gantt.</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60">
            <w:pPr>
              <w:keepNext w:val="0"/>
              <w:spacing w:after="40" w:before="0" w:line="246.99999999999994" w:lineRule="auto"/>
              <w:jc w:val="left"/>
              <w:rPr/>
            </w:pPr>
            <w:r w:rsidDel="00000000" w:rsidR="00000000" w:rsidRPr="00000000">
              <w:rPr>
                <w:rFonts w:ascii="Calibri" w:cs="Calibri" w:eastAsia="Calibri" w:hAnsi="Calibri"/>
                <w:b w:val="0"/>
                <w:bCs w:val="0"/>
                <w:color w:val="202b38"/>
                <w:sz w:val="18"/>
                <w:szCs w:val="18"/>
                <w:rtl w:val="0"/>
              </w:rPr>
              <w:t xml:space="preserve">Actividad recurrente. Incluye evaluación de avance en S10.</w:t>
            </w:r>
            <w:r w:rsidDel="00000000" w:rsidR="00000000" w:rsidRPr="00000000">
              <w:rPr>
                <w:rtl w:val="0"/>
              </w:rPr>
            </w:r>
          </w:p>
        </w:tc>
      </w:tr>
    </w:tbl>
    <w:p w:rsidR="00000000" w:rsidDel="00000000" w:rsidP="00000000" w:rsidRDefault="00000000" w:rsidRPr="00000000" w14:paraId="00000161">
      <w:pPr>
        <w:spacing w:before="8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8. Carta Gantt | 1 de 3</w:t>
      </w:r>
    </w:p>
    <w:p w:rsidR="00000000" w:rsidDel="00000000" w:rsidP="00000000" w:rsidRDefault="00000000" w:rsidRPr="00000000" w14:paraId="00000164">
      <w:pPr>
        <w:spacing w:before="80" w:lineRule="auto"/>
        <w:rPr/>
      </w:pPr>
      <w:r w:rsidDel="00000000" w:rsidR="00000000" w:rsidRPr="00000000">
        <w:rPr>
          <w:color w:val="586578"/>
          <w:sz w:val="18"/>
          <w:szCs w:val="18"/>
          <w:rtl w:val="0"/>
        </w:rPr>
        <w:t xml:space="preserve">Planificación de 18 semanas | 10 de agosto al 11 de diciembre de 2026</w:t>
      </w:r>
      <w:r w:rsidDel="00000000" w:rsidR="00000000" w:rsidRPr="00000000">
        <w:rPr>
          <w:rtl w:val="0"/>
        </w:rPr>
      </w:r>
    </w:p>
    <w:tbl>
      <w:tblPr>
        <w:tblStyle w:val="Table11"/>
        <w:tblW w:w="14900.0" w:type="dxa"/>
        <w:jc w:val="left"/>
        <w:tblInd w:w="35.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4550"/>
        <w:gridCol w:w="720"/>
        <w:gridCol w:w="535"/>
        <w:gridCol w:w="535"/>
        <w:gridCol w:w="535"/>
        <w:gridCol w:w="535"/>
        <w:gridCol w:w="535"/>
        <w:gridCol w:w="535"/>
        <w:gridCol w:w="535"/>
        <w:gridCol w:w="535"/>
        <w:gridCol w:w="535"/>
        <w:gridCol w:w="535"/>
        <w:gridCol w:w="535"/>
        <w:gridCol w:w="535"/>
        <w:gridCol w:w="535"/>
        <w:gridCol w:w="535"/>
        <w:gridCol w:w="535"/>
        <w:gridCol w:w="535"/>
        <w:gridCol w:w="535"/>
        <w:gridCol w:w="535"/>
        <w:tblGridChange w:id="0">
          <w:tblGrid>
            <w:gridCol w:w="4550"/>
            <w:gridCol w:w="720"/>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blGridChange>
      </w:tblGrid>
      <w:tr>
        <w:trPr>
          <w:cantSplit w:val="0"/>
          <w:tblHeader w:val="1"/>
        </w:trPr>
        <w:tc>
          <w:tcPr>
            <w:shd w:fill="233b63" w:val="clear"/>
            <w:tcMar>
              <w:top w:w="40.0" w:type="dxa"/>
              <w:bottom w:w="40.0" w:type="dxa"/>
            </w:tcMar>
            <w:vAlign w:val="center"/>
          </w:tcPr>
          <w:p w:rsidR="00000000" w:rsidDel="00000000" w:rsidP="00000000" w:rsidRDefault="00000000" w:rsidRPr="00000000" w14:paraId="00000165">
            <w:pPr>
              <w:keepNext w:val="0"/>
              <w:spacing w:after="0" w:before="0" w:line="210" w:lineRule="auto"/>
              <w:jc w:val="left"/>
              <w:rPr/>
            </w:pPr>
            <w:r w:rsidDel="00000000" w:rsidR="00000000" w:rsidRPr="00000000">
              <w:rPr>
                <w:rFonts w:ascii="Calibri" w:cs="Calibri" w:eastAsia="Calibri" w:hAnsi="Calibri"/>
                <w:b w:val="1"/>
                <w:bCs w:val="1"/>
                <w:color w:val="ffffff"/>
                <w:sz w:val="18"/>
                <w:szCs w:val="18"/>
                <w:rtl w:val="0"/>
              </w:rPr>
              <w:t xml:space="preserve">Actividad</w:t>
            </w: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166">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Resp.</w:t>
            </w:r>
            <w:r w:rsidDel="00000000" w:rsidR="00000000" w:rsidRPr="00000000">
              <w:rPr>
                <w:rtl w:val="0"/>
              </w:rPr>
            </w:r>
          </w:p>
        </w:tc>
        <w:tc>
          <w:tcPr>
            <w:gridSpan w:val="4"/>
            <w:shd w:fill="4472c4" w:val="clear"/>
            <w:tcMar>
              <w:top w:w="40.0" w:type="dxa"/>
              <w:bottom w:w="40.0" w:type="dxa"/>
            </w:tcMar>
            <w:vAlign w:val="center"/>
          </w:tcPr>
          <w:p w:rsidR="00000000" w:rsidDel="00000000" w:rsidP="00000000" w:rsidRDefault="00000000" w:rsidRPr="00000000" w14:paraId="00000167">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1 · DEFINICIÓN</w:t>
            </w:r>
            <w:r w:rsidDel="00000000" w:rsidR="00000000" w:rsidRPr="00000000">
              <w:rPr>
                <w:rtl w:val="0"/>
              </w:rPr>
            </w:r>
          </w:p>
        </w:tc>
        <w:tc>
          <w:tcPr>
            <w:gridSpan w:val="11"/>
            <w:shd w:fill="233b63" w:val="clear"/>
            <w:tcMar>
              <w:top w:w="40.0" w:type="dxa"/>
              <w:bottom w:w="40.0" w:type="dxa"/>
            </w:tcMar>
            <w:vAlign w:val="center"/>
          </w:tcPr>
          <w:p w:rsidR="00000000" w:rsidDel="00000000" w:rsidP="00000000" w:rsidRDefault="00000000" w:rsidRPr="00000000" w14:paraId="0000016B">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2 · DESARROLLO</w:t>
            </w:r>
            <w:r w:rsidDel="00000000" w:rsidR="00000000" w:rsidRPr="00000000">
              <w:rPr>
                <w:rtl w:val="0"/>
              </w:rPr>
            </w:r>
          </w:p>
        </w:tc>
        <w:tc>
          <w:tcPr>
            <w:gridSpan w:val="3"/>
            <w:shd w:fill="438d79" w:val="clear"/>
            <w:tcMar>
              <w:top w:w="40.0" w:type="dxa"/>
              <w:bottom w:w="40.0" w:type="dxa"/>
            </w:tcMar>
            <w:vAlign w:val="center"/>
          </w:tcPr>
          <w:p w:rsidR="00000000" w:rsidDel="00000000" w:rsidP="00000000" w:rsidRDefault="00000000" w:rsidRPr="00000000" w14:paraId="00000176">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3 · CIERRE</w:t>
            </w:r>
            <w:r w:rsidDel="00000000" w:rsidR="00000000" w:rsidRPr="00000000">
              <w:rPr>
                <w:rtl w:val="0"/>
              </w:rPr>
            </w:r>
          </w:p>
        </w:tc>
      </w:tr>
      <w:tr>
        <w:trPr>
          <w:cantSplit w:val="0"/>
          <w:tblHeader w:val="1"/>
        </w:trPr>
        <w:tc>
          <w:tcPr>
            <w:tcMar>
              <w:top w:w="40.0" w:type="dxa"/>
              <w:bottom w:w="40.0" w:type="dxa"/>
            </w:tcMar>
            <w:vAlign w:val="center"/>
          </w:tcPr>
          <w:p w:rsidR="00000000" w:rsidDel="00000000" w:rsidP="00000000" w:rsidRDefault="00000000" w:rsidRPr="00000000" w14:paraId="00000179">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Semana del semestre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A">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7B">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7C">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2</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7D">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3</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7E">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4</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7F">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5</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0">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6</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1">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7</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2">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8</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3">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9</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4">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10</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5">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11</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6">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12</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7">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13</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8">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14</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9">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15</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A">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16</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B">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17</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C">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18</w:t>
            </w:r>
            <w:r w:rsidDel="00000000" w:rsidR="00000000" w:rsidRPr="00000000">
              <w:rPr>
                <w:rtl w:val="0"/>
              </w:rPr>
            </w:r>
          </w:p>
        </w:tc>
      </w:tr>
      <w:tr>
        <w:trPr>
          <w:cantSplit w:val="1"/>
          <w:tblHeader w:val="0"/>
        </w:trPr>
        <w:tc>
          <w:tcPr>
            <w:shd w:fill="eaf0f7" w:val="clear"/>
            <w:tcMar>
              <w:top w:w="40.0" w:type="dxa"/>
              <w:bottom w:w="40.0" w:type="dxa"/>
            </w:tcMar>
            <w:vAlign w:val="center"/>
          </w:tcPr>
          <w:p w:rsidR="00000000" w:rsidDel="00000000" w:rsidP="00000000" w:rsidRDefault="00000000" w:rsidRPr="00000000" w14:paraId="0000018D">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Fase 1 - Inicio y planificación</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8E">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18F">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190">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191">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192">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3">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4">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5">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6">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7">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8">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9">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A">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B">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C">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D">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E">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9F">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1A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1A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Introducción a Capstone</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A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A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A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A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A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A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A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A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A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A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A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A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A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A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B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B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B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B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B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1B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Guion de entrevista</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B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B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B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B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B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B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B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B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B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B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C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C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C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C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C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C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C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C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C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1C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Reunión - Levantamiento de requerimientos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C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C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C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C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C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C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D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D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D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D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D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D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D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D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D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D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D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D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D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1D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Cronograma Gantt inicial</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D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DF">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E0">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E1">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E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E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E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E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E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E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E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E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E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E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E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E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E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E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F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1F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Matriz de responsabilidades RACI</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F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F3">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1F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F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F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F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F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F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F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F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F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F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1F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1F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0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0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0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0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0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0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Definición y autoevaluación del Proyecto APT</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0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07">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0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0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0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0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0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0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0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0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1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1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1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1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1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1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1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1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1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1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Diseño de interfaces y mockups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1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1B">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1C">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1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1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1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2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2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2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2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2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2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2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2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Esquema preliminar de la BD</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2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30">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31">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3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3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3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3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3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3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3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3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3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3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3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3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3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3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4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4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Requisitos funcionales y no funcionales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4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4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44">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45">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4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4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4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4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4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4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4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4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4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4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5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5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5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5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5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5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Repositorio y tablero Kanban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5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57">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58">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59">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5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5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5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5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5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5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6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6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6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6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6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6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Preparación de evidencias de Fase 1</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6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D">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6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6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7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7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7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7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7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7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7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7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Plan de trabajo tecnológico preliminar</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7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80">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81">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8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8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8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8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8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8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8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8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8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8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8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8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8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8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9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9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Exposición grupal del proyecto</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9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5">
            <w:pPr>
              <w:keepNext w:val="0"/>
              <w:spacing w:after="0" w:before="0" w:line="210" w:lineRule="auto"/>
              <w:jc w:val="center"/>
              <w:rPr/>
            </w:pPr>
            <w:r w:rsidDel="00000000" w:rsidR="00000000" w:rsidRPr="00000000">
              <w:rPr>
                <w:rtl w:val="0"/>
              </w:rPr>
            </w:r>
          </w:p>
        </w:tc>
        <w:tc>
          <w:tcPr>
            <w:shd w:fill="4472c4" w:val="clear"/>
            <w:tcMar>
              <w:top w:w="40.0" w:type="dxa"/>
              <w:bottom w:w="40.0" w:type="dxa"/>
            </w:tcMar>
            <w:vAlign w:val="center"/>
          </w:tcPr>
          <w:p w:rsidR="00000000" w:rsidDel="00000000" w:rsidP="00000000" w:rsidRDefault="00000000" w:rsidRPr="00000000" w14:paraId="0000029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9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9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9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9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9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A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A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A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A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A4">
            <w:pPr>
              <w:keepNext w:val="0"/>
              <w:spacing w:after="0" w:before="0" w:line="210" w:lineRule="auto"/>
              <w:jc w:val="center"/>
              <w:rPr/>
            </w:pPr>
            <w:r w:rsidDel="00000000" w:rsidR="00000000" w:rsidRPr="00000000">
              <w:rPr>
                <w:rtl w:val="0"/>
              </w:rPr>
            </w:r>
          </w:p>
        </w:tc>
      </w:tr>
      <w:tr>
        <w:trPr>
          <w:cantSplit w:val="1"/>
          <w:tblHeader w:val="0"/>
        </w:trPr>
        <w:tc>
          <w:tcPr>
            <w:shd w:fill="eaf0f7" w:val="clear"/>
            <w:tcMar>
              <w:top w:w="40.0" w:type="dxa"/>
              <w:bottom w:w="40.0" w:type="dxa"/>
            </w:tcMar>
            <w:vAlign w:val="center"/>
          </w:tcPr>
          <w:p w:rsidR="00000000" w:rsidDel="00000000" w:rsidP="00000000" w:rsidRDefault="00000000" w:rsidRPr="00000000" w14:paraId="000002A5">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Fase 2 - Diseño y plataforma base</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A6">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A7">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A8">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A9">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AA">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2AB">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2AC">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2AD">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AE">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AF">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0">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1">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2">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3">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4">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5">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6">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7">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2B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B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Reunión 2 - Validación de alcance y flujos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B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B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B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B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BE">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2B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C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C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C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C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C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C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C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C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Diseño de arquitectura y selección tecnológica</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C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D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2">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2D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D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D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D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D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D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D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D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E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E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Modelo definitivo y configuración de PostgreSQL</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E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E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E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E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E6">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2E7">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2E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E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E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E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E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E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E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E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F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F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F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F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F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2F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Autenticación, cuentas y permisos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F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F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F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F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F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F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FC">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2F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2F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2F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0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0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0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0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0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0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0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0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0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0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Ajuste de interfaces y estructura del frontend</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0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0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0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0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0E">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0F">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10">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1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1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1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1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1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1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1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1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1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1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1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1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1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Plan de pruebas y datos de ensayo</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1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1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2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2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2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23">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24">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2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2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2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2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2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2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2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2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2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2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2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30">
            <w:pPr>
              <w:keepNext w:val="0"/>
              <w:spacing w:after="0" w:before="0" w:line="210" w:lineRule="auto"/>
              <w:jc w:val="center"/>
              <w:rPr/>
            </w:pPr>
            <w:r w:rsidDel="00000000" w:rsidR="00000000" w:rsidRPr="00000000">
              <w:rPr>
                <w:rtl w:val="0"/>
              </w:rPr>
            </w:r>
          </w:p>
        </w:tc>
      </w:tr>
    </w:tbl>
    <w:p w:rsidR="00000000" w:rsidDel="00000000" w:rsidP="00000000" w:rsidRDefault="00000000" w:rsidRPr="00000000" w14:paraId="00000331">
      <w:pPr>
        <w:spacing w:before="80" w:lineRule="auto"/>
        <w:rPr/>
      </w:pPr>
      <w:r w:rsidDel="00000000" w:rsidR="00000000" w:rsidRPr="00000000">
        <w:rPr>
          <w:rtl w:val="0"/>
        </w:rPr>
      </w:r>
    </w:p>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rPr/>
      </w:pPr>
      <w:r w:rsidDel="00000000" w:rsidR="00000000" w:rsidRPr="00000000">
        <w:rPr>
          <w:rtl w:val="0"/>
        </w:rPr>
        <w:t xml:space="preserve">8. Carta Gantt | 2 de 3</w:t>
      </w:r>
    </w:p>
    <w:p w:rsidR="00000000" w:rsidDel="00000000" w:rsidP="00000000" w:rsidRDefault="00000000" w:rsidRPr="00000000" w14:paraId="00000334">
      <w:pPr>
        <w:spacing w:before="80" w:lineRule="auto"/>
        <w:rPr/>
      </w:pPr>
      <w:r w:rsidDel="00000000" w:rsidR="00000000" w:rsidRPr="00000000">
        <w:rPr>
          <w:color w:val="586578"/>
          <w:sz w:val="18"/>
          <w:szCs w:val="18"/>
          <w:rtl w:val="0"/>
        </w:rPr>
        <w:t xml:space="preserve">Planificación de 18 semanas | 10 de agosto al 11 de diciembre de 2026</w:t>
      </w:r>
      <w:r w:rsidDel="00000000" w:rsidR="00000000" w:rsidRPr="00000000">
        <w:rPr>
          <w:rtl w:val="0"/>
        </w:rPr>
      </w:r>
    </w:p>
    <w:tbl>
      <w:tblPr>
        <w:tblStyle w:val="Table12"/>
        <w:tblW w:w="14900.0" w:type="dxa"/>
        <w:jc w:val="left"/>
        <w:tblInd w:w="35.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4550"/>
        <w:gridCol w:w="720"/>
        <w:gridCol w:w="535"/>
        <w:gridCol w:w="535"/>
        <w:gridCol w:w="535"/>
        <w:gridCol w:w="535"/>
        <w:gridCol w:w="535"/>
        <w:gridCol w:w="535"/>
        <w:gridCol w:w="535"/>
        <w:gridCol w:w="535"/>
        <w:gridCol w:w="535"/>
        <w:gridCol w:w="535"/>
        <w:gridCol w:w="535"/>
        <w:gridCol w:w="535"/>
        <w:gridCol w:w="535"/>
        <w:gridCol w:w="535"/>
        <w:gridCol w:w="535"/>
        <w:gridCol w:w="535"/>
        <w:gridCol w:w="535"/>
        <w:gridCol w:w="535"/>
        <w:tblGridChange w:id="0">
          <w:tblGrid>
            <w:gridCol w:w="4550"/>
            <w:gridCol w:w="720"/>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blGridChange>
      </w:tblGrid>
      <w:tr>
        <w:trPr>
          <w:cantSplit w:val="0"/>
          <w:tblHeader w:val="1"/>
        </w:trPr>
        <w:tc>
          <w:tcPr>
            <w:shd w:fill="233b63" w:val="clear"/>
            <w:tcMar>
              <w:top w:w="40.0" w:type="dxa"/>
              <w:bottom w:w="40.0" w:type="dxa"/>
            </w:tcMar>
            <w:vAlign w:val="center"/>
          </w:tcPr>
          <w:p w:rsidR="00000000" w:rsidDel="00000000" w:rsidP="00000000" w:rsidRDefault="00000000" w:rsidRPr="00000000" w14:paraId="00000335">
            <w:pPr>
              <w:keepNext w:val="0"/>
              <w:spacing w:after="0" w:before="0" w:line="210" w:lineRule="auto"/>
              <w:jc w:val="left"/>
              <w:rPr/>
            </w:pPr>
            <w:r w:rsidDel="00000000" w:rsidR="00000000" w:rsidRPr="00000000">
              <w:rPr>
                <w:rFonts w:ascii="Calibri" w:cs="Calibri" w:eastAsia="Calibri" w:hAnsi="Calibri"/>
                <w:b w:val="1"/>
                <w:bCs w:val="1"/>
                <w:color w:val="ffffff"/>
                <w:sz w:val="18"/>
                <w:szCs w:val="18"/>
                <w:rtl w:val="0"/>
              </w:rPr>
              <w:t xml:space="preserve">Actividad</w:t>
            </w: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336">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Resp.</w:t>
            </w:r>
            <w:r w:rsidDel="00000000" w:rsidR="00000000" w:rsidRPr="00000000">
              <w:rPr>
                <w:rtl w:val="0"/>
              </w:rPr>
            </w:r>
          </w:p>
        </w:tc>
        <w:tc>
          <w:tcPr>
            <w:gridSpan w:val="4"/>
            <w:shd w:fill="4472c4" w:val="clear"/>
            <w:tcMar>
              <w:top w:w="40.0" w:type="dxa"/>
              <w:bottom w:w="40.0" w:type="dxa"/>
            </w:tcMar>
            <w:vAlign w:val="center"/>
          </w:tcPr>
          <w:p w:rsidR="00000000" w:rsidDel="00000000" w:rsidP="00000000" w:rsidRDefault="00000000" w:rsidRPr="00000000" w14:paraId="00000337">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1 · DEFINICIÓN</w:t>
            </w:r>
            <w:r w:rsidDel="00000000" w:rsidR="00000000" w:rsidRPr="00000000">
              <w:rPr>
                <w:rtl w:val="0"/>
              </w:rPr>
            </w:r>
          </w:p>
        </w:tc>
        <w:tc>
          <w:tcPr>
            <w:gridSpan w:val="11"/>
            <w:shd w:fill="233b63" w:val="clear"/>
            <w:tcMar>
              <w:top w:w="40.0" w:type="dxa"/>
              <w:bottom w:w="40.0" w:type="dxa"/>
            </w:tcMar>
            <w:vAlign w:val="center"/>
          </w:tcPr>
          <w:p w:rsidR="00000000" w:rsidDel="00000000" w:rsidP="00000000" w:rsidRDefault="00000000" w:rsidRPr="00000000" w14:paraId="0000033B">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2 · DESARROLLO</w:t>
            </w:r>
            <w:r w:rsidDel="00000000" w:rsidR="00000000" w:rsidRPr="00000000">
              <w:rPr>
                <w:rtl w:val="0"/>
              </w:rPr>
            </w:r>
          </w:p>
        </w:tc>
        <w:tc>
          <w:tcPr>
            <w:gridSpan w:val="3"/>
            <w:shd w:fill="438d79" w:val="clear"/>
            <w:tcMar>
              <w:top w:w="40.0" w:type="dxa"/>
              <w:bottom w:w="40.0" w:type="dxa"/>
            </w:tcMar>
            <w:vAlign w:val="center"/>
          </w:tcPr>
          <w:p w:rsidR="00000000" w:rsidDel="00000000" w:rsidP="00000000" w:rsidRDefault="00000000" w:rsidRPr="00000000" w14:paraId="00000346">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3 · CIERRE</w:t>
            </w:r>
            <w:r w:rsidDel="00000000" w:rsidR="00000000" w:rsidRPr="00000000">
              <w:rPr>
                <w:rtl w:val="0"/>
              </w:rPr>
            </w:r>
          </w:p>
        </w:tc>
      </w:tr>
      <w:tr>
        <w:trPr>
          <w:cantSplit w:val="0"/>
          <w:tblHeader w:val="1"/>
        </w:trPr>
        <w:tc>
          <w:tcPr>
            <w:tcMar>
              <w:top w:w="40.0" w:type="dxa"/>
              <w:bottom w:w="40.0" w:type="dxa"/>
            </w:tcMar>
            <w:vAlign w:val="center"/>
          </w:tcPr>
          <w:p w:rsidR="00000000" w:rsidDel="00000000" w:rsidP="00000000" w:rsidRDefault="00000000" w:rsidRPr="00000000" w14:paraId="00000349">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Semana del semestre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34A">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4B">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4C">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2</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4D">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3</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4E">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4</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4F">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5</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0">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6</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1">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7</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2">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8</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3">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9</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4">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10</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5">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11</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6">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12</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7">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13</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8">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14</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9">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15</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A">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16</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B">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17</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C">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18</w:t>
            </w:r>
            <w:r w:rsidDel="00000000" w:rsidR="00000000" w:rsidRPr="00000000">
              <w:rPr>
                <w:rtl w:val="0"/>
              </w:rPr>
            </w:r>
          </w:p>
        </w:tc>
      </w:tr>
      <w:tr>
        <w:trPr>
          <w:cantSplit w:val="1"/>
          <w:tblHeader w:val="0"/>
        </w:trPr>
        <w:tc>
          <w:tcPr>
            <w:shd w:fill="eaf0f7" w:val="clear"/>
            <w:tcMar>
              <w:top w:w="40.0" w:type="dxa"/>
              <w:bottom w:w="40.0" w:type="dxa"/>
            </w:tcMar>
            <w:vAlign w:val="center"/>
          </w:tcPr>
          <w:p w:rsidR="00000000" w:rsidDel="00000000" w:rsidP="00000000" w:rsidRDefault="00000000" w:rsidRPr="00000000" w14:paraId="0000035D">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Fase 2 - Módulos de gestión</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E">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5F">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0">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1">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2">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3">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4">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5">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366">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367">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368">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369">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A">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B">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C">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D">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E">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6F">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7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7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Gestión de clientes, servicios y acceso web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7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7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7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9">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7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7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7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7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8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8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8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8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8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8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Gestión documental y visibilidad</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8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8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8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8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8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8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8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8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8E">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8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9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9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9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9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9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9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Panel, dashboard y seguimiento mensual</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9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9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9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A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A1">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A2">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A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A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A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A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A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A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A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A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A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A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A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Cobranza, pagos y abonos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A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A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B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B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B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B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7">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B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B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B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B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B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C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C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Antecedentes, resumen contable y proyección F29</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C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C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C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C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C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C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C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C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C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CB">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CC">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C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C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C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D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D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D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D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Recursos Humanos y documentos laborales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D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D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D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D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D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E0">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3E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E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E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E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E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E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E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3E8">
            <w:pPr>
              <w:keepNext w:val="0"/>
              <w:spacing w:after="0" w:before="0" w:line="210" w:lineRule="auto"/>
              <w:jc w:val="center"/>
              <w:rPr/>
            </w:pPr>
            <w:r w:rsidDel="00000000" w:rsidR="00000000" w:rsidRPr="00000000">
              <w:rPr>
                <w:rtl w:val="0"/>
              </w:rPr>
            </w:r>
          </w:p>
        </w:tc>
      </w:tr>
      <w:tr>
        <w:trPr>
          <w:cantSplit w:val="1"/>
          <w:tblHeader w:val="0"/>
        </w:trPr>
        <w:tc>
          <w:tcPr>
            <w:shd w:fill="eaf0f7" w:val="clear"/>
            <w:tcMar>
              <w:top w:w="40.0" w:type="dxa"/>
              <w:bottom w:w="40.0" w:type="dxa"/>
            </w:tcMar>
            <w:vAlign w:val="center"/>
          </w:tcPr>
          <w:p w:rsidR="00000000" w:rsidDel="00000000" w:rsidP="00000000" w:rsidRDefault="00000000" w:rsidRPr="00000000" w14:paraId="000003E9">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Fase 2 - Portal e integración</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EA">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EB">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EC">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ED">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EE">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EF">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0">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1">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2">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3">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4">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5">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3F6">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3F7">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8">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9">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A">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B">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3F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3F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Portal Cliente y entrega de antecedentes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F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3F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0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0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0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0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0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9">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0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0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0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0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1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1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Trazabilidad y consulta de auditoría</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1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1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1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1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1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D">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1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1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2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2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2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2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Preparación de mensajes y exportación a Excel</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2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2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2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2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2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3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3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32">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3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3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3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3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3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3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3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Integración de módulos y Portal Cliente</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3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3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3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3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3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3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4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4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4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4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4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4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46">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4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4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4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4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4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4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4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Respaldo de BD y archivos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4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4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5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5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5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5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5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A">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5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5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5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5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6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6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Revisión de flujos completos por rol</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6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6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6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6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6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6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6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6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6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6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6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6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6E">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6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7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7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7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7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74">
            <w:pPr>
              <w:keepNext w:val="0"/>
              <w:spacing w:after="0" w:before="0" w:line="210" w:lineRule="auto"/>
              <w:jc w:val="center"/>
              <w:rPr/>
            </w:pPr>
            <w:r w:rsidDel="00000000" w:rsidR="00000000" w:rsidRPr="00000000">
              <w:rPr>
                <w:rtl w:val="0"/>
              </w:rPr>
            </w:r>
          </w:p>
        </w:tc>
      </w:tr>
      <w:tr>
        <w:trPr>
          <w:cantSplit w:val="1"/>
          <w:tblHeader w:val="0"/>
        </w:trPr>
        <w:tc>
          <w:tcPr>
            <w:shd w:fill="eaf0f7" w:val="clear"/>
            <w:tcMar>
              <w:top w:w="40.0" w:type="dxa"/>
              <w:bottom w:w="40.0" w:type="dxa"/>
            </w:tcMar>
            <w:vAlign w:val="center"/>
          </w:tcPr>
          <w:p w:rsidR="00000000" w:rsidDel="00000000" w:rsidP="00000000" w:rsidRDefault="00000000" w:rsidRPr="00000000" w14:paraId="00000475">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Fase 2 - Pruebas y entrega</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6">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7">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8">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9">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A">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B">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C">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D">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E">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7F">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80">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81">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82">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83">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484">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485">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86">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87">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48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8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Pruebas funcionales contra RF y RNF</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8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8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8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8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8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8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9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9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9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9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7">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9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9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9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9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Pruebas de seguridad y permisos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9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A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A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A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A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A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A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B">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A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A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A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B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B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Pruebas de rendimiento, navegadores e interfaz</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B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B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B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B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B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B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BF">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C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C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C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C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Corrección de errores y repetición de pruebas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C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C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C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C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C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D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D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D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D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D4">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D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D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D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D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D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Validación con TRIBUTEK y despliegue</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D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D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D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D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D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D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E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E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E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E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E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E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E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E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E8">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E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E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E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E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4E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Entrega del sistema - Semana 15</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E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E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F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F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F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F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F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F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C">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4F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4F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4F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00">
            <w:pPr>
              <w:keepNext w:val="0"/>
              <w:spacing w:after="0" w:before="0" w:line="210" w:lineRule="auto"/>
              <w:jc w:val="center"/>
              <w:rPr/>
            </w:pPr>
            <w:r w:rsidDel="00000000" w:rsidR="00000000" w:rsidRPr="00000000">
              <w:rPr>
                <w:rtl w:val="0"/>
              </w:rPr>
            </w:r>
          </w:p>
        </w:tc>
      </w:tr>
    </w:tbl>
    <w:p w:rsidR="00000000" w:rsidDel="00000000" w:rsidP="00000000" w:rsidRDefault="00000000" w:rsidRPr="00000000" w14:paraId="00000501">
      <w:pPr>
        <w:spacing w:before="80" w:lineRule="auto"/>
        <w:rPr/>
      </w:pPr>
      <w:r w:rsidDel="00000000" w:rsidR="00000000" w:rsidRPr="00000000">
        <w:rPr>
          <w:rtl w:val="0"/>
        </w:rPr>
      </w:r>
    </w:p>
    <w:p w:rsidR="00000000" w:rsidDel="00000000" w:rsidP="00000000" w:rsidRDefault="00000000" w:rsidRPr="00000000" w14:paraId="00000502">
      <w:pPr>
        <w:rPr/>
      </w:pPr>
      <w:r w:rsidDel="00000000" w:rsidR="00000000" w:rsidRPr="00000000">
        <w:br w:type="page"/>
      </w:r>
      <w:r w:rsidDel="00000000" w:rsidR="00000000" w:rsidRPr="00000000">
        <w:rPr>
          <w:rtl w:val="0"/>
        </w:rPr>
      </w:r>
    </w:p>
    <w:p w:rsidR="00000000" w:rsidDel="00000000" w:rsidP="00000000" w:rsidRDefault="00000000" w:rsidRPr="00000000" w14:paraId="00000503">
      <w:pPr>
        <w:pStyle w:val="Heading1"/>
        <w:rPr/>
      </w:pPr>
      <w:r w:rsidDel="00000000" w:rsidR="00000000" w:rsidRPr="00000000">
        <w:rPr>
          <w:rtl w:val="0"/>
        </w:rPr>
        <w:t xml:space="preserve">8. Carta Gantt | 3 de 3</w:t>
      </w:r>
    </w:p>
    <w:p w:rsidR="00000000" w:rsidDel="00000000" w:rsidP="00000000" w:rsidRDefault="00000000" w:rsidRPr="00000000" w14:paraId="00000504">
      <w:pPr>
        <w:spacing w:before="80" w:lineRule="auto"/>
        <w:rPr/>
      </w:pPr>
      <w:r w:rsidDel="00000000" w:rsidR="00000000" w:rsidRPr="00000000">
        <w:rPr>
          <w:color w:val="586578"/>
          <w:sz w:val="18"/>
          <w:szCs w:val="18"/>
          <w:rtl w:val="0"/>
        </w:rPr>
        <w:t xml:space="preserve">Planificación de 18 semanas | 10 de agosto al 11 de diciembre de 2026</w:t>
      </w:r>
      <w:r w:rsidDel="00000000" w:rsidR="00000000" w:rsidRPr="00000000">
        <w:rPr>
          <w:rtl w:val="0"/>
        </w:rPr>
      </w:r>
    </w:p>
    <w:tbl>
      <w:tblPr>
        <w:tblStyle w:val="Table13"/>
        <w:tblW w:w="14900.0" w:type="dxa"/>
        <w:jc w:val="left"/>
        <w:tblInd w:w="35.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4550"/>
        <w:gridCol w:w="720"/>
        <w:gridCol w:w="535"/>
        <w:gridCol w:w="535"/>
        <w:gridCol w:w="535"/>
        <w:gridCol w:w="535"/>
        <w:gridCol w:w="535"/>
        <w:gridCol w:w="535"/>
        <w:gridCol w:w="535"/>
        <w:gridCol w:w="535"/>
        <w:gridCol w:w="535"/>
        <w:gridCol w:w="535"/>
        <w:gridCol w:w="535"/>
        <w:gridCol w:w="535"/>
        <w:gridCol w:w="535"/>
        <w:gridCol w:w="535"/>
        <w:gridCol w:w="535"/>
        <w:gridCol w:w="535"/>
        <w:gridCol w:w="535"/>
        <w:gridCol w:w="535"/>
        <w:tblGridChange w:id="0">
          <w:tblGrid>
            <w:gridCol w:w="4550"/>
            <w:gridCol w:w="720"/>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blGridChange>
      </w:tblGrid>
      <w:tr>
        <w:trPr>
          <w:cantSplit w:val="0"/>
          <w:tblHeader w:val="1"/>
        </w:trPr>
        <w:tc>
          <w:tcPr>
            <w:shd w:fill="233b63" w:val="clear"/>
            <w:tcMar>
              <w:top w:w="40.0" w:type="dxa"/>
              <w:bottom w:w="40.0" w:type="dxa"/>
            </w:tcMar>
            <w:vAlign w:val="center"/>
          </w:tcPr>
          <w:p w:rsidR="00000000" w:rsidDel="00000000" w:rsidP="00000000" w:rsidRDefault="00000000" w:rsidRPr="00000000" w14:paraId="00000505">
            <w:pPr>
              <w:keepNext w:val="0"/>
              <w:spacing w:after="0" w:before="0" w:line="210" w:lineRule="auto"/>
              <w:jc w:val="left"/>
              <w:rPr/>
            </w:pPr>
            <w:r w:rsidDel="00000000" w:rsidR="00000000" w:rsidRPr="00000000">
              <w:rPr>
                <w:rFonts w:ascii="Calibri" w:cs="Calibri" w:eastAsia="Calibri" w:hAnsi="Calibri"/>
                <w:b w:val="1"/>
                <w:bCs w:val="1"/>
                <w:color w:val="ffffff"/>
                <w:sz w:val="18"/>
                <w:szCs w:val="18"/>
                <w:rtl w:val="0"/>
              </w:rPr>
              <w:t xml:space="preserve">Actividad</w:t>
            </w: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06">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Resp.</w:t>
            </w:r>
            <w:r w:rsidDel="00000000" w:rsidR="00000000" w:rsidRPr="00000000">
              <w:rPr>
                <w:rtl w:val="0"/>
              </w:rPr>
            </w:r>
          </w:p>
        </w:tc>
        <w:tc>
          <w:tcPr>
            <w:gridSpan w:val="4"/>
            <w:shd w:fill="4472c4" w:val="clear"/>
            <w:tcMar>
              <w:top w:w="40.0" w:type="dxa"/>
              <w:bottom w:w="40.0" w:type="dxa"/>
            </w:tcMar>
            <w:vAlign w:val="center"/>
          </w:tcPr>
          <w:p w:rsidR="00000000" w:rsidDel="00000000" w:rsidP="00000000" w:rsidRDefault="00000000" w:rsidRPr="00000000" w14:paraId="00000507">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1 · DEFINICIÓN</w:t>
            </w:r>
            <w:r w:rsidDel="00000000" w:rsidR="00000000" w:rsidRPr="00000000">
              <w:rPr>
                <w:rtl w:val="0"/>
              </w:rPr>
            </w:r>
          </w:p>
        </w:tc>
        <w:tc>
          <w:tcPr>
            <w:gridSpan w:val="11"/>
            <w:shd w:fill="233b63" w:val="clear"/>
            <w:tcMar>
              <w:top w:w="40.0" w:type="dxa"/>
              <w:bottom w:w="40.0" w:type="dxa"/>
            </w:tcMar>
            <w:vAlign w:val="center"/>
          </w:tcPr>
          <w:p w:rsidR="00000000" w:rsidDel="00000000" w:rsidP="00000000" w:rsidRDefault="00000000" w:rsidRPr="00000000" w14:paraId="0000050B">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2 · DESARROLLO</w:t>
            </w:r>
            <w:r w:rsidDel="00000000" w:rsidR="00000000" w:rsidRPr="00000000">
              <w:rPr>
                <w:rtl w:val="0"/>
              </w:rPr>
            </w:r>
          </w:p>
        </w:tc>
        <w:tc>
          <w:tcPr>
            <w:gridSpan w:val="3"/>
            <w:shd w:fill="438d79" w:val="clear"/>
            <w:tcMar>
              <w:top w:w="40.0" w:type="dxa"/>
              <w:bottom w:w="40.0" w:type="dxa"/>
            </w:tcMar>
            <w:vAlign w:val="center"/>
          </w:tcPr>
          <w:p w:rsidR="00000000" w:rsidDel="00000000" w:rsidP="00000000" w:rsidRDefault="00000000" w:rsidRPr="00000000" w14:paraId="00000516">
            <w:pPr>
              <w:keepNext w:val="0"/>
              <w:spacing w:after="0" w:before="0" w:line="210" w:lineRule="auto"/>
              <w:jc w:val="center"/>
              <w:rPr/>
            </w:pPr>
            <w:r w:rsidDel="00000000" w:rsidR="00000000" w:rsidRPr="00000000">
              <w:rPr>
                <w:rFonts w:ascii="Calibri" w:cs="Calibri" w:eastAsia="Calibri" w:hAnsi="Calibri"/>
                <w:b w:val="1"/>
                <w:bCs w:val="1"/>
                <w:color w:val="ffffff"/>
                <w:sz w:val="17"/>
                <w:szCs w:val="17"/>
                <w:rtl w:val="0"/>
              </w:rPr>
              <w:t xml:space="preserve">FASE 3 · CIERRE</w:t>
            </w:r>
            <w:r w:rsidDel="00000000" w:rsidR="00000000" w:rsidRPr="00000000">
              <w:rPr>
                <w:rtl w:val="0"/>
              </w:rPr>
            </w:r>
          </w:p>
        </w:tc>
      </w:tr>
      <w:tr>
        <w:trPr>
          <w:cantSplit w:val="0"/>
          <w:tblHeader w:val="1"/>
        </w:trPr>
        <w:tc>
          <w:tcPr>
            <w:tcMar>
              <w:top w:w="40.0" w:type="dxa"/>
              <w:bottom w:w="40.0" w:type="dxa"/>
            </w:tcMar>
            <w:vAlign w:val="center"/>
          </w:tcPr>
          <w:p w:rsidR="00000000" w:rsidDel="00000000" w:rsidP="00000000" w:rsidRDefault="00000000" w:rsidRPr="00000000" w14:paraId="00000519">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Semana del semestre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51A">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1B">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1C">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2</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1D">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3</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1E">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4</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1F">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5</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0">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6</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1">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7</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2">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8</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3">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9</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4">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10</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5">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11</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6">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12</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7">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13</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8">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14</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9">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15</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A">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16</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B">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17</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C">
            <w:pPr>
              <w:keepNext w:val="0"/>
              <w:spacing w:after="0" w:before="0" w:line="210" w:lineRule="auto"/>
              <w:jc w:val="center"/>
              <w:rPr/>
            </w:pPr>
            <w:r w:rsidDel="00000000" w:rsidR="00000000" w:rsidRPr="00000000">
              <w:rPr>
                <w:rFonts w:ascii="Calibri" w:cs="Calibri" w:eastAsia="Calibri" w:hAnsi="Calibri"/>
                <w:b w:val="1"/>
                <w:bCs w:val="1"/>
                <w:color w:val="233b63"/>
                <w:sz w:val="17"/>
                <w:szCs w:val="17"/>
                <w:rtl w:val="0"/>
              </w:rPr>
              <w:t xml:space="preserve">18</w:t>
            </w:r>
            <w:r w:rsidDel="00000000" w:rsidR="00000000" w:rsidRPr="00000000">
              <w:rPr>
                <w:rtl w:val="0"/>
              </w:rPr>
            </w:r>
          </w:p>
        </w:tc>
      </w:tr>
      <w:tr>
        <w:trPr>
          <w:cantSplit w:val="1"/>
          <w:tblHeader w:val="0"/>
        </w:trPr>
        <w:tc>
          <w:tcPr>
            <w:shd w:fill="eaf0f7" w:val="clear"/>
            <w:tcMar>
              <w:top w:w="40.0" w:type="dxa"/>
              <w:bottom w:w="40.0" w:type="dxa"/>
            </w:tcMar>
            <w:vAlign w:val="center"/>
          </w:tcPr>
          <w:p w:rsidR="00000000" w:rsidDel="00000000" w:rsidP="00000000" w:rsidRDefault="00000000" w:rsidRPr="00000000" w14:paraId="0000052D">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Fase 3 - Presentación y cierre</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E">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2F">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0">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1">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2">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3">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4">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5">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6">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7">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8">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9">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A">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B">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C">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3D">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3E">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3F">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4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4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Consolidación de documentación técnica</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4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4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4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4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4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4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4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5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1">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5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5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5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Informe final y evidencias del proyecto</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5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5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5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5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5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6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6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6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5">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6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6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6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Preparación de presentación final</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6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6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6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7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7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7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7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7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7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7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7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7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7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7A">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7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7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7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Ensayo de defensa y demostración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7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7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8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8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8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8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8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8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8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8E">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8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9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9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Defensa final - Semanas 17 y 18</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9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9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9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9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9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9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9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A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A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3">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A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A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Cierre y entrega de evidencias finales</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A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A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A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A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A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B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B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B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B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B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B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B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B7">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B8">
            <w:pPr>
              <w:keepNext w:val="0"/>
              <w:spacing w:after="0" w:before="0" w:line="210" w:lineRule="auto"/>
              <w:jc w:val="center"/>
              <w:rPr/>
            </w:pPr>
            <w:r w:rsidDel="00000000" w:rsidR="00000000" w:rsidRPr="00000000">
              <w:rPr>
                <w:rtl w:val="0"/>
              </w:rPr>
            </w:r>
          </w:p>
        </w:tc>
      </w:tr>
      <w:tr>
        <w:trPr>
          <w:cantSplit w:val="1"/>
          <w:tblHeader w:val="0"/>
        </w:trPr>
        <w:tc>
          <w:tcPr>
            <w:shd w:fill="eaf0f7" w:val="clear"/>
            <w:tcMar>
              <w:top w:w="40.0" w:type="dxa"/>
              <w:bottom w:w="40.0" w:type="dxa"/>
            </w:tcMar>
            <w:vAlign w:val="center"/>
          </w:tcPr>
          <w:p w:rsidR="00000000" w:rsidDel="00000000" w:rsidP="00000000" w:rsidRDefault="00000000" w:rsidRPr="00000000" w14:paraId="000005B9">
            <w:pPr>
              <w:keepNext w:val="0"/>
              <w:spacing w:after="0" w:before="0" w:line="210" w:lineRule="auto"/>
              <w:jc w:val="left"/>
              <w:rPr/>
            </w:pPr>
            <w:r w:rsidDel="00000000" w:rsidR="00000000" w:rsidRPr="00000000">
              <w:rPr>
                <w:rFonts w:ascii="Calibri" w:cs="Calibri" w:eastAsia="Calibri" w:hAnsi="Calibri"/>
                <w:b w:val="1"/>
                <w:bCs w:val="1"/>
                <w:color w:val="233b63"/>
                <w:sz w:val="17"/>
                <w:szCs w:val="17"/>
                <w:rtl w:val="0"/>
              </w:rPr>
              <w:t xml:space="preserve">Seguimiento transversal</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BA">
            <w:pPr>
              <w:keepNext w:val="0"/>
              <w:spacing w:after="0" w:before="0" w:line="210" w:lineRule="auto"/>
              <w:jc w:val="center"/>
              <w:rPr/>
            </w:pPr>
            <w:r w:rsidDel="00000000" w:rsidR="00000000" w:rsidRPr="00000000">
              <w:rPr>
                <w:rFonts w:ascii="Calibri" w:cs="Calibri" w:eastAsia="Calibri" w:hAnsi="Calibri"/>
                <w:b w:val="1"/>
                <w:bCs w:val="1"/>
                <w:color w:val="233b63"/>
                <w:sz w:val="16"/>
                <w:szCs w:val="16"/>
                <w:rtl w:val="0"/>
              </w:rPr>
              <w:t xml:space="preserve">N + B</w:t>
            </w: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BB">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BC">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BD">
            <w:pPr>
              <w:keepNext w:val="0"/>
              <w:spacing w:after="0" w:before="0" w:line="210" w:lineRule="auto"/>
              <w:jc w:val="center"/>
              <w:rPr/>
            </w:pPr>
            <w:r w:rsidDel="00000000" w:rsidR="00000000" w:rsidRPr="00000000">
              <w:rPr>
                <w:rtl w:val="0"/>
              </w:rPr>
            </w:r>
          </w:p>
        </w:tc>
        <w:tc>
          <w:tcPr>
            <w:shd w:fill="eaf0f7" w:val="clear"/>
            <w:tcMar>
              <w:top w:w="40.0" w:type="dxa"/>
              <w:bottom w:w="40.0" w:type="dxa"/>
            </w:tcMar>
            <w:vAlign w:val="center"/>
          </w:tcPr>
          <w:p w:rsidR="00000000" w:rsidDel="00000000" w:rsidP="00000000" w:rsidRDefault="00000000" w:rsidRPr="00000000" w14:paraId="000005BE">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BF">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0">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1">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2">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3">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4">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5">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6">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7">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8">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9">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A">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B">
            <w:pPr>
              <w:keepNext w:val="0"/>
              <w:spacing w:after="0" w:before="0" w:line="210" w:lineRule="auto"/>
              <w:jc w:val="center"/>
              <w:rPr/>
            </w:pPr>
            <w:r w:rsidDel="00000000" w:rsidR="00000000" w:rsidRPr="00000000">
              <w:rPr>
                <w:rtl w:val="0"/>
              </w:rPr>
            </w:r>
          </w:p>
        </w:tc>
        <w:tc>
          <w:tcPr>
            <w:shd w:fill="233b63" w:val="clear"/>
            <w:tcMar>
              <w:top w:w="40.0" w:type="dxa"/>
              <w:bottom w:w="40.0" w:type="dxa"/>
            </w:tcMar>
            <w:vAlign w:val="center"/>
          </w:tcPr>
          <w:p w:rsidR="00000000" w:rsidDel="00000000" w:rsidP="00000000" w:rsidRDefault="00000000" w:rsidRPr="00000000" w14:paraId="000005C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C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Seguimiento semanal del tablero Kanban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C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C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D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D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D2">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3">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4">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5">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6">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7">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8">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9">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A">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B">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C">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DD">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DE">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DF">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E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E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Actualización de Gantt, RACI y trazabilidad</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E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E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E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E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E6">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7">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8">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9">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A">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B">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C">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D">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E">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EF">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F0">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F1">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F2">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F3">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5F4">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5F5">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Registro de evidencias y reflexión individual</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F6">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F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F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5F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5FA">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FB">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FC">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FD">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FE">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5FF">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00">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01">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02">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03">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04">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05">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606">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607">
            <w:pPr>
              <w:keepNext w:val="0"/>
              <w:spacing w:after="0" w:before="0" w:line="210" w:lineRule="auto"/>
              <w:jc w:val="center"/>
              <w:rPr/>
            </w:pPr>
            <w:r w:rsidDel="00000000" w:rsidR="00000000" w:rsidRPr="00000000">
              <w:rPr>
                <w:rtl w:val="0"/>
              </w:rPr>
            </w:r>
          </w:p>
        </w:tc>
        <w:tc>
          <w:tcPr>
            <w:shd w:fill="438d79" w:val="clear"/>
            <w:tcMar>
              <w:top w:w="40.0" w:type="dxa"/>
              <w:bottom w:w="40.0" w:type="dxa"/>
            </w:tcMar>
            <w:vAlign w:val="center"/>
          </w:tcPr>
          <w:p w:rsidR="00000000" w:rsidDel="00000000" w:rsidP="00000000" w:rsidRDefault="00000000" w:rsidRPr="00000000" w14:paraId="00000608">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609">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Pruebas y ajustes por cada módulo</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0A">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0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0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0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0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0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1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11">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12">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13">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14">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15">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16">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17">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1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1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1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1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1C">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61D">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Evaluación de avance - Semana 10</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1E">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N + 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1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20">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2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2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26">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7">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28">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9">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2A">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B">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2C">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D">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2E">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2F">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30">
            <w:pPr>
              <w:keepNext w:val="0"/>
              <w:spacing w:after="0" w:before="0" w:line="210" w:lineRule="auto"/>
              <w:jc w:val="center"/>
              <w:rPr/>
            </w:pPr>
            <w:r w:rsidDel="00000000" w:rsidR="00000000" w:rsidRPr="00000000">
              <w:rPr>
                <w:rtl w:val="0"/>
              </w:rPr>
            </w:r>
          </w:p>
        </w:tc>
      </w:tr>
      <w:tr>
        <w:trPr>
          <w:cantSplit w:val="1"/>
          <w:tblHeader w:val="0"/>
        </w:trPr>
        <w:tc>
          <w:tcPr>
            <w:shd w:fill="ffffff" w:val="clear"/>
            <w:tcMar>
              <w:top w:w="40.0" w:type="dxa"/>
              <w:bottom w:w="40.0" w:type="dxa"/>
            </w:tcMar>
            <w:vAlign w:val="center"/>
          </w:tcPr>
          <w:p w:rsidR="00000000" w:rsidDel="00000000" w:rsidP="00000000" w:rsidRDefault="00000000" w:rsidRPr="00000000" w14:paraId="00000631">
            <w:pPr>
              <w:keepNext w:val="0"/>
              <w:spacing w:after="0" w:before="0" w:line="210" w:lineRule="auto"/>
              <w:jc w:val="left"/>
              <w:rPr/>
            </w:pPr>
            <w:r w:rsidDel="00000000" w:rsidR="00000000" w:rsidRPr="00000000">
              <w:rPr>
                <w:rFonts w:ascii="Calibri" w:cs="Calibri" w:eastAsia="Calibri" w:hAnsi="Calibri"/>
                <w:b w:val="0"/>
                <w:bCs w:val="0"/>
                <w:color w:val="233b63"/>
                <w:sz w:val="17"/>
                <w:szCs w:val="17"/>
                <w:rtl w:val="0"/>
              </w:rPr>
              <w:t xml:space="preserve">Documentación técnica durante el desarrollo</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32">
            <w:pPr>
              <w:keepNext w:val="0"/>
              <w:spacing w:after="0" w:before="0" w:line="210" w:lineRule="auto"/>
              <w:jc w:val="center"/>
              <w:rPr/>
            </w:pPr>
            <w:r w:rsidDel="00000000" w:rsidR="00000000" w:rsidRPr="00000000">
              <w:rPr>
                <w:rFonts w:ascii="Calibri" w:cs="Calibri" w:eastAsia="Calibri" w:hAnsi="Calibri"/>
                <w:b w:val="0"/>
                <w:bCs w:val="0"/>
                <w:color w:val="233b63"/>
                <w:sz w:val="16"/>
                <w:szCs w:val="16"/>
                <w:rtl w:val="0"/>
              </w:rPr>
              <w:t xml:space="preserve">B</w:t>
            </w: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3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34">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35">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36">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7">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8">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9">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A">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B">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C">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D">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E">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3F">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40">
            <w:pPr>
              <w:keepNext w:val="0"/>
              <w:spacing w:after="0" w:before="0" w:line="210" w:lineRule="auto"/>
              <w:jc w:val="center"/>
              <w:rPr/>
            </w:pPr>
            <w:r w:rsidDel="00000000" w:rsidR="00000000" w:rsidRPr="00000000">
              <w:rPr>
                <w:rtl w:val="0"/>
              </w:rPr>
            </w:r>
          </w:p>
        </w:tc>
        <w:tc>
          <w:tcPr>
            <w:shd w:fill="708bab" w:val="clear"/>
            <w:tcMar>
              <w:top w:w="40.0" w:type="dxa"/>
              <w:bottom w:w="40.0" w:type="dxa"/>
            </w:tcMar>
            <w:vAlign w:val="center"/>
          </w:tcPr>
          <w:p w:rsidR="00000000" w:rsidDel="00000000" w:rsidP="00000000" w:rsidRDefault="00000000" w:rsidRPr="00000000" w14:paraId="00000641">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42">
            <w:pPr>
              <w:keepNext w:val="0"/>
              <w:spacing w:after="0" w:before="0" w:line="210" w:lineRule="auto"/>
              <w:jc w:val="center"/>
              <w:rPr/>
            </w:pPr>
            <w:r w:rsidDel="00000000" w:rsidR="00000000" w:rsidRPr="00000000">
              <w:rPr>
                <w:rtl w:val="0"/>
              </w:rPr>
            </w:r>
          </w:p>
        </w:tc>
        <w:tc>
          <w:tcPr>
            <w:shd w:fill="ffffff" w:val="clear"/>
            <w:tcMar>
              <w:top w:w="40.0" w:type="dxa"/>
              <w:bottom w:w="40.0" w:type="dxa"/>
            </w:tcMar>
            <w:vAlign w:val="center"/>
          </w:tcPr>
          <w:p w:rsidR="00000000" w:rsidDel="00000000" w:rsidP="00000000" w:rsidRDefault="00000000" w:rsidRPr="00000000" w14:paraId="00000643">
            <w:pPr>
              <w:keepNext w:val="0"/>
              <w:spacing w:after="0" w:before="0" w:line="210" w:lineRule="auto"/>
              <w:jc w:val="center"/>
              <w:rPr/>
            </w:pPr>
            <w:r w:rsidDel="00000000" w:rsidR="00000000" w:rsidRPr="00000000">
              <w:rPr>
                <w:rtl w:val="0"/>
              </w:rPr>
            </w:r>
          </w:p>
        </w:tc>
        <w:tc>
          <w:tcPr>
            <w:shd w:fill="f4f7fa" w:val="clear"/>
            <w:tcMar>
              <w:top w:w="40.0" w:type="dxa"/>
              <w:bottom w:w="40.0" w:type="dxa"/>
            </w:tcMar>
            <w:vAlign w:val="center"/>
          </w:tcPr>
          <w:p w:rsidR="00000000" w:rsidDel="00000000" w:rsidP="00000000" w:rsidRDefault="00000000" w:rsidRPr="00000000" w14:paraId="00000644">
            <w:pPr>
              <w:keepNext w:val="0"/>
              <w:spacing w:after="0" w:before="0" w:line="210" w:lineRule="auto"/>
              <w:jc w:val="center"/>
              <w:rPr/>
            </w:pPr>
            <w:r w:rsidDel="00000000" w:rsidR="00000000" w:rsidRPr="00000000">
              <w:rPr>
                <w:rtl w:val="0"/>
              </w:rPr>
            </w:r>
          </w:p>
        </w:tc>
      </w:tr>
    </w:tbl>
    <w:p w:rsidR="00000000" w:rsidDel="00000000" w:rsidP="00000000" w:rsidRDefault="00000000" w:rsidRPr="00000000" w14:paraId="00000645">
      <w:pPr>
        <w:spacing w:before="80" w:lineRule="auto"/>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Hitos del semestre</w:t>
      </w:r>
    </w:p>
    <w:tbl>
      <w:tblPr>
        <w:tblStyle w:val="Table14"/>
        <w:tblW w:w="14900.0" w:type="dxa"/>
        <w:jc w:val="left"/>
        <w:tblInd w:w="80.0" w:type="dxa"/>
        <w:tblBorders>
          <w:top w:color="d9e1eb" w:space="0" w:sz="4" w:val="single"/>
          <w:left w:color="d9e1eb" w:space="0" w:sz="4" w:val="single"/>
          <w:bottom w:color="d9e1eb" w:space="0" w:sz="4" w:val="single"/>
          <w:right w:color="d9e1eb" w:space="0" w:sz="4" w:val="single"/>
          <w:insideH w:color="d9e1eb" w:space="0" w:sz="4" w:val="single"/>
          <w:insideV w:color="d9e1eb" w:space="0" w:sz="4" w:val="single"/>
        </w:tblBorders>
        <w:tblLayout w:type="fixed"/>
        <w:tblLook w:val="0400"/>
      </w:tblPr>
      <w:tblGrid>
        <w:gridCol w:w="4700"/>
        <w:gridCol w:w="1200"/>
        <w:gridCol w:w="9000"/>
        <w:tblGridChange w:id="0">
          <w:tblGrid>
            <w:gridCol w:w="4700"/>
            <w:gridCol w:w="1200"/>
            <w:gridCol w:w="9000"/>
          </w:tblGrid>
        </w:tblGridChange>
      </w:tblGrid>
      <w:tr>
        <w:trPr>
          <w:cantSplit w:val="0"/>
          <w:tblHeader w:val="1"/>
        </w:trPr>
        <w:tc>
          <w:tcPr>
            <w:shd w:fill="233b63" w:val="clear"/>
            <w:tcMar>
              <w:top w:w="70.0" w:type="dxa"/>
              <w:bottom w:w="70.0" w:type="dxa"/>
            </w:tcMar>
            <w:vAlign w:val="center"/>
          </w:tcPr>
          <w:p w:rsidR="00000000" w:rsidDel="00000000" w:rsidP="00000000" w:rsidRDefault="00000000" w:rsidRPr="00000000" w14:paraId="00000647">
            <w:pPr>
              <w:keepNext w:val="0"/>
              <w:spacing w:after="40" w:before="0" w:line="246.99999999999994" w:lineRule="auto"/>
              <w:jc w:val="left"/>
              <w:rPr/>
            </w:pPr>
            <w:r w:rsidDel="00000000" w:rsidR="00000000" w:rsidRPr="00000000">
              <w:rPr>
                <w:rFonts w:ascii="Calibri" w:cs="Calibri" w:eastAsia="Calibri" w:hAnsi="Calibri"/>
                <w:b w:val="1"/>
                <w:bCs w:val="1"/>
                <w:color w:val="ffffff"/>
                <w:sz w:val="17"/>
                <w:szCs w:val="17"/>
                <w:rtl w:val="0"/>
              </w:rPr>
              <w:t xml:space="preserve">Hito</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648">
            <w:pPr>
              <w:keepNext w:val="0"/>
              <w:spacing w:after="40" w:before="0" w:line="246.99999999999994" w:lineRule="auto"/>
              <w:jc w:val="left"/>
              <w:rPr/>
            </w:pPr>
            <w:r w:rsidDel="00000000" w:rsidR="00000000" w:rsidRPr="00000000">
              <w:rPr>
                <w:rFonts w:ascii="Calibri" w:cs="Calibri" w:eastAsia="Calibri" w:hAnsi="Calibri"/>
                <w:b w:val="1"/>
                <w:bCs w:val="1"/>
                <w:color w:val="ffffff"/>
                <w:sz w:val="17"/>
                <w:szCs w:val="17"/>
                <w:rtl w:val="0"/>
              </w:rPr>
              <w:t xml:space="preserve">Semana</w:t>
            </w:r>
            <w:r w:rsidDel="00000000" w:rsidR="00000000" w:rsidRPr="00000000">
              <w:rPr>
                <w:rtl w:val="0"/>
              </w:rPr>
            </w:r>
          </w:p>
        </w:tc>
        <w:tc>
          <w:tcPr>
            <w:shd w:fill="233b63" w:val="clear"/>
            <w:tcMar>
              <w:top w:w="70.0" w:type="dxa"/>
              <w:bottom w:w="70.0" w:type="dxa"/>
            </w:tcMar>
            <w:vAlign w:val="center"/>
          </w:tcPr>
          <w:p w:rsidR="00000000" w:rsidDel="00000000" w:rsidP="00000000" w:rsidRDefault="00000000" w:rsidRPr="00000000" w14:paraId="00000649">
            <w:pPr>
              <w:keepNext w:val="0"/>
              <w:spacing w:after="40" w:before="0" w:line="246.99999999999994" w:lineRule="auto"/>
              <w:jc w:val="left"/>
              <w:rPr/>
            </w:pPr>
            <w:r w:rsidDel="00000000" w:rsidR="00000000" w:rsidRPr="00000000">
              <w:rPr>
                <w:rFonts w:ascii="Calibri" w:cs="Calibri" w:eastAsia="Calibri" w:hAnsi="Calibri"/>
                <w:b w:val="1"/>
                <w:bCs w:val="1"/>
                <w:color w:val="ffffff"/>
                <w:sz w:val="17"/>
                <w:szCs w:val="17"/>
                <w:rtl w:val="0"/>
              </w:rPr>
              <w:t xml:space="preserve">Fecha de referencia</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64A">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Exposición de Fase 1</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64B">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4</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64C">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01/09/2026, realizada y confirmada por el equipo.</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64D">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Evaluación de avance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64E">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10</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64F">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16/10/2026, fecha de planificación.</w:t>
            </w:r>
            <w:r w:rsidDel="00000000" w:rsidR="00000000" w:rsidRPr="00000000">
              <w:rPr>
                <w:rtl w:val="0"/>
              </w:rPr>
            </w:r>
          </w:p>
        </w:tc>
      </w:tr>
      <w:tr>
        <w:trPr>
          <w:cantSplit w:val="1"/>
          <w:tblHeader w:val="0"/>
        </w:trPr>
        <w:tc>
          <w:tcPr>
            <w:shd w:fill="f4f7fa" w:val="clear"/>
            <w:tcMar>
              <w:top w:w="70.0" w:type="dxa"/>
              <w:bottom w:w="70.0" w:type="dxa"/>
            </w:tcMar>
            <w:vAlign w:val="center"/>
          </w:tcPr>
          <w:p w:rsidR="00000000" w:rsidDel="00000000" w:rsidP="00000000" w:rsidRDefault="00000000" w:rsidRPr="00000000" w14:paraId="00000650">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Entrega del producto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651">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15</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652">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20/11/2026, fecha de planificación.</w:t>
            </w:r>
            <w:r w:rsidDel="00000000" w:rsidR="00000000" w:rsidRPr="00000000">
              <w:rPr>
                <w:rtl w:val="0"/>
              </w:rPr>
            </w:r>
          </w:p>
        </w:tc>
      </w:tr>
      <w:tr>
        <w:trPr>
          <w:cantSplit w:val="1"/>
          <w:tblHeader w:val="0"/>
        </w:trPr>
        <w:tc>
          <w:tcPr>
            <w:shd w:fill="ffffff" w:val="clear"/>
            <w:tcMar>
              <w:top w:w="70.0" w:type="dxa"/>
              <w:bottom w:w="70.0" w:type="dxa"/>
            </w:tcMar>
            <w:vAlign w:val="center"/>
          </w:tcPr>
          <w:p w:rsidR="00000000" w:rsidDel="00000000" w:rsidP="00000000" w:rsidRDefault="00000000" w:rsidRPr="00000000" w14:paraId="00000653">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Defensa y cierre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654">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17 y 18</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655">
            <w:pPr>
              <w:keepNext w:val="0"/>
              <w:spacing w:after="40" w:before="0" w:line="246.99999999999994" w:lineRule="auto"/>
              <w:jc w:val="left"/>
              <w:rPr/>
            </w:pPr>
            <w:r w:rsidDel="00000000" w:rsidR="00000000" w:rsidRPr="00000000">
              <w:rPr>
                <w:rFonts w:ascii="Calibri" w:cs="Calibri" w:eastAsia="Calibri" w:hAnsi="Calibri"/>
                <w:b w:val="0"/>
                <w:bCs w:val="0"/>
                <w:color w:val="202b38"/>
                <w:sz w:val="17"/>
                <w:szCs w:val="17"/>
                <w:rtl w:val="0"/>
              </w:rPr>
              <w:t xml:space="preserve">Ensayo en semana 17 y ventana de defensa en semana 18. Cierre estimado: 11/12/2026.</w:t>
            </w:r>
            <w:r w:rsidDel="00000000" w:rsidR="00000000" w:rsidRPr="00000000">
              <w:rPr>
                <w:rtl w:val="0"/>
              </w:rPr>
            </w:r>
          </w:p>
        </w:tc>
      </w:tr>
    </w:tbl>
    <w:p w:rsidR="00000000" w:rsidDel="00000000" w:rsidP="00000000" w:rsidRDefault="00000000" w:rsidRPr="00000000" w14:paraId="00000656">
      <w:pPr>
        <w:spacing w:before="80" w:lineRule="auto"/>
        <w:rPr/>
      </w:pPr>
      <w:r w:rsidDel="00000000" w:rsidR="00000000" w:rsidRPr="00000000">
        <w:rPr>
          <w:rtl w:val="0"/>
        </w:rPr>
      </w:r>
    </w:p>
    <w:p w:rsidR="00000000" w:rsidDel="00000000" w:rsidP="00000000" w:rsidRDefault="00000000" w:rsidRPr="00000000" w14:paraId="00000657">
      <w:pPr>
        <w:spacing w:before="80" w:lineRule="auto"/>
        <w:rPr/>
      </w:pPr>
      <w:r w:rsidDel="00000000" w:rsidR="00000000" w:rsidRPr="00000000">
        <w:rPr>
          <w:rtl w:val="0"/>
        </w:rPr>
      </w:r>
    </w:p>
    <w:sectPr>
      <w:headerReference r:id="rId9" w:type="default"/>
      <w:type w:val="nextPage"/>
      <w:pgSz w:h="11906" w:w="16838" w:orient="landscape"/>
      <w:pgMar w:bottom="794" w:top="1134" w:left="850" w:right="850"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6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D">
    <w:pPr>
      <w:rPr/>
    </w:pPr>
    <w:r w:rsidDel="00000000" w:rsidR="00000000" w:rsidRPr="00000000">
      <w:rPr>
        <w:rFonts w:ascii="Calibri" w:cs="Calibri" w:eastAsia="Calibri" w:hAnsi="Calibri"/>
        <w:color w:val="233b63"/>
        <w:sz w:val="18"/>
        <w:szCs w:val="18"/>
        <w:rtl w:val="0"/>
      </w:rPr>
      <w:t xml:space="preserve">DUOC UC  |  CAPSTONE 2026  |  TRIBUTEK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b38"/>
        <w:sz w:val="22"/>
        <w:szCs w:val="22"/>
        <w:lang w:val="es-CL"/>
      </w:rPr>
    </w:rPrDefault>
    <w:pPrDefault>
      <w:pPr>
        <w:keepLines w:val="1"/>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00" w:line="259" w:lineRule="auto"/>
    </w:pPr>
    <w:rPr>
      <w:rFonts w:ascii="Calibri" w:cs="Calibri" w:eastAsia="Calibri" w:hAnsi="Calibri"/>
      <w:b w:val="1"/>
      <w:bCs w:val="1"/>
      <w:color w:val="233b63"/>
      <w:sz w:val="32"/>
      <w:szCs w:val="32"/>
    </w:rPr>
  </w:style>
  <w:style w:type="paragraph" w:styleId="Heading2">
    <w:name w:val="heading 2"/>
    <w:basedOn w:val="Normal"/>
    <w:next w:val="Normal"/>
    <w:pPr>
      <w:keepNext w:val="1"/>
      <w:keepLines w:val="1"/>
      <w:pageBreakBefore w:val="0"/>
      <w:spacing w:after="120" w:before="200" w:line="259" w:lineRule="auto"/>
    </w:pPr>
    <w:rPr>
      <w:rFonts w:ascii="Calibri" w:cs="Calibri" w:eastAsia="Calibri" w:hAnsi="Calibri"/>
      <w:b w:val="1"/>
      <w:bCs w:val="1"/>
      <w:color w:val="233b63"/>
      <w:sz w:val="24"/>
      <w:szCs w:val="24"/>
    </w:rPr>
  </w:style>
  <w:style w:type="paragraph" w:styleId="Heading3">
    <w:name w:val="heading 3"/>
    <w:basedOn w:val="Normal"/>
    <w:next w:val="Normal"/>
    <w:pPr>
      <w:keepNext w:val="1"/>
      <w:keepLines w:val="1"/>
      <w:spacing w:after="120" w:before="200" w:line="259" w:lineRule="auto"/>
    </w:pPr>
    <w:rPr>
      <w:rFonts w:ascii="Calibri" w:cs="Calibri" w:eastAsia="Calibri" w:hAnsi="Calibri"/>
      <w:b w:val="1"/>
      <w:bCs w:val="1"/>
      <w:color w:val="233b63"/>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keepLines w:val="1"/>
      <w:spacing w:after="120" w:before="0" w:line="259" w:lineRule="auto"/>
    </w:pPr>
    <w:rPr>
      <w:rFonts w:ascii="Calibri" w:hAnsi="Calibri"/>
      <w:color w:val="202b38"/>
      <w:sz w:val="2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TEhmWhnabng2xwk7dWCiZ5KJw==">CgMxLjA4AHIhMUdDSGZpVF9VS2pvMURSYy0tT2h3cl9BVElmaHc0TTFF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Nazaret González y Brandon Casas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