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14. CONTROL DE REVISIONES Y CAMBIOS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VERSIÓN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RESPONSABLE</w:t>
            </w:r>
          </w:p>
        </w:tc>
        <w:tc>
          <w:tcPr>
            <w:tcW w:type="dxa" w:w="1728"/>
          </w:tcPr>
          <w:p>
            <w:r>
              <w:t>DESCRIPCIÓN DEL CAMBIO</w:t>
            </w:r>
          </w:p>
        </w:tc>
        <w:tc>
          <w:tcPr>
            <w:tcW w:type="dxa" w:w="1728"/>
          </w:tcPr>
          <w:p>
            <w:r>
              <w:t>OBSERVACIONES</w:t>
            </w:r>
          </w:p>
        </w:tc>
      </w:tr>
      <w:tr>
        <w:tc>
          <w:tcPr>
            <w:tcW w:type="dxa" w:w="1728"/>
          </w:tcPr>
          <w:p>
            <w:r>
              <w:t>{% for c in cambios %}{{ c.version }}</w:t>
            </w:r>
          </w:p>
        </w:tc>
        <w:tc>
          <w:tcPr>
            <w:tcW w:type="dxa" w:w="1728"/>
          </w:tcPr>
          <w:p>
            <w:r>
              <w:t>{{ c.fecha }}</w:t>
            </w:r>
          </w:p>
        </w:tc>
        <w:tc>
          <w:tcPr>
            <w:tcW w:type="dxa" w:w="1728"/>
          </w:tcPr>
          <w:p>
            <w:r>
              <w:t>{{ c.responsable }}</w:t>
            </w:r>
          </w:p>
        </w:tc>
        <w:tc>
          <w:tcPr>
            <w:tcW w:type="dxa" w:w="1728"/>
          </w:tcPr>
          <w:p>
            <w:r>
              <w:t>{{ c.descripcion }}</w:t>
            </w:r>
          </w:p>
        </w:tc>
        <w:tc>
          <w:tcPr>
            <w:tcW w:type="dxa" w:w="1728"/>
          </w:tcPr>
          <w:p>
            <w:r>
              <w:t>{{ c.observaciones }}{% endfor %}</w:t>
            </w:r>
          </w:p>
        </w:tc>
      </w:tr>
    </w:tbl>
    <w:p>
      <w:r>
        <w:rPr>
          <w:i/>
          <w:color w:val="808080"/>
        </w:rPr>
        <w:t>{% if not hay_cambios %}No se registran revisiones o cambios para el periodo.{% endif %}</w:t>
      </w:r>
    </w:p>
    <w:p/>
    <w:p>
      <w:pPr>
        <w:jc w:val="center"/>
      </w:pPr>
      <w:r>
        <w:t>════════════════════════════════════════════════════════════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i/>
          <w:color w:val="808080"/>
        </w:rPr>
        <w:t>Fin Sección 14 - Control de Revisiones y Cambios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