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 INFORME DE BIENES Y SERVICIOS</w:t>
      </w:r>
    </w:p>
    <w:p>
      <w:pPr>
        <w:pStyle w:val="Heading2"/>
      </w:pPr>
      <w:r>
        <w:t>4.1. GESTIÓN DE INVENTARIO</w:t>
      </w:r>
    </w:p>
    <w:p>
      <w:pPr>
        <w:spacing w:after="120"/>
        <w:jc w:val="both"/>
      </w:pPr>
      <w:r>
        <w:rPr>
          <w:b w:val="0"/>
          <w:i w:val="0"/>
        </w:rPr>
        <w:t>Durante el mes de Septiembre de 2025 se realizó la gestión integral del inventario del contrato SCJ-1809-2024, la cual incluyó:</w:t>
        <w:br/>
        <w:br/>
        <w:t>• Recepción e ingreso de 3 elementos al almacén SDSCJ</w:t>
        <w:br/>
        <w:t>• Entrega de 3 equipos no operativos para concepto técnico</w:t>
        <w:br/>
        <w:t>• Gestión de 4 solicitudes de inclusión a la bolsa de repuestos</w:t>
        <w:br/>
        <w:br/>
        <w:t>A continuación se presenta el detalle de cada una de las gestiones realizadas durante el periodo.</w:t>
      </w:r>
    </w:p>
    <w:p>
      <w:pPr>
        <w:pStyle w:val="Heading2"/>
      </w:pPr>
      <w:r>
        <w:t>4.2. ENTRADAS ALMACÉN SDSCJ</w:t>
      </w:r>
    </w:p>
    <w:p>
      <w:pPr>
        <w:spacing w:after="120"/>
        <w:jc w:val="both"/>
      </w:pPr>
      <w:r>
        <w:rPr>
          <w:b w:val="0"/>
          <w:i w:val="0"/>
        </w:rPr>
        <w:t>Se realiza el trámite de entradas al almacén SDSCJ en el mes de Septiembre del 2025 bajo el comunicado GSC-7444-2025 "INGRESOS ELEMENTOS ALMACÉN SEPTIEMBRE 2025" el 23 de septiembre de 2025, para revisión y aprobación de la interventoría del contrato.</w:t>
      </w:r>
    </w:p>
    <w:p>
      <w:pPr>
        <w:spacing w:after="120"/>
        <w:jc w:val="both"/>
      </w:pPr>
      <w:r>
        <w:rPr>
          <w:b/>
          <w:i w:val="0"/>
        </w:rPr>
        <w:t>Elementos ingresados al almacén: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360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72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UND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UNIT.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TOTAL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ACOPLE PARA TUBERÍA EMT 3/4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$2.500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$27.500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BATERÍA 12V 7AH SELLADA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$162.942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$11.731.824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FUENTE DE PODER 12V 5A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$89.000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$4.005.000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CÁMARA DOMO PTZ 2MP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$2.850.000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$22.800.000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DISCO DURO 4TB VIDEOVIGILANCIA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$485.000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$7.275.000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SWITCH POE 8 PUERTOS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$650.000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$3.900.000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CABLE UTP CAT6 EXTERIOR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MT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$3.200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$1.600.000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CONECTORES RJ45 CAT6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$1.500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$300.000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GABINETE METÁLICO 60x40x20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$380.000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$1.520.000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sz w:val="20"/>
              </w:rPr>
              <w:t>UPS 1KVA ONLINE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$1.250.000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20"/>
              </w:rPr>
              <w:t>$3.750.000</w:t>
            </w:r>
          </w:p>
        </w:tc>
      </w:tr>
      <w:tr>
        <w:tc>
          <w:tcPr>
            <w:tcW w:type="dxa" w:w="576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360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864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72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1728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$56.909.324</w:t>
            </w:r>
          </w:p>
        </w:tc>
      </w:tr>
    </w:tbl>
    <w:p/>
    <w:p>
      <w:pPr>
        <w:spacing w:after="120"/>
        <w:jc w:val="both"/>
      </w:pPr>
      <w:r>
        <w:rPr>
          <w:b/>
          <w:i w:val="0"/>
        </w:rPr>
        <w:t>El valor total de los elementos ingresados asciende a CINCUENTA Y SEIS MILLONES NOVECIENTOS NUEVE MIL TRESCIENTOS VEINTICUATRO PESOS M/CTE ($56.909.324).</w:t>
      </w:r>
    </w:p>
    <w:p>
      <w:pPr>
        <w:spacing w:after="120"/>
        <w:jc w:val="both"/>
      </w:pPr>
      <w:r>
        <w:rPr>
          <w:b/>
          <w:i w:val="0"/>
        </w:rPr>
        <w:t>Se adjuntan como anexos:</w:t>
      </w:r>
    </w:p>
    <w:p>
      <w:pPr>
        <w:spacing w:after="120"/>
        <w:jc w:val="both"/>
      </w:pPr>
      <w:r>
        <w:rPr>
          <w:b w:val="0"/>
          <w:i w:val="0"/>
        </w:rPr>
        <w:t>• Anexo 4.2.1: Comunicado GSC-7444-2025</w:t>
      </w:r>
    </w:p>
    <w:p>
      <w:pPr>
        <w:spacing w:after="120"/>
        <w:jc w:val="both"/>
      </w:pPr>
      <w:r>
        <w:rPr>
          <w:b w:val="0"/>
          <w:i w:val="0"/>
        </w:rPr>
        <w:t>• Anexo 4.2.2: Soporte de ingreso al almacén SDSCJ</w:t>
      </w:r>
    </w:p>
    <w:p>
      <w:pPr>
        <w:spacing w:after="120"/>
        <w:jc w:val="both"/>
      </w:pPr>
      <w:r>
        <w:rPr>
          <w:b w:val="0"/>
          <w:i w:val="0"/>
        </w:rPr>
        <w:t>• Anexo 4.2.3: Factura de compra de elementos</w:t>
      </w:r>
    </w:p>
    <w:p>
      <w:pPr>
        <w:pStyle w:val="Heading2"/>
      </w:pPr>
      <w:r>
        <w:t>4.3. ENTREGA EQUIPOS NO OPERATIVOS ALMACÉN SDSCJ</w:t>
      </w:r>
    </w:p>
    <w:p>
      <w:pPr>
        <w:spacing w:after="120"/>
        <w:jc w:val="both"/>
      </w:pPr>
      <w:r>
        <w:rPr>
          <w:b w:val="0"/>
          <w:i w:val="0"/>
        </w:rPr>
        <w:t>Se realiza el trámite de entrega de equipos no operativos al almacén SDSCJ en el mes de Septiembre del 2025 bajo el comunicado GSC-7446-2025 "ENTREGA EQUIPOS NO OPERATIVOS SEPTIEMBRE 2025" el 26 de septiembre de 2025, para concepto técnico y disposición final.</w:t>
      </w:r>
    </w:p>
    <w:p>
      <w:pPr>
        <w:spacing w:after="120"/>
        <w:jc w:val="both"/>
      </w:pPr>
      <w:r>
        <w:rPr>
          <w:b/>
          <w:i w:val="0"/>
        </w:rPr>
        <w:t>Equipos entregados: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259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SERIAL</w:t>
            </w:r>
          </w:p>
        </w:tc>
        <w:tc>
          <w:tcPr>
            <w:tcW w:type="dxa" w:w="72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216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MOTIVO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CÁMARA DOMO PTZ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CAM-2021-0234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Daño por vandalismo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$2.850.000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CÁMARA DOMO PTZ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CAM-2021-0567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Falla electrónica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$2.850.000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FUENTE DE PODER 12V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FP-2022-0891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Quemada por sobretensión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$89.000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FUENTE DE PODER 12V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FP-2022-0892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Quemada por sobretensión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$89.000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DISCO DURO 4TB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HD-2020-1234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Sectores dañados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$485.000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SWITCH POE 8P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SW-2021-0456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Puertos quemados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$650.000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DVR 16 CANALES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DVR-2020-0123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No enciende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$1.200.000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rPr>
                <w:sz w:val="20"/>
              </w:rPr>
              <w:t>BATERÍA 12V 7AH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N/A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Fin de vida útil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20"/>
              </w:rPr>
              <w:t>$2.444.130</w:t>
            </w:r>
          </w:p>
        </w:tc>
      </w:tr>
      <w:tr>
        <w:tc>
          <w:tcPr>
            <w:tcW w:type="dxa" w:w="576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92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72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6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$10.657.130</w:t>
            </w:r>
          </w:p>
        </w:tc>
      </w:tr>
    </w:tbl>
    <w:p/>
    <w:p>
      <w:pPr>
        <w:spacing w:after="120"/>
        <w:jc w:val="both"/>
      </w:pPr>
      <w:r>
        <w:rPr>
          <w:b/>
          <w:i w:val="0"/>
        </w:rPr>
        <w:t>El valor total de los equipos entregados asciende a DIEZ MILLONES SEISCIENTOS CINCUENTA Y SIETE MIL CIENTO TREINTA PESOS M/CTE ($10.657.130).</w:t>
      </w:r>
    </w:p>
    <w:p>
      <w:pPr>
        <w:spacing w:after="120"/>
        <w:jc w:val="both"/>
      </w:pPr>
      <w:r>
        <w:rPr>
          <w:b/>
          <w:i w:val="0"/>
        </w:rPr>
        <w:t>Se adjuntan como anexos:</w:t>
      </w:r>
    </w:p>
    <w:p>
      <w:pPr>
        <w:spacing w:after="120"/>
        <w:jc w:val="both"/>
      </w:pPr>
      <w:r>
        <w:rPr>
          <w:b w:val="0"/>
          <w:i w:val="0"/>
        </w:rPr>
        <w:t>• Anexo 4.3.1: Comunicado GSC-7446-2025</w:t>
      </w:r>
    </w:p>
    <w:p>
      <w:pPr>
        <w:spacing w:after="120"/>
        <w:jc w:val="both"/>
      </w:pPr>
      <w:r>
        <w:rPr>
          <w:b w:val="0"/>
          <w:i w:val="0"/>
        </w:rPr>
        <w:t>• Anexo 4.3.2: Conceptos técnicos de no operatividad</w:t>
      </w:r>
    </w:p>
    <w:p>
      <w:pPr>
        <w:spacing w:after="120"/>
        <w:jc w:val="both"/>
      </w:pPr>
      <w:r>
        <w:rPr>
          <w:b w:val="0"/>
          <w:i w:val="0"/>
        </w:rPr>
        <w:t>• Anexo 4.3.3: Registro fotográfico de equipos</w:t>
      </w:r>
    </w:p>
    <w:p>
      <w:pPr>
        <w:pStyle w:val="Heading2"/>
      </w:pPr>
      <w:r>
        <w:t>4.4. GESTIONES DE INCLUSIÓN A LA BOLSA</w:t>
      </w:r>
    </w:p>
    <w:p>
      <w:pPr>
        <w:spacing w:after="120"/>
        <w:jc w:val="both"/>
      </w:pPr>
      <w:r>
        <w:rPr>
          <w:b w:val="0"/>
          <w:i w:val="0"/>
        </w:rPr>
        <w:t>Se realiza la solicitud de inclusión de elementos a la bolsa de repuestos del contrato SCJ-1809-2024 en el mes de Septiembre del 2025 bajo el comunicado GSC-7447-2025 "SOLICITUD INCLUSIÓN BOLSA DE REPUESTOS" el 28 de septiembre de 2025.</w:t>
      </w:r>
    </w:p>
    <w:p>
      <w:pPr>
        <w:spacing w:after="120"/>
        <w:jc w:val="both"/>
      </w:pPr>
      <w:r>
        <w:rPr>
          <w:b/>
          <w:i w:val="0"/>
        </w:rPr>
        <w:t>Estado de la solicitud: En trámite - Pendiente aprobación interventoría</w:t>
      </w:r>
    </w:p>
    <w:p>
      <w:pPr>
        <w:spacing w:after="120"/>
        <w:jc w:val="both"/>
      </w:pPr>
      <w:r>
        <w:rPr>
          <w:b/>
          <w:i w:val="0"/>
        </w:rPr>
        <w:t>Elementos solicitados para inclusión: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0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230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64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5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UND</w:t>
            </w:r>
          </w:p>
        </w:tc>
        <w:tc>
          <w:tcPr>
            <w:tcW w:type="dxa" w:w="122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V. UNIT.</w:t>
            </w:r>
          </w:p>
        </w:tc>
        <w:tc>
          <w:tcPr>
            <w:tcW w:type="dxa" w:w="136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V. TOTAL</w:t>
            </w:r>
          </w:p>
        </w:tc>
        <w:tc>
          <w:tcPr>
            <w:tcW w:type="dxa" w:w="2160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pPr>
              <w:jc w:val="left"/>
            </w:pPr>
            <w:r>
              <w:rPr>
                <w:sz w:val="20"/>
              </w:rPr>
              <w:t>CÁMARA BULLET IP 4MP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224"/>
          </w:tcPr>
          <w:p>
            <w:pPr>
              <w:jc w:val="right"/>
            </w:pPr>
            <w:r>
              <w:rPr>
                <w:sz w:val="20"/>
              </w:rPr>
              <w:t>$1.850.000</w:t>
            </w:r>
          </w:p>
        </w:tc>
        <w:tc>
          <w:tcPr>
            <w:tcW w:type="dxa" w:w="1368"/>
          </w:tcPr>
          <w:p>
            <w:pPr>
              <w:jc w:val="right"/>
            </w:pPr>
            <w:r>
              <w:rPr>
                <w:sz w:val="20"/>
              </w:rPr>
              <w:t>$18.500.000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Ampliación cobertura Kennedy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pPr>
              <w:jc w:val="left"/>
            </w:pPr>
            <w:r>
              <w:rPr>
                <w:sz w:val="20"/>
              </w:rPr>
              <w:t>NVR 32 CANALES 8TB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224"/>
          </w:tcPr>
          <w:p>
            <w:pPr>
              <w:jc w:val="right"/>
            </w:pPr>
            <w:r>
              <w:rPr>
                <w:sz w:val="20"/>
              </w:rPr>
              <w:t>$4.500.000</w:t>
            </w:r>
          </w:p>
        </w:tc>
        <w:tc>
          <w:tcPr>
            <w:tcW w:type="dxa" w:w="1368"/>
          </w:tcPr>
          <w:p>
            <w:pPr>
              <w:jc w:val="right"/>
            </w:pPr>
            <w:r>
              <w:rPr>
                <w:sz w:val="20"/>
              </w:rPr>
              <w:t>$9.000.000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Reemplazo equipos obsoletos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pPr>
              <w:jc w:val="left"/>
            </w:pPr>
            <w:r>
              <w:rPr>
                <w:sz w:val="20"/>
              </w:rPr>
              <w:t>MÓDULO SFP FIBRA 10KM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224"/>
          </w:tcPr>
          <w:p>
            <w:pPr>
              <w:jc w:val="right"/>
            </w:pPr>
            <w:r>
              <w:rPr>
                <w:sz w:val="20"/>
              </w:rPr>
              <w:t>$185.000</w:t>
            </w:r>
          </w:p>
        </w:tc>
        <w:tc>
          <w:tcPr>
            <w:tcW w:type="dxa" w:w="1368"/>
          </w:tcPr>
          <w:p>
            <w:pPr>
              <w:jc w:val="right"/>
            </w:pPr>
            <w:r>
              <w:rPr>
                <w:sz w:val="20"/>
              </w:rPr>
              <w:t>$3.700.000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Nuevos enlaces de fibra</w:t>
            </w:r>
          </w:p>
        </w:tc>
      </w:tr>
      <w:tr>
        <w:tc>
          <w:tcPr>
            <w:tcW w:type="dxa" w:w="50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pPr>
              <w:jc w:val="left"/>
            </w:pPr>
            <w:r>
              <w:rPr>
                <w:sz w:val="20"/>
              </w:rPr>
              <w:t>RACK 42U CON ACCESORIOS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224"/>
          </w:tcPr>
          <w:p>
            <w:pPr>
              <w:jc w:val="right"/>
            </w:pPr>
            <w:r>
              <w:rPr>
                <w:sz w:val="20"/>
              </w:rPr>
              <w:t>$3.200.000</w:t>
            </w:r>
          </w:p>
        </w:tc>
        <w:tc>
          <w:tcPr>
            <w:tcW w:type="dxa" w:w="1368"/>
          </w:tcPr>
          <w:p>
            <w:pPr>
              <w:jc w:val="right"/>
            </w:pPr>
            <w:r>
              <w:rPr>
                <w:sz w:val="20"/>
              </w:rPr>
              <w:t>$3.200.000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20"/>
              </w:rPr>
              <w:t>Centro de monitoreo Suba</w:t>
            </w:r>
          </w:p>
        </w:tc>
      </w:tr>
      <w:tr>
        <w:tc>
          <w:tcPr>
            <w:tcW w:type="dxa" w:w="504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304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TOTAL SOLICITADO</w:t>
            </w:r>
          </w:p>
        </w:tc>
        <w:tc>
          <w:tcPr>
            <w:tcW w:type="dxa" w:w="648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576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1224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1368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  <w:t>$34.400.000</w:t>
            </w:r>
          </w:p>
        </w:tc>
        <w:tc>
          <w:tcPr>
            <w:tcW w:type="dxa" w:w="2160"/>
            <w:shd w:fill="D9E1F2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</w:tr>
    </w:tbl>
    <w:p/>
    <w:p>
      <w:pPr>
        <w:spacing w:after="120"/>
        <w:jc w:val="both"/>
      </w:pPr>
      <w:r>
        <w:rPr>
          <w:b/>
          <w:i w:val="0"/>
        </w:rPr>
        <w:t>El valor total de la solicitud de inclusión asciende a TREINTA Y CUATRO MILLONES CUATROCIENTOS MIL PESOS M/CTE ($34.400.000).</w:t>
      </w:r>
    </w:p>
    <w:p>
      <w:pPr>
        <w:spacing w:after="120"/>
        <w:jc w:val="both"/>
      </w:pPr>
      <w:r>
        <w:rPr>
          <w:b/>
          <w:i w:val="0"/>
        </w:rPr>
        <w:t>Se adjuntan como anexos:</w:t>
      </w:r>
    </w:p>
    <w:p>
      <w:pPr>
        <w:spacing w:after="120"/>
        <w:jc w:val="both"/>
      </w:pPr>
      <w:r>
        <w:rPr>
          <w:b w:val="0"/>
          <w:i w:val="0"/>
        </w:rPr>
        <w:t>• Anexo 4.4.1: Comunicado GSC-7447-2025</w:t>
      </w:r>
    </w:p>
    <w:p>
      <w:pPr>
        <w:spacing w:after="120"/>
        <w:jc w:val="both"/>
      </w:pPr>
      <w:r>
        <w:rPr>
          <w:b w:val="0"/>
          <w:i w:val="0"/>
        </w:rPr>
        <w:t>• Anexo 4.4.2: Cotizaciones de proveedores</w:t>
      </w:r>
    </w:p>
    <w:p>
      <w:pPr>
        <w:spacing w:after="120"/>
        <w:jc w:val="both"/>
      </w:pPr>
      <w:r>
        <w:rPr>
          <w:b w:val="0"/>
          <w:i w:val="0"/>
        </w:rPr>
        <w:t>• Anexo 4.4.3: Justificación técnica detallada</w:t>
      </w:r>
    </w:p>
    <w:p/>
    <w:p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i/>
          <w:color w:val="808080"/>
        </w:rPr>
        <w:t>Fin Sección 4 - Informe de Bienes y Servicios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