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1AA0" w14:textId="77777777" w:rsidR="002332A8" w:rsidRDefault="002E4F3F">
      <w:pPr>
        <w:spacing w:after="80"/>
        <w:jc w:val="center"/>
      </w:pPr>
      <w:r>
        <w:rPr>
          <w:b/>
          <w:bCs/>
          <w:sz w:val="24"/>
          <w:szCs w:val="24"/>
        </w:rPr>
        <w:t>Universidade Presbiteriana Mackenzie</w:t>
      </w:r>
    </w:p>
    <w:p w14:paraId="2A7A3794" w14:textId="77777777" w:rsidR="002332A8" w:rsidRDefault="002E4F3F">
      <w:pPr>
        <w:spacing w:after="80"/>
        <w:jc w:val="center"/>
      </w:pPr>
      <w:r>
        <w:t>Faculdade de Computação e Informática</w:t>
      </w:r>
    </w:p>
    <w:p w14:paraId="2DB2FF3C" w14:textId="77777777" w:rsidR="002332A8" w:rsidRDefault="002E4F3F">
      <w:pPr>
        <w:spacing w:after="720"/>
        <w:jc w:val="center"/>
      </w:pPr>
      <w:r>
        <w:t>Estrutura de Dados II — 2026.01</w:t>
      </w:r>
    </w:p>
    <w:p w14:paraId="46F66BCD" w14:textId="77777777" w:rsidR="002332A8" w:rsidRDefault="002E4F3F">
      <w:pPr>
        <w:spacing w:after="200"/>
        <w:jc w:val="center"/>
      </w:pPr>
      <w:r>
        <w:rPr>
          <w:b/>
          <w:bCs/>
          <w:sz w:val="44"/>
          <w:szCs w:val="44"/>
        </w:rPr>
        <w:t>Verificador de Similaridade de Textos</w:t>
      </w:r>
    </w:p>
    <w:p w14:paraId="76926A7D" w14:textId="77777777" w:rsidR="002332A8" w:rsidRDefault="002E4F3F">
      <w:pPr>
        <w:spacing w:after="720"/>
        <w:jc w:val="center"/>
      </w:pPr>
      <w:r>
        <w:rPr>
          <w:i/>
          <w:iCs/>
          <w:color w:val="595959"/>
          <w:sz w:val="26"/>
          <w:szCs w:val="26"/>
        </w:rPr>
        <w:t xml:space="preserve">Projeto Prático 2 — Implementação com Tabela </w:t>
      </w:r>
      <w:proofErr w:type="spellStart"/>
      <w:r>
        <w:rPr>
          <w:i/>
          <w:iCs/>
          <w:color w:val="595959"/>
          <w:sz w:val="26"/>
          <w:szCs w:val="26"/>
        </w:rPr>
        <w:t>Hash</w:t>
      </w:r>
      <w:proofErr w:type="spellEnd"/>
      <w:r>
        <w:rPr>
          <w:i/>
          <w:iCs/>
          <w:color w:val="595959"/>
          <w:sz w:val="26"/>
          <w:szCs w:val="26"/>
        </w:rPr>
        <w:t xml:space="preserve"> e Árvore AVL</w:t>
      </w:r>
    </w:p>
    <w:p w14:paraId="6A0C4780" w14:textId="77777777" w:rsidR="002332A8" w:rsidRDefault="002E4F3F">
      <w:pPr>
        <w:spacing w:after="720"/>
        <w:jc w:val="center"/>
      </w:pPr>
      <w:r>
        <w:rPr>
          <w:b/>
          <w:bCs/>
          <w:sz w:val="28"/>
          <w:szCs w:val="28"/>
        </w:rPr>
        <w:t>Relatório Técnico</w:t>
      </w:r>
    </w:p>
    <w:p w14:paraId="741FF0B5" w14:textId="77777777" w:rsidR="002332A8" w:rsidRDefault="002E4F3F">
      <w:pPr>
        <w:spacing w:after="160"/>
        <w:jc w:val="center"/>
      </w:pPr>
      <w:r>
        <w:rPr>
          <w:b/>
          <w:bCs/>
          <w:sz w:val="24"/>
          <w:szCs w:val="24"/>
        </w:rPr>
        <w:t>Autores</w:t>
      </w:r>
    </w:p>
    <w:p w14:paraId="08624F96" w14:textId="77777777" w:rsidR="002332A8" w:rsidRDefault="002E4F3F">
      <w:pPr>
        <w:spacing w:after="80"/>
        <w:jc w:val="center"/>
      </w:pPr>
      <w:r>
        <w:t>Nicolas Alvarez — RA 10425450</w:t>
      </w:r>
    </w:p>
    <w:p w14:paraId="3E93DC79" w14:textId="77777777" w:rsidR="002332A8" w:rsidRDefault="002E4F3F">
      <w:pPr>
        <w:spacing w:after="80"/>
        <w:jc w:val="center"/>
      </w:pPr>
      <w:r>
        <w:t xml:space="preserve">André </w:t>
      </w:r>
      <w:proofErr w:type="spellStart"/>
      <w:r>
        <w:t>Ihsan</w:t>
      </w:r>
      <w:proofErr w:type="spellEnd"/>
      <w:r>
        <w:t xml:space="preserve"> — RA [PREENCHER]</w:t>
      </w:r>
    </w:p>
    <w:p w14:paraId="497DE386" w14:textId="77777777" w:rsidR="002332A8" w:rsidRDefault="002E4F3F">
      <w:pPr>
        <w:spacing w:after="720"/>
        <w:jc w:val="center"/>
      </w:pPr>
      <w:r>
        <w:t>Rodrigo Lucas — RA [PREENCHER]</w:t>
      </w:r>
    </w:p>
    <w:p w14:paraId="7D8E7626" w14:textId="31D29FC9" w:rsidR="002332A8" w:rsidRDefault="002E4F3F">
      <w:pPr>
        <w:spacing w:after="80"/>
        <w:jc w:val="center"/>
      </w:pPr>
      <w:r>
        <w:rPr>
          <w:i/>
          <w:iCs/>
        </w:rPr>
        <w:t xml:space="preserve">Prof. </w:t>
      </w:r>
      <w:r w:rsidR="00104AC2">
        <w:rPr>
          <w:i/>
          <w:iCs/>
        </w:rPr>
        <w:t>Joaquim Pessoa Filho</w:t>
      </w:r>
    </w:p>
    <w:p w14:paraId="5D579447" w14:textId="77777777" w:rsidR="002332A8" w:rsidRDefault="002E4F3F">
      <w:pPr>
        <w:jc w:val="center"/>
      </w:pPr>
      <w:r>
        <w:t>São Paulo, 2026</w:t>
      </w:r>
    </w:p>
    <w:p w14:paraId="03E04708" w14:textId="77777777" w:rsidR="002332A8" w:rsidRDefault="002E4F3F">
      <w:pPr>
        <w:pageBreakBefore/>
      </w:pPr>
      <w:r>
        <w:lastRenderedPageBreak/>
        <w:br/>
      </w:r>
    </w:p>
    <w:p w14:paraId="4E11AC36" w14:textId="77777777" w:rsidR="002332A8" w:rsidRDefault="002E4F3F">
      <w:pPr>
        <w:pStyle w:val="Ttulo1"/>
        <w:pBdr>
          <w:bottom w:val="single" w:sz="8" w:space="4" w:color="1F3864"/>
        </w:pBdr>
        <w:spacing w:before="360" w:after="200"/>
      </w:pPr>
      <w:r>
        <w:rPr>
          <w:b/>
          <w:bCs/>
          <w:color w:val="1F3864"/>
        </w:rPr>
        <w:t>1. Introdução</w:t>
      </w:r>
    </w:p>
    <w:p w14:paraId="17087733" w14:textId="77777777" w:rsidR="002332A8" w:rsidRDefault="002E4F3F">
      <w:pPr>
        <w:spacing w:after="200" w:line="320" w:lineRule="auto"/>
        <w:jc w:val="both"/>
      </w:pPr>
      <w:r>
        <w:t>A comparação automática de textos é uma tarefa central em diversas áreas da computação. Sistemas de detecção de plágio acadêmico, motores de busca, agregadores de notícias e mecanismos de recomendação dependem da capacidade de medir, de forma eficiente e confiável, o quanto dois documentos compartilham em termos de conteúdo. Em corpora de tamanho real — com milhares ou milhões de documentos — essa tarefa só se torna viável com o uso de estruturas de dados adequadas para armazenamento e consulta.</w:t>
      </w:r>
    </w:p>
    <w:p w14:paraId="3AD1A25D" w14:textId="77777777" w:rsidR="002332A8" w:rsidRDefault="002E4F3F">
      <w:pPr>
        <w:spacing w:after="200" w:line="320" w:lineRule="auto"/>
        <w:jc w:val="both"/>
      </w:pPr>
      <w:r>
        <w:t xml:space="preserve">O presente projeto teve como objetivo implementar um verificador de similaridade entre documentos textuais que integra duas estruturas de dados clássicas estudadas na disciplina: a Tabela </w:t>
      </w:r>
      <w:proofErr w:type="spellStart"/>
      <w:r>
        <w:t>Hash</w:t>
      </w:r>
      <w:proofErr w:type="spellEnd"/>
      <w:r>
        <w:t xml:space="preserve"> e a Árvore AVL. A Tabela </w:t>
      </w:r>
      <w:proofErr w:type="spellStart"/>
      <w:r>
        <w:t>Hash</w:t>
      </w:r>
      <w:proofErr w:type="spellEnd"/>
      <w:r>
        <w:t xml:space="preserve"> é utilizada para armazenar o vocabulário de cada documento, mapeando cada palavra única à sua frequência de ocorrência. A Árvore AVL, por sua vez, mantém ordenados os pares de documentos comparados, usando o valor da similaridade como chave e listas de pares como valor — uma adaptação necessária para tratar adequadamente o caso comum de empates entre similaridades.</w:t>
      </w:r>
    </w:p>
    <w:p w14:paraId="174EA487" w14:textId="77777777" w:rsidR="002332A8" w:rsidRDefault="002E4F3F">
      <w:pPr>
        <w:spacing w:after="200" w:line="320" w:lineRule="auto"/>
        <w:jc w:val="both"/>
      </w:pPr>
      <w:r>
        <w:t xml:space="preserve">Além da implementação funcional, o projeto teve como objetivos secundários (i) comparar experimentalmente duas funções de dispersão distintas na Tabela </w:t>
      </w:r>
      <w:proofErr w:type="spellStart"/>
      <w:r>
        <w:t>Hash</w:t>
      </w:r>
      <w:proofErr w:type="spellEnd"/>
      <w:r>
        <w:t xml:space="preserve">, avaliando a distribuição de chaves entre os </w:t>
      </w:r>
      <w:proofErr w:type="spellStart"/>
      <w:r>
        <w:t>buckets</w:t>
      </w:r>
      <w:proofErr w:type="spellEnd"/>
      <w:r>
        <w:t>; (</w:t>
      </w:r>
      <w:proofErr w:type="spellStart"/>
      <w:r>
        <w:t>ii</w:t>
      </w:r>
      <w:proofErr w:type="spellEnd"/>
      <w:r>
        <w:t>) instrumentar o método de inserção da Árvore AVL para contabilizar as rotações realizadas (simples e duplas), permitindo análise do comportamento de balanceamento em função da ordem de inserção; e (</w:t>
      </w:r>
      <w:proofErr w:type="spellStart"/>
      <w:r>
        <w:t>iii</w:t>
      </w:r>
      <w:proofErr w:type="spellEnd"/>
      <w:r>
        <w:t>) discutir criticamente o impacto das etapas de pré-processamento textual sobre a qualidade dos resultados de similaridade, em particular sua capacidade de evitar falsos positivos.</w:t>
      </w:r>
    </w:p>
    <w:p w14:paraId="3F0A813F" w14:textId="77777777" w:rsidR="002332A8" w:rsidRDefault="002E4F3F">
      <w:pPr>
        <w:spacing w:after="200" w:line="320" w:lineRule="auto"/>
        <w:jc w:val="both"/>
      </w:pPr>
      <w:r>
        <w:t>Este relatório está organizado da seguinte forma. A Seção 2 descreve a metodologia adotada, incluindo as estruturas de dados implementadas, a estratégia de tratamento de colisões e a justificativa para a escolha da métrica de similaridade. A Seção 3 apresenta a descrição do algoritmo e o fluxo geral de processamento. A Seção 4 traz os experimentos realizados e suas análises quantitativas. A Seção 5 discute os resultados obtidos e responde às questões críticas exigidas pelo enunciado. A Seção 6 reúne as conc</w:t>
      </w:r>
      <w:r>
        <w:t>lusões e reflete sobre os principais desafios encontrados durante a implementação.</w:t>
      </w:r>
    </w:p>
    <w:p w14:paraId="110D1C31" w14:textId="77777777" w:rsidR="002332A8" w:rsidRDefault="002E4F3F">
      <w:pPr>
        <w:pStyle w:val="Ttulo1"/>
        <w:pBdr>
          <w:bottom w:val="single" w:sz="8" w:space="4" w:color="1F3864"/>
        </w:pBdr>
        <w:spacing w:before="360" w:after="200"/>
      </w:pPr>
      <w:r>
        <w:rPr>
          <w:b/>
          <w:bCs/>
          <w:color w:val="1F3864"/>
        </w:rPr>
        <w:t>2. Metodologia</w:t>
      </w:r>
    </w:p>
    <w:p w14:paraId="3EFF3029" w14:textId="77777777" w:rsidR="002332A8" w:rsidRDefault="002E4F3F">
      <w:pPr>
        <w:pStyle w:val="Ttulo2"/>
        <w:spacing w:before="280" w:after="160"/>
      </w:pPr>
      <w:r>
        <w:rPr>
          <w:b/>
          <w:bCs/>
          <w:color w:val="2E5496"/>
        </w:rPr>
        <w:t>2.1. Visão geral da arquitetura</w:t>
      </w:r>
    </w:p>
    <w:p w14:paraId="5EE75CC0" w14:textId="77777777" w:rsidR="002332A8" w:rsidRDefault="002E4F3F">
      <w:pPr>
        <w:spacing w:after="200" w:line="320" w:lineRule="auto"/>
        <w:jc w:val="both"/>
      </w:pPr>
      <w:r>
        <w:lastRenderedPageBreak/>
        <w:t xml:space="preserve">O sistema foi estruturado em seis classes principais, seguindo o princípio da responsabilidade única. A classe </w:t>
      </w:r>
      <w:proofErr w:type="spellStart"/>
      <w:r>
        <w:t>Main</w:t>
      </w:r>
      <w:proofErr w:type="spellEnd"/>
      <w:r>
        <w:t xml:space="preserve"> orquestra a execução, lendo os argumentos da linha de comando e coordenando o fluxo. A classe Documento encapsula a leitura e o pré-processamento de um único arquivo, mantendo uma Tabela </w:t>
      </w:r>
      <w:proofErr w:type="spellStart"/>
      <w:r>
        <w:t>Hash</w:t>
      </w:r>
      <w:proofErr w:type="spellEnd"/>
      <w:r>
        <w:t xml:space="preserve"> interna com seu vocabulário. A classe </w:t>
      </w:r>
      <w:proofErr w:type="spellStart"/>
      <w:r>
        <w:t>HashTable</w:t>
      </w:r>
      <w:proofErr w:type="spellEnd"/>
      <w:r>
        <w:t xml:space="preserve"> implementa do zero a estrutura de tabela </w:t>
      </w:r>
      <w:proofErr w:type="spellStart"/>
      <w:r>
        <w:t>hash</w:t>
      </w:r>
      <w:proofErr w:type="spellEnd"/>
      <w:r>
        <w:t xml:space="preserve"> genérica, com duas funções de dispersão distintas e tratamento de colisões. A classe </w:t>
      </w:r>
      <w:proofErr w:type="spellStart"/>
      <w:r>
        <w:t>AVLTree</w:t>
      </w:r>
      <w:proofErr w:type="spellEnd"/>
      <w:r>
        <w:t xml:space="preserve"> implementa a árvore AVL com contagem de rotações. A classe </w:t>
      </w:r>
      <w:proofErr w:type="spellStart"/>
      <w:r>
        <w:t>ComparadorDeDocumentos</w:t>
      </w:r>
      <w:proofErr w:type="spellEnd"/>
      <w:r>
        <w:t xml:space="preserve"> isola a lógica do cálculo de similaridade. Por</w:t>
      </w:r>
      <w:r>
        <w:t xml:space="preserve"> fim, a classe Resultado serve como estrutura simples para armazenar o resultado de uma comparação entre dois documentos.</w:t>
      </w:r>
    </w:p>
    <w:p w14:paraId="6CDE1301" w14:textId="77777777" w:rsidR="002332A8" w:rsidRDefault="002E4F3F">
      <w:pPr>
        <w:pStyle w:val="Ttulo2"/>
        <w:spacing w:before="280" w:after="160"/>
      </w:pPr>
      <w:r>
        <w:rPr>
          <w:b/>
          <w:bCs/>
          <w:color w:val="2E5496"/>
        </w:rPr>
        <w:t>2.2. Pré-processamento textual</w:t>
      </w:r>
    </w:p>
    <w:p w14:paraId="1E8C04BA" w14:textId="77777777" w:rsidR="002332A8" w:rsidRDefault="002E4F3F">
      <w:pPr>
        <w:spacing w:after="200" w:line="320" w:lineRule="auto"/>
        <w:jc w:val="both"/>
      </w:pPr>
      <w:r>
        <w:t>A etapa de normalização textual foi tratada como pré-condição para qualquer comparação confiável, já que palavras gramaticais e variações ortográficas inflam artificialmente as similaridades. O pipeline aplicado a cada documento segue quatro passos: conversão para minúsculas, remoção de acentos via decomposição Unicode (forma NFD seguida da remoção dos diacríticos), substituição de caracteres não-alfanuméricos por espaço, e tokenização por espaços em branco. Após esses passos, cada token é confrontado com u</w:t>
      </w:r>
      <w:r>
        <w:t>ma lista de 64 stop words do português — artigos, preposições, pronomes e conjunções comuns.</w:t>
      </w:r>
    </w:p>
    <w:p w14:paraId="7C9E14AE" w14:textId="77777777" w:rsidR="002332A8" w:rsidRDefault="002E4F3F">
      <w:pPr>
        <w:spacing w:after="200" w:line="320" w:lineRule="auto"/>
        <w:jc w:val="both"/>
      </w:pPr>
      <w:r>
        <w:t xml:space="preserve">Uma decisão importante foi normalizar também as próprias stop words com o mesmo pipeline aplicado aos documentos: sem isso, a palavra </w:t>
      </w:r>
      <w:r>
        <w:rPr>
          <w:i/>
          <w:iCs/>
        </w:rPr>
        <w:t>não</w:t>
      </w:r>
      <w:r>
        <w:t xml:space="preserve"> do texto (já sem acento após a normalização) nunca </w:t>
      </w:r>
      <w:proofErr w:type="gramStart"/>
      <w:r>
        <w:t>casaria</w:t>
      </w:r>
      <w:proofErr w:type="gramEnd"/>
      <w:r>
        <w:t xml:space="preserve"> com </w:t>
      </w:r>
      <w:r>
        <w:rPr>
          <w:i/>
          <w:iCs/>
        </w:rPr>
        <w:t>não</w:t>
      </w:r>
      <w:r>
        <w:t xml:space="preserve"> da lista original. Esse cuidado evitou um bug silencioso em que stop words com acento simplesmente deixariam de ser removidas, contaminando o vocabulário processado.</w:t>
      </w:r>
    </w:p>
    <w:p w14:paraId="578C517E" w14:textId="77777777" w:rsidR="002332A8" w:rsidRDefault="002E4F3F">
      <w:pPr>
        <w:pStyle w:val="Ttulo2"/>
        <w:spacing w:before="280" w:after="160"/>
      </w:pPr>
      <w:r>
        <w:rPr>
          <w:b/>
          <w:bCs/>
          <w:color w:val="2E5496"/>
        </w:rPr>
        <w:t xml:space="preserve">2.3. Tabela </w:t>
      </w:r>
      <w:proofErr w:type="spellStart"/>
      <w:r>
        <w:rPr>
          <w:b/>
          <w:bCs/>
          <w:color w:val="2E5496"/>
        </w:rPr>
        <w:t>Hash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71E9C3BC"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3D1F3966"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 xml:space="preserve">Descrição da Tabela </w:t>
            </w:r>
            <w:proofErr w:type="spellStart"/>
            <w:r>
              <w:rPr>
                <w:color w:val="7F6000"/>
                <w:sz w:val="20"/>
                <w:szCs w:val="20"/>
              </w:rPr>
              <w:t>Hash</w:t>
            </w:r>
            <w:proofErr w:type="spellEnd"/>
            <w:r>
              <w:rPr>
                <w:color w:val="7F6000"/>
                <w:sz w:val="20"/>
                <w:szCs w:val="20"/>
              </w:rPr>
              <w:t xml:space="preserve"> a ser preenchida pelo André/Rodrigo (Parte 2). Deve incluir: (a) capacidade inicial e fator de carga; (b) as duas funções de dispersão escolhidas e justificadas; (c) estratégia de tratamento de colisões (encadeamento separado ou endereçamento aberto) e justificativa.</w:t>
            </w:r>
          </w:p>
        </w:tc>
      </w:tr>
    </w:tbl>
    <w:p w14:paraId="300700A7" w14:textId="77777777" w:rsidR="002332A8" w:rsidRDefault="002E4F3F">
      <w:pPr>
        <w:spacing w:after="100"/>
      </w:pPr>
      <w:r>
        <w:t xml:space="preserve"> </w:t>
      </w:r>
    </w:p>
    <w:p w14:paraId="17B0DC2A" w14:textId="77777777" w:rsidR="002332A8" w:rsidRDefault="002E4F3F">
      <w:pPr>
        <w:pStyle w:val="Ttulo2"/>
        <w:spacing w:before="280" w:after="160"/>
      </w:pPr>
      <w:r>
        <w:rPr>
          <w:b/>
          <w:bCs/>
          <w:color w:val="2E5496"/>
        </w:rPr>
        <w:t>2.4. Árvore AVL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147ECF4A"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76FAF465"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Descrição da Árvore AVL a ser preenchida pelo André/Rodrigo (Parte 3). Deve incluir: (a) representação dos nós (chave = similaridade, valor = lista de pares); (b) lógica do fator de balanceamento e identificação dos quatro casos de rotação; (c) como a contagem de rotações simples e duplas foi implementada (estrutura retornada pelo método de inserção).</w:t>
            </w:r>
          </w:p>
        </w:tc>
      </w:tr>
    </w:tbl>
    <w:p w14:paraId="5FE30274" w14:textId="77777777" w:rsidR="002332A8" w:rsidRDefault="002E4F3F">
      <w:pPr>
        <w:spacing w:after="100"/>
      </w:pPr>
      <w:r>
        <w:t xml:space="preserve"> </w:t>
      </w:r>
    </w:p>
    <w:p w14:paraId="22E1FB4D" w14:textId="77777777" w:rsidR="002332A8" w:rsidRDefault="002E4F3F">
      <w:pPr>
        <w:pStyle w:val="Ttulo2"/>
        <w:spacing w:before="280" w:after="160"/>
      </w:pPr>
      <w:r>
        <w:rPr>
          <w:b/>
          <w:bCs/>
          <w:color w:val="2E5496"/>
        </w:rPr>
        <w:t>2.5. Métrica de similaridade</w:t>
      </w:r>
    </w:p>
    <w:p w14:paraId="527286AC" w14:textId="77777777" w:rsidR="002332A8" w:rsidRDefault="002E4F3F">
      <w:pPr>
        <w:spacing w:after="200" w:line="320" w:lineRule="auto"/>
        <w:jc w:val="both"/>
      </w:pPr>
      <w:r>
        <w:lastRenderedPageBreak/>
        <w:t xml:space="preserve">A escolha da métrica recaiu sobre a Similaridade do Cosseno por três motivos. Primeiro, ela aproveita a frequência das palavras armazenadas na tabela </w:t>
      </w:r>
      <w:proofErr w:type="spellStart"/>
      <w:r>
        <w:t>hash</w:t>
      </w:r>
      <w:proofErr w:type="spellEnd"/>
      <w:r>
        <w:t xml:space="preserve"> — informação que métricas baseadas em conjuntos, como </w:t>
      </w:r>
      <w:proofErr w:type="spellStart"/>
      <w:r>
        <w:t>Jaccard</w:t>
      </w:r>
      <w:proofErr w:type="spellEnd"/>
      <w:r>
        <w:t xml:space="preserve"> e </w:t>
      </w:r>
      <w:proofErr w:type="spellStart"/>
      <w:r>
        <w:t>Dice</w:t>
      </w:r>
      <w:proofErr w:type="spellEnd"/>
      <w:r>
        <w:t xml:space="preserve">, simplesmente descartam ao considerar apenas presença ou ausência dos termos. Segundo, é a </w:t>
      </w:r>
      <w:proofErr w:type="gramStart"/>
      <w:r>
        <w:t>métrica padrão</w:t>
      </w:r>
      <w:proofErr w:type="gramEnd"/>
      <w:r>
        <w:t xml:space="preserve"> em Recuperação de Informação para comparação de documentos textuais, conforme tratado em Manning, </w:t>
      </w:r>
      <w:proofErr w:type="spellStart"/>
      <w:r>
        <w:t>Raghavan</w:t>
      </w:r>
      <w:proofErr w:type="spellEnd"/>
      <w:r>
        <w:t xml:space="preserve"> e </w:t>
      </w:r>
      <w:proofErr w:type="spellStart"/>
      <w:r>
        <w:t>Schütze</w:t>
      </w:r>
      <w:proofErr w:type="spellEnd"/>
      <w:r>
        <w:t xml:space="preserve"> (2008, capítulo 6). Terceiro, para vetores com componentes não-negativos — o caso de contagens de palavras — o resultado já fica normalizado no intervalo [0, 1], encaixando-se diretamente no parâmetro &lt;limiar&gt; exigi</w:t>
      </w:r>
      <w:r>
        <w:t>do pela interface de linha de comando do projeto.</w:t>
      </w:r>
    </w:p>
    <w:p w14:paraId="0EA55C30" w14:textId="77777777" w:rsidR="002332A8" w:rsidRDefault="002E4F3F">
      <w:pPr>
        <w:spacing w:after="200" w:line="320" w:lineRule="auto"/>
        <w:jc w:val="both"/>
      </w:pPr>
      <w:r>
        <w:t xml:space="preserve">A fórmula aplicada para dois documentos </w:t>
      </w:r>
      <w:r>
        <w:rPr>
          <w:i/>
          <w:iCs/>
        </w:rPr>
        <w:t>A</w:t>
      </w:r>
      <w:r>
        <w:t xml:space="preserve"> e </w:t>
      </w:r>
      <w:r>
        <w:rPr>
          <w:i/>
          <w:iCs/>
        </w:rPr>
        <w:t>B</w:t>
      </w:r>
      <w:r>
        <w:t xml:space="preserve">, representados como vetores de frequência, é apresentada a seguir, onde </w:t>
      </w:r>
      <w:r>
        <w:rPr>
          <w:i/>
          <w:iCs/>
        </w:rPr>
        <w:t>f</w:t>
      </w:r>
      <w:r>
        <w:t>(</w:t>
      </w:r>
      <w:proofErr w:type="spellStart"/>
      <w:proofErr w:type="gramStart"/>
      <w:r>
        <w:t>A,i</w:t>
      </w:r>
      <w:proofErr w:type="spellEnd"/>
      <w:proofErr w:type="gramEnd"/>
      <w:r>
        <w:t xml:space="preserve">) e </w:t>
      </w:r>
      <w:r>
        <w:rPr>
          <w:i/>
          <w:iCs/>
        </w:rPr>
        <w:t>f</w:t>
      </w:r>
      <w:r>
        <w:t>(</w:t>
      </w:r>
      <w:proofErr w:type="spellStart"/>
      <w:proofErr w:type="gramStart"/>
      <w:r>
        <w:t>B,i</w:t>
      </w:r>
      <w:proofErr w:type="spellEnd"/>
      <w:proofErr w:type="gramEnd"/>
      <w:r>
        <w:t xml:space="preserve">) denotam a frequência da palavra </w:t>
      </w:r>
      <w:r>
        <w:rPr>
          <w:i/>
          <w:iCs/>
        </w:rPr>
        <w:t>i</w:t>
      </w:r>
      <w:r>
        <w:t xml:space="preserve"> em cada documento:</w:t>
      </w:r>
    </w:p>
    <w:p w14:paraId="78CE5FE5" w14:textId="77777777" w:rsidR="002332A8" w:rsidRDefault="002E4F3F">
      <w:pPr>
        <w:spacing w:before="120" w:after="200"/>
        <w:jc w:val="center"/>
      </w:pPr>
      <w:proofErr w:type="gramStart"/>
      <w:r>
        <w:rPr>
          <w:rFonts w:ascii="Cambria Math" w:eastAsia="Cambria Math" w:hAnsi="Cambria Math" w:cs="Cambria Math"/>
          <w:i/>
          <w:iCs/>
          <w:sz w:val="24"/>
          <w:szCs w:val="24"/>
        </w:rPr>
        <w:t>sim(</w:t>
      </w:r>
      <w:proofErr w:type="gramEnd"/>
      <w:r>
        <w:rPr>
          <w:rFonts w:ascii="Cambria Math" w:eastAsia="Cambria Math" w:hAnsi="Cambria Math" w:cs="Cambria Math"/>
          <w:i/>
          <w:iCs/>
          <w:sz w:val="24"/>
          <w:szCs w:val="24"/>
        </w:rPr>
        <w:t xml:space="preserve">A, B) = Σ </w:t>
      </w:r>
      <w:proofErr w:type="gramStart"/>
      <w:r>
        <w:rPr>
          <w:rFonts w:ascii="Cambria Math" w:eastAsia="Cambria Math" w:hAnsi="Cambria Math" w:cs="Cambria Math"/>
          <w:i/>
          <w:iCs/>
          <w:sz w:val="24"/>
          <w:szCs w:val="24"/>
        </w:rPr>
        <w:t>( f</w:t>
      </w:r>
      <w:proofErr w:type="gramEnd"/>
      <w:r>
        <w:rPr>
          <w:rFonts w:ascii="Cambria Math" w:eastAsia="Cambria Math" w:hAnsi="Cambria Math" w:cs="Cambria Math"/>
          <w:i/>
          <w:iCs/>
          <w:sz w:val="24"/>
          <w:szCs w:val="24"/>
        </w:rPr>
        <w:t>(</w:t>
      </w:r>
      <w:proofErr w:type="spellStart"/>
      <w:proofErr w:type="gramStart"/>
      <w:r>
        <w:rPr>
          <w:rFonts w:ascii="Cambria Math" w:eastAsia="Cambria Math" w:hAnsi="Cambria Math" w:cs="Cambria Math"/>
          <w:i/>
          <w:iCs/>
          <w:sz w:val="24"/>
          <w:szCs w:val="24"/>
        </w:rPr>
        <w:t>A,i</w:t>
      </w:r>
      <w:proofErr w:type="spellEnd"/>
      <w:proofErr w:type="gramEnd"/>
      <w:r>
        <w:rPr>
          <w:rFonts w:ascii="Cambria Math" w:eastAsia="Cambria Math" w:hAnsi="Cambria Math" w:cs="Cambria Math"/>
          <w:i/>
          <w:iCs/>
          <w:sz w:val="24"/>
          <w:szCs w:val="24"/>
        </w:rPr>
        <w:t>) · f(</w:t>
      </w:r>
      <w:proofErr w:type="spellStart"/>
      <w:proofErr w:type="gramStart"/>
      <w:r>
        <w:rPr>
          <w:rFonts w:ascii="Cambria Math" w:eastAsia="Cambria Math" w:hAnsi="Cambria Math" w:cs="Cambria Math"/>
          <w:i/>
          <w:iCs/>
          <w:sz w:val="24"/>
          <w:szCs w:val="24"/>
        </w:rPr>
        <w:t>B,i</w:t>
      </w:r>
      <w:proofErr w:type="spellEnd"/>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√Σ f(</w:t>
      </w:r>
      <w:proofErr w:type="spellStart"/>
      <w:proofErr w:type="gramStart"/>
      <w:r>
        <w:rPr>
          <w:rFonts w:ascii="Cambria Math" w:eastAsia="Cambria Math" w:hAnsi="Cambria Math" w:cs="Cambria Math"/>
          <w:i/>
          <w:iCs/>
          <w:sz w:val="24"/>
          <w:szCs w:val="24"/>
        </w:rPr>
        <w:t>A,i</w:t>
      </w:r>
      <w:proofErr w:type="spellEnd"/>
      <w:proofErr w:type="gramEnd"/>
      <w:r>
        <w:rPr>
          <w:rFonts w:ascii="Cambria Math" w:eastAsia="Cambria Math" w:hAnsi="Cambria Math" w:cs="Cambria Math"/>
          <w:i/>
          <w:iCs/>
          <w:sz w:val="24"/>
          <w:szCs w:val="24"/>
        </w:rPr>
        <w:t>)</w:t>
      </w:r>
      <w:proofErr w:type="gramStart"/>
      <w:r>
        <w:rPr>
          <w:rFonts w:ascii="Cambria Math" w:eastAsia="Cambria Math" w:hAnsi="Cambria Math" w:cs="Cambria Math"/>
          <w:i/>
          <w:iCs/>
          <w:sz w:val="24"/>
          <w:szCs w:val="24"/>
        </w:rPr>
        <w:t>²  ·</w:t>
      </w:r>
      <w:proofErr w:type="gramEnd"/>
      <w:r>
        <w:rPr>
          <w:rFonts w:ascii="Cambria Math" w:eastAsia="Cambria Math" w:hAnsi="Cambria Math" w:cs="Cambria Math"/>
          <w:i/>
          <w:iCs/>
          <w:sz w:val="24"/>
          <w:szCs w:val="24"/>
        </w:rPr>
        <w:t xml:space="preserve">  √Σ f(</w:t>
      </w:r>
      <w:proofErr w:type="spellStart"/>
      <w:proofErr w:type="gramStart"/>
      <w:r>
        <w:rPr>
          <w:rFonts w:ascii="Cambria Math" w:eastAsia="Cambria Math" w:hAnsi="Cambria Math" w:cs="Cambria Math"/>
          <w:i/>
          <w:iCs/>
          <w:sz w:val="24"/>
          <w:szCs w:val="24"/>
        </w:rPr>
        <w:t>B,i</w:t>
      </w:r>
      <w:proofErr w:type="spellEnd"/>
      <w:proofErr w:type="gramEnd"/>
      <w:r>
        <w:rPr>
          <w:rFonts w:ascii="Cambria Math" w:eastAsia="Cambria Math" w:hAnsi="Cambria Math" w:cs="Cambria Math"/>
          <w:i/>
          <w:iCs/>
          <w:sz w:val="24"/>
          <w:szCs w:val="24"/>
        </w:rPr>
        <w:t>)</w:t>
      </w:r>
      <w:proofErr w:type="gramStart"/>
      <w:r>
        <w:rPr>
          <w:rFonts w:ascii="Cambria Math" w:eastAsia="Cambria Math" w:hAnsi="Cambria Math" w:cs="Cambria Math"/>
          <w:i/>
          <w:iCs/>
          <w:sz w:val="24"/>
          <w:szCs w:val="24"/>
        </w:rPr>
        <w:t>² )</w:t>
      </w:r>
      <w:proofErr w:type="gramEnd"/>
    </w:p>
    <w:p w14:paraId="2041D8D1" w14:textId="77777777" w:rsidR="002332A8" w:rsidRDefault="002E4F3F">
      <w:pPr>
        <w:spacing w:after="200" w:line="320" w:lineRule="auto"/>
        <w:jc w:val="both"/>
      </w:pPr>
      <w:r>
        <w:t xml:space="preserve">Como palavras presentes em apenas um dos documentos contribuem com zero para o numerador (a frequência no outro é zero por definição), o cálculo do produto escalar foi otimizado para iterar somente sobre o vocabulário do menor dos dois documentos, reduzindo o número de acessos à tabela </w:t>
      </w:r>
      <w:proofErr w:type="spellStart"/>
      <w:r>
        <w:t>hash</w:t>
      </w:r>
      <w:proofErr w:type="spellEnd"/>
      <w:r>
        <w:t xml:space="preserve"> sem alterar o resultado matemático.</w:t>
      </w:r>
    </w:p>
    <w:p w14:paraId="192790E3" w14:textId="77777777" w:rsidR="002332A8" w:rsidRDefault="002E4F3F">
      <w:pPr>
        <w:pStyle w:val="Ttulo1"/>
        <w:pBdr>
          <w:bottom w:val="single" w:sz="8" w:space="4" w:color="1F3864"/>
        </w:pBdr>
        <w:spacing w:before="360" w:after="200"/>
      </w:pPr>
      <w:r>
        <w:rPr>
          <w:b/>
          <w:bCs/>
          <w:color w:val="1F3864"/>
        </w:rPr>
        <w:t>3. Descrição do Algoritmo</w:t>
      </w:r>
    </w:p>
    <w:p w14:paraId="1DEE0878" w14:textId="77777777" w:rsidR="002332A8" w:rsidRDefault="002E4F3F">
      <w:pPr>
        <w:spacing w:after="200" w:line="320" w:lineRule="auto"/>
        <w:jc w:val="both"/>
      </w:pPr>
      <w:r>
        <w:t>O fluxo geral de execução do sistema, considerando o modo lista (comparação de todos os pares acima de um limiar), pode ser descrito em oito etapas:</w:t>
      </w:r>
    </w:p>
    <w:p w14:paraId="4FC79951" w14:textId="77777777" w:rsidR="002332A8" w:rsidRDefault="002E4F3F">
      <w:pPr>
        <w:pStyle w:val="PargrafodaLista"/>
        <w:numPr>
          <w:ilvl w:val="0"/>
          <w:numId w:val="2"/>
        </w:numPr>
        <w:spacing w:after="120" w:line="320" w:lineRule="auto"/>
        <w:jc w:val="both"/>
      </w:pPr>
      <w:r>
        <w:t>Leitura e validação dos argumentos de linha de comando (diretório, limiar e modo);</w:t>
      </w:r>
    </w:p>
    <w:p w14:paraId="37519B55" w14:textId="77777777" w:rsidR="002332A8" w:rsidRDefault="002E4F3F">
      <w:pPr>
        <w:pStyle w:val="PargrafodaLista"/>
        <w:numPr>
          <w:ilvl w:val="0"/>
          <w:numId w:val="2"/>
        </w:numPr>
        <w:spacing w:after="120" w:line="320" w:lineRule="auto"/>
        <w:jc w:val="both"/>
      </w:pPr>
      <w:r>
        <w:t>Carregamento da lista de stop words em memória, com normalização aplicada;</w:t>
      </w:r>
    </w:p>
    <w:p w14:paraId="50C0DCBA" w14:textId="77777777" w:rsidR="002332A8" w:rsidRDefault="002E4F3F">
      <w:pPr>
        <w:pStyle w:val="PargrafodaLista"/>
        <w:numPr>
          <w:ilvl w:val="0"/>
          <w:numId w:val="2"/>
        </w:numPr>
        <w:spacing w:after="120" w:line="320" w:lineRule="auto"/>
        <w:jc w:val="both"/>
      </w:pPr>
      <w:r>
        <w:t>Leitura de todos os arquivos .</w:t>
      </w:r>
      <w:proofErr w:type="spellStart"/>
      <w:r>
        <w:t>txt</w:t>
      </w:r>
      <w:proofErr w:type="spellEnd"/>
      <w:r>
        <w:t xml:space="preserve"> do diretório informado, criando um objeto Documento para cada um;</w:t>
      </w:r>
    </w:p>
    <w:p w14:paraId="11E0A50A" w14:textId="77777777" w:rsidR="002332A8" w:rsidRDefault="002E4F3F">
      <w:pPr>
        <w:pStyle w:val="PargrafodaLista"/>
        <w:numPr>
          <w:ilvl w:val="0"/>
          <w:numId w:val="2"/>
        </w:numPr>
        <w:spacing w:after="120" w:line="320" w:lineRule="auto"/>
        <w:jc w:val="both"/>
      </w:pPr>
      <w:r>
        <w:t xml:space="preserve">Para cada Documento, aplicação do pipeline de normalização e popularização da Tabela </w:t>
      </w:r>
      <w:proofErr w:type="spellStart"/>
      <w:r>
        <w:t>Hash</w:t>
      </w:r>
      <w:proofErr w:type="spellEnd"/>
      <w:r>
        <w:t xml:space="preserve"> interna com pares palavra → frequência;</w:t>
      </w:r>
    </w:p>
    <w:p w14:paraId="72281F76" w14:textId="77777777" w:rsidR="002332A8" w:rsidRDefault="002E4F3F">
      <w:pPr>
        <w:pStyle w:val="PargrafodaLista"/>
        <w:numPr>
          <w:ilvl w:val="0"/>
          <w:numId w:val="2"/>
        </w:numPr>
        <w:spacing w:after="120" w:line="320" w:lineRule="auto"/>
        <w:jc w:val="both"/>
      </w:pPr>
      <w:r>
        <w:t>Iteração sobre todos os pares (i, j) com i &lt; j de documentos, calculando a similaridade do cosseno entre eles;</w:t>
      </w:r>
    </w:p>
    <w:p w14:paraId="084BDFDE" w14:textId="77777777" w:rsidR="002332A8" w:rsidRDefault="002E4F3F">
      <w:pPr>
        <w:pStyle w:val="PargrafodaLista"/>
        <w:numPr>
          <w:ilvl w:val="0"/>
          <w:numId w:val="2"/>
        </w:numPr>
        <w:spacing w:after="120" w:line="320" w:lineRule="auto"/>
        <w:jc w:val="both"/>
      </w:pPr>
      <w:r>
        <w:t>Para cada par cuja similaridade atinja o limiar, criação de um objeto Resultado e inserção na Árvore AVL, com a chave sendo o valor da similaridade;</w:t>
      </w:r>
    </w:p>
    <w:p w14:paraId="61D7EDA3" w14:textId="77777777" w:rsidR="002332A8" w:rsidRDefault="002E4F3F">
      <w:pPr>
        <w:pStyle w:val="PargrafodaLista"/>
        <w:numPr>
          <w:ilvl w:val="0"/>
          <w:numId w:val="2"/>
        </w:numPr>
        <w:spacing w:after="120" w:line="320" w:lineRule="auto"/>
        <w:jc w:val="both"/>
      </w:pPr>
      <w:r>
        <w:t>Travessia da AVL em ordem decrescente de chave, produzindo a lista ordenada de pares;</w:t>
      </w:r>
    </w:p>
    <w:p w14:paraId="33C46394" w14:textId="77777777" w:rsidR="002332A8" w:rsidRDefault="002E4F3F">
      <w:pPr>
        <w:pStyle w:val="PargrafodaLista"/>
        <w:numPr>
          <w:ilvl w:val="0"/>
          <w:numId w:val="2"/>
        </w:numPr>
        <w:spacing w:after="120" w:line="320" w:lineRule="auto"/>
        <w:jc w:val="both"/>
      </w:pPr>
      <w:r>
        <w:t>Exibição dos resultados no terminal e escrita simultânea no arquivo resultado.txt.</w:t>
      </w:r>
    </w:p>
    <w:p w14:paraId="102CE4AF" w14:textId="77777777" w:rsidR="002332A8" w:rsidRDefault="002E4F3F">
      <w:pPr>
        <w:spacing w:after="100"/>
      </w:pPr>
      <w:r>
        <w:t xml:space="preserve"> </w:t>
      </w:r>
    </w:p>
    <w:p w14:paraId="254DBEBB" w14:textId="77777777" w:rsidR="002332A8" w:rsidRDefault="002E4F3F">
      <w:pPr>
        <w:spacing w:after="200" w:line="320" w:lineRule="auto"/>
        <w:jc w:val="both"/>
      </w:pPr>
      <w:r>
        <w:rPr>
          <w:b/>
          <w:bCs/>
        </w:rPr>
        <w:lastRenderedPageBreak/>
        <w:t xml:space="preserve">Pseudocódigo da inserção na AVL com contagem de rotações.  </w:t>
      </w:r>
      <w:r>
        <w:t>O método de inserção da AVL precisou ser modificado para retornar, além do nó atualizado, um registro com a contagem das rotações realizadas. O pseudocódigo a seguir descreve o procedimento.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6B693A7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200" w:type="dxa"/>
              <w:bottom w:w="120" w:type="dxa"/>
              <w:right w:w="200" w:type="dxa"/>
            </w:tcMar>
          </w:tcPr>
          <w:p w14:paraId="329AC568" w14:textId="77777777" w:rsidR="002332A8" w:rsidRDefault="002E4F3F">
            <w:pPr>
              <w:spacing w:line="260" w:lineRule="auto"/>
            </w:pPr>
            <w:r>
              <w:rPr>
                <w:rFonts w:ascii="Consolas" w:eastAsia="Consolas" w:hAnsi="Consolas" w:cs="Consolas"/>
                <w:sz w:val="18"/>
                <w:szCs w:val="18"/>
              </w:rPr>
              <w:t xml:space="preserve">função </w:t>
            </w:r>
            <w:proofErr w:type="gramStart"/>
            <w:r>
              <w:rPr>
                <w:rFonts w:ascii="Consolas" w:eastAsia="Consolas" w:hAnsi="Consolas" w:cs="Consolas"/>
                <w:sz w:val="18"/>
                <w:szCs w:val="18"/>
              </w:rPr>
              <w:t>inserir(</w:t>
            </w:r>
            <w:proofErr w:type="gramEnd"/>
            <w:r>
              <w:rPr>
                <w:rFonts w:ascii="Consolas" w:eastAsia="Consolas" w:hAnsi="Consolas" w:cs="Consolas"/>
                <w:sz w:val="18"/>
                <w:szCs w:val="18"/>
              </w:rPr>
              <w:t>no, chave, valor, contador):</w:t>
            </w:r>
          </w:p>
          <w:p w14:paraId="7693E678" w14:textId="77777777" w:rsidR="002332A8" w:rsidRDefault="002E4F3F">
            <w:pPr>
              <w:spacing w:line="260" w:lineRule="auto"/>
            </w:pPr>
            <w:r>
              <w:rPr>
                <w:rFonts w:ascii="Consolas" w:eastAsia="Consolas" w:hAnsi="Consolas" w:cs="Consolas"/>
                <w:sz w:val="18"/>
                <w:szCs w:val="18"/>
              </w:rPr>
              <w:t xml:space="preserve">  se no == nulo:</w:t>
            </w:r>
          </w:p>
          <w:p w14:paraId="22FD7292" w14:textId="77777777" w:rsidR="002332A8" w:rsidRDefault="002E4F3F">
            <w:pPr>
              <w:spacing w:line="260" w:lineRule="auto"/>
            </w:pPr>
            <w:r>
              <w:rPr>
                <w:rFonts w:ascii="Consolas" w:eastAsia="Consolas" w:hAnsi="Consolas" w:cs="Consolas"/>
                <w:sz w:val="18"/>
                <w:szCs w:val="18"/>
              </w:rPr>
              <w:t xml:space="preserve">    retorna </w:t>
            </w:r>
            <w:proofErr w:type="spellStart"/>
            <w:proofErr w:type="gramStart"/>
            <w:r>
              <w:rPr>
                <w:rFonts w:ascii="Consolas" w:eastAsia="Consolas" w:hAnsi="Consolas" w:cs="Consolas"/>
                <w:sz w:val="18"/>
                <w:szCs w:val="18"/>
              </w:rPr>
              <w:t>novoNo</w:t>
            </w:r>
            <w:proofErr w:type="spellEnd"/>
            <w:r>
              <w:rPr>
                <w:rFonts w:ascii="Consolas" w:eastAsia="Consolas" w:hAnsi="Consolas" w:cs="Consolas"/>
                <w:sz w:val="18"/>
                <w:szCs w:val="18"/>
              </w:rPr>
              <w:t>(</w:t>
            </w:r>
            <w:proofErr w:type="gramEnd"/>
            <w:r>
              <w:rPr>
                <w:rFonts w:ascii="Consolas" w:eastAsia="Consolas" w:hAnsi="Consolas" w:cs="Consolas"/>
                <w:sz w:val="18"/>
                <w:szCs w:val="18"/>
              </w:rPr>
              <w:t>chave, valor)</w:t>
            </w:r>
          </w:p>
          <w:p w14:paraId="702110F2" w14:textId="77777777" w:rsidR="002332A8" w:rsidRDefault="002E4F3F">
            <w:pPr>
              <w:spacing w:line="260" w:lineRule="auto"/>
            </w:pPr>
            <w:r>
              <w:rPr>
                <w:rFonts w:ascii="Consolas" w:eastAsia="Consolas" w:hAnsi="Consolas" w:cs="Consolas"/>
                <w:sz w:val="18"/>
                <w:szCs w:val="18"/>
              </w:rPr>
              <w:t xml:space="preserve">  se chave &lt; </w:t>
            </w:r>
            <w:proofErr w:type="spellStart"/>
            <w:proofErr w:type="gramStart"/>
            <w:r>
              <w:rPr>
                <w:rFonts w:ascii="Consolas" w:eastAsia="Consolas" w:hAnsi="Consolas" w:cs="Consolas"/>
                <w:sz w:val="18"/>
                <w:szCs w:val="18"/>
              </w:rPr>
              <w:t>no.chave</w:t>
            </w:r>
            <w:proofErr w:type="spellEnd"/>
            <w:proofErr w:type="gramEnd"/>
            <w:r>
              <w:rPr>
                <w:rFonts w:ascii="Consolas" w:eastAsia="Consolas" w:hAnsi="Consolas" w:cs="Consolas"/>
                <w:sz w:val="18"/>
                <w:szCs w:val="18"/>
              </w:rPr>
              <w:t>:</w:t>
            </w:r>
          </w:p>
          <w:p w14:paraId="3F93FFD0"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no.esquerda</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inserir(</w:t>
            </w:r>
            <w:proofErr w:type="spellStart"/>
            <w:r>
              <w:rPr>
                <w:rFonts w:ascii="Consolas" w:eastAsia="Consolas" w:hAnsi="Consolas" w:cs="Consolas"/>
                <w:sz w:val="18"/>
                <w:szCs w:val="18"/>
              </w:rPr>
              <w:t>no.esquerda</w:t>
            </w:r>
            <w:proofErr w:type="spellEnd"/>
            <w:proofErr w:type="gramEnd"/>
            <w:r>
              <w:rPr>
                <w:rFonts w:ascii="Consolas" w:eastAsia="Consolas" w:hAnsi="Consolas" w:cs="Consolas"/>
                <w:sz w:val="18"/>
                <w:szCs w:val="18"/>
              </w:rPr>
              <w:t>, chave, valor, contador)</w:t>
            </w:r>
          </w:p>
          <w:p w14:paraId="2BC9979F" w14:textId="77777777" w:rsidR="002332A8" w:rsidRDefault="002E4F3F">
            <w:pPr>
              <w:spacing w:line="260" w:lineRule="auto"/>
            </w:pPr>
            <w:r>
              <w:rPr>
                <w:rFonts w:ascii="Consolas" w:eastAsia="Consolas" w:hAnsi="Consolas" w:cs="Consolas"/>
                <w:sz w:val="18"/>
                <w:szCs w:val="18"/>
              </w:rPr>
              <w:t xml:space="preserve">  senão se chave &gt; </w:t>
            </w:r>
            <w:proofErr w:type="spellStart"/>
            <w:proofErr w:type="gramStart"/>
            <w:r>
              <w:rPr>
                <w:rFonts w:ascii="Consolas" w:eastAsia="Consolas" w:hAnsi="Consolas" w:cs="Consolas"/>
                <w:sz w:val="18"/>
                <w:szCs w:val="18"/>
              </w:rPr>
              <w:t>no.chave</w:t>
            </w:r>
            <w:proofErr w:type="spellEnd"/>
            <w:proofErr w:type="gramEnd"/>
            <w:r>
              <w:rPr>
                <w:rFonts w:ascii="Consolas" w:eastAsia="Consolas" w:hAnsi="Consolas" w:cs="Consolas"/>
                <w:sz w:val="18"/>
                <w:szCs w:val="18"/>
              </w:rPr>
              <w:t>:</w:t>
            </w:r>
          </w:p>
          <w:p w14:paraId="6FCA660E"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no.direita</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inserir(</w:t>
            </w:r>
            <w:proofErr w:type="spellStart"/>
            <w:r>
              <w:rPr>
                <w:rFonts w:ascii="Consolas" w:eastAsia="Consolas" w:hAnsi="Consolas" w:cs="Consolas"/>
                <w:sz w:val="18"/>
                <w:szCs w:val="18"/>
              </w:rPr>
              <w:t>no.direita</w:t>
            </w:r>
            <w:proofErr w:type="spellEnd"/>
            <w:r>
              <w:rPr>
                <w:rFonts w:ascii="Consolas" w:eastAsia="Consolas" w:hAnsi="Consolas" w:cs="Consolas"/>
                <w:sz w:val="18"/>
                <w:szCs w:val="18"/>
              </w:rPr>
              <w:t>,  chave</w:t>
            </w:r>
            <w:proofErr w:type="gramEnd"/>
            <w:r>
              <w:rPr>
                <w:rFonts w:ascii="Consolas" w:eastAsia="Consolas" w:hAnsi="Consolas" w:cs="Consolas"/>
                <w:sz w:val="18"/>
                <w:szCs w:val="18"/>
              </w:rPr>
              <w:t>, valor, contador)</w:t>
            </w:r>
          </w:p>
          <w:p w14:paraId="42BA293D" w14:textId="77777777" w:rsidR="002332A8" w:rsidRDefault="002E4F3F">
            <w:pPr>
              <w:spacing w:line="260" w:lineRule="auto"/>
            </w:pPr>
            <w:r>
              <w:rPr>
                <w:rFonts w:ascii="Consolas" w:eastAsia="Consolas" w:hAnsi="Consolas" w:cs="Consolas"/>
                <w:sz w:val="18"/>
                <w:szCs w:val="18"/>
              </w:rPr>
              <w:t xml:space="preserve">  senão:</w:t>
            </w:r>
          </w:p>
          <w:p w14:paraId="7ACCD044"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no.valor</w:t>
            </w:r>
            <w:proofErr w:type="gramEnd"/>
            <w:r>
              <w:rPr>
                <w:rFonts w:ascii="Consolas" w:eastAsia="Consolas" w:hAnsi="Consolas" w:cs="Consolas"/>
                <w:sz w:val="18"/>
                <w:szCs w:val="18"/>
              </w:rPr>
              <w:t>.adicionar</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valor)   </w:t>
            </w:r>
            <w:proofErr w:type="gramEnd"/>
            <w:r>
              <w:rPr>
                <w:rFonts w:ascii="Consolas" w:eastAsia="Consolas" w:hAnsi="Consolas" w:cs="Consolas"/>
                <w:sz w:val="18"/>
                <w:szCs w:val="18"/>
              </w:rPr>
              <w:t xml:space="preserve">// empate: </w:t>
            </w:r>
            <w:proofErr w:type="spellStart"/>
            <w:r>
              <w:rPr>
                <w:rFonts w:ascii="Consolas" w:eastAsia="Consolas" w:hAnsi="Consolas" w:cs="Consolas"/>
                <w:sz w:val="18"/>
                <w:szCs w:val="18"/>
              </w:rPr>
              <w:t>append</w:t>
            </w:r>
            <w:proofErr w:type="spellEnd"/>
            <w:r>
              <w:rPr>
                <w:rFonts w:ascii="Consolas" w:eastAsia="Consolas" w:hAnsi="Consolas" w:cs="Consolas"/>
                <w:sz w:val="18"/>
                <w:szCs w:val="18"/>
              </w:rPr>
              <w:t xml:space="preserve"> na lista</w:t>
            </w:r>
          </w:p>
          <w:p w14:paraId="1E5EA901" w14:textId="77777777" w:rsidR="002332A8" w:rsidRDefault="002E4F3F">
            <w:pPr>
              <w:spacing w:line="260" w:lineRule="auto"/>
            </w:pPr>
            <w:r>
              <w:rPr>
                <w:rFonts w:ascii="Consolas" w:eastAsia="Consolas" w:hAnsi="Consolas" w:cs="Consolas"/>
                <w:sz w:val="18"/>
                <w:szCs w:val="18"/>
              </w:rPr>
              <w:t xml:space="preserve">    retorna no</w:t>
            </w:r>
          </w:p>
          <w:p w14:paraId="30865F36" w14:textId="77777777" w:rsidR="002332A8" w:rsidRDefault="002E4F3F">
            <w:pPr>
              <w:spacing w:line="260" w:lineRule="auto"/>
            </w:pPr>
            <w:r>
              <w:rPr>
                <w:rFonts w:ascii="Consolas" w:eastAsia="Consolas" w:hAnsi="Consolas" w:cs="Consolas"/>
                <w:sz w:val="18"/>
                <w:szCs w:val="18"/>
              </w:rPr>
              <w:t xml:space="preserve"> </w:t>
            </w:r>
          </w:p>
          <w:p w14:paraId="2DFF57E9" w14:textId="77777777" w:rsidR="002332A8" w:rsidRDefault="002E4F3F">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atualizarAltura</w:t>
            </w:r>
            <w:proofErr w:type="spellEnd"/>
            <w:r>
              <w:rPr>
                <w:rFonts w:ascii="Consolas" w:eastAsia="Consolas" w:hAnsi="Consolas" w:cs="Consolas"/>
                <w:sz w:val="18"/>
                <w:szCs w:val="18"/>
              </w:rPr>
              <w:t>(no)</w:t>
            </w:r>
          </w:p>
          <w:p w14:paraId="37DC4F73" w14:textId="77777777" w:rsidR="002332A8" w:rsidRDefault="002E4F3F">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fatorBalanceamento</w:t>
            </w:r>
            <w:proofErr w:type="spellEnd"/>
            <w:r>
              <w:rPr>
                <w:rFonts w:ascii="Consolas" w:eastAsia="Consolas" w:hAnsi="Consolas" w:cs="Consolas"/>
                <w:sz w:val="18"/>
                <w:szCs w:val="18"/>
              </w:rPr>
              <w:t>(no)</w:t>
            </w:r>
          </w:p>
          <w:p w14:paraId="19E0C566" w14:textId="77777777" w:rsidR="002332A8" w:rsidRDefault="002E4F3F">
            <w:pPr>
              <w:spacing w:line="260" w:lineRule="auto"/>
            </w:pPr>
            <w:r>
              <w:rPr>
                <w:rFonts w:ascii="Consolas" w:eastAsia="Consolas" w:hAnsi="Consolas" w:cs="Consolas"/>
                <w:sz w:val="18"/>
                <w:szCs w:val="18"/>
              </w:rPr>
              <w:t xml:space="preserve"> </w:t>
            </w:r>
          </w:p>
          <w:p w14:paraId="5F018CA1" w14:textId="77777777" w:rsidR="002332A8" w:rsidRDefault="002E4F3F">
            <w:pPr>
              <w:spacing w:line="260" w:lineRule="auto"/>
            </w:pPr>
            <w:r>
              <w:rPr>
                <w:rFonts w:ascii="Consolas" w:eastAsia="Consolas" w:hAnsi="Consolas" w:cs="Consolas"/>
                <w:sz w:val="18"/>
                <w:szCs w:val="18"/>
              </w:rPr>
              <w:t xml:space="preserve">  // Caso esquerda-esquerda — rotação simples à direita</w:t>
            </w:r>
          </w:p>
          <w:p w14:paraId="597CEDA1" w14:textId="77777777" w:rsidR="002332A8" w:rsidRDefault="002E4F3F">
            <w:pPr>
              <w:spacing w:line="260" w:lineRule="auto"/>
            </w:pPr>
            <w:r>
              <w:rPr>
                <w:rFonts w:ascii="Consolas" w:eastAsia="Consolas" w:hAnsi="Consolas" w:cs="Consolas"/>
                <w:sz w:val="18"/>
                <w:szCs w:val="18"/>
              </w:rPr>
              <w:t xml:space="preserve">  se </w:t>
            </w:r>
            <w:proofErr w:type="spellStart"/>
            <w:r>
              <w:rPr>
                <w:rFonts w:ascii="Consolas" w:eastAsia="Consolas" w:hAnsi="Consolas" w:cs="Consolas"/>
                <w:sz w:val="18"/>
                <w:szCs w:val="18"/>
              </w:rPr>
              <w:t>fb</w:t>
            </w:r>
            <w:proofErr w:type="spellEnd"/>
            <w:r>
              <w:rPr>
                <w:rFonts w:ascii="Consolas" w:eastAsia="Consolas" w:hAnsi="Consolas" w:cs="Consolas"/>
                <w:sz w:val="18"/>
                <w:szCs w:val="18"/>
              </w:rPr>
              <w:t xml:space="preserve"> &gt; 1 e chave &lt; </w:t>
            </w:r>
            <w:proofErr w:type="spellStart"/>
            <w:proofErr w:type="gramStart"/>
            <w:r>
              <w:rPr>
                <w:rFonts w:ascii="Consolas" w:eastAsia="Consolas" w:hAnsi="Consolas" w:cs="Consolas"/>
                <w:sz w:val="18"/>
                <w:szCs w:val="18"/>
              </w:rPr>
              <w:t>no.esquerda</w:t>
            </w:r>
            <w:proofErr w:type="gramEnd"/>
            <w:r>
              <w:rPr>
                <w:rFonts w:ascii="Consolas" w:eastAsia="Consolas" w:hAnsi="Consolas" w:cs="Consolas"/>
                <w:sz w:val="18"/>
                <w:szCs w:val="18"/>
              </w:rPr>
              <w:t>.chave</w:t>
            </w:r>
            <w:proofErr w:type="spellEnd"/>
            <w:r>
              <w:rPr>
                <w:rFonts w:ascii="Consolas" w:eastAsia="Consolas" w:hAnsi="Consolas" w:cs="Consolas"/>
                <w:sz w:val="18"/>
                <w:szCs w:val="18"/>
              </w:rPr>
              <w:t>:</w:t>
            </w:r>
          </w:p>
          <w:p w14:paraId="28B51DF8"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contador.simplesDireita</w:t>
            </w:r>
            <w:proofErr w:type="spellEnd"/>
            <w:proofErr w:type="gramEnd"/>
            <w:r>
              <w:rPr>
                <w:rFonts w:ascii="Consolas" w:eastAsia="Consolas" w:hAnsi="Consolas" w:cs="Consolas"/>
                <w:sz w:val="18"/>
                <w:szCs w:val="18"/>
              </w:rPr>
              <w:t xml:space="preserve"> += 1</w:t>
            </w:r>
          </w:p>
          <w:p w14:paraId="474B7CD3" w14:textId="77777777" w:rsidR="002332A8" w:rsidRDefault="002E4F3F">
            <w:pPr>
              <w:spacing w:line="260" w:lineRule="auto"/>
            </w:pPr>
            <w:r>
              <w:rPr>
                <w:rFonts w:ascii="Consolas" w:eastAsia="Consolas" w:hAnsi="Consolas" w:cs="Consolas"/>
                <w:sz w:val="18"/>
                <w:szCs w:val="18"/>
              </w:rPr>
              <w:t xml:space="preserve">    retorna </w:t>
            </w:r>
            <w:proofErr w:type="spellStart"/>
            <w:r>
              <w:rPr>
                <w:rFonts w:ascii="Consolas" w:eastAsia="Consolas" w:hAnsi="Consolas" w:cs="Consolas"/>
                <w:sz w:val="18"/>
                <w:szCs w:val="18"/>
              </w:rPr>
              <w:t>rotacionarDireita</w:t>
            </w:r>
            <w:proofErr w:type="spellEnd"/>
            <w:r>
              <w:rPr>
                <w:rFonts w:ascii="Consolas" w:eastAsia="Consolas" w:hAnsi="Consolas" w:cs="Consolas"/>
                <w:sz w:val="18"/>
                <w:szCs w:val="18"/>
              </w:rPr>
              <w:t>(no)</w:t>
            </w:r>
          </w:p>
          <w:p w14:paraId="36007A4D" w14:textId="77777777" w:rsidR="002332A8" w:rsidRDefault="002E4F3F">
            <w:pPr>
              <w:spacing w:line="260" w:lineRule="auto"/>
            </w:pPr>
            <w:r>
              <w:rPr>
                <w:rFonts w:ascii="Consolas" w:eastAsia="Consolas" w:hAnsi="Consolas" w:cs="Consolas"/>
                <w:sz w:val="18"/>
                <w:szCs w:val="18"/>
              </w:rPr>
              <w:t xml:space="preserve"> </w:t>
            </w:r>
          </w:p>
          <w:p w14:paraId="4B60B909" w14:textId="77777777" w:rsidR="002332A8" w:rsidRDefault="002E4F3F">
            <w:pPr>
              <w:spacing w:line="260" w:lineRule="auto"/>
            </w:pPr>
            <w:r>
              <w:rPr>
                <w:rFonts w:ascii="Consolas" w:eastAsia="Consolas" w:hAnsi="Consolas" w:cs="Consolas"/>
                <w:sz w:val="18"/>
                <w:szCs w:val="18"/>
              </w:rPr>
              <w:t xml:space="preserve">  // Caso direita-direita — rotação simples à esquerda</w:t>
            </w:r>
          </w:p>
          <w:p w14:paraId="58A758AC" w14:textId="77777777" w:rsidR="002332A8" w:rsidRDefault="002E4F3F">
            <w:pPr>
              <w:spacing w:line="260" w:lineRule="auto"/>
            </w:pPr>
            <w:r>
              <w:rPr>
                <w:rFonts w:ascii="Consolas" w:eastAsia="Consolas" w:hAnsi="Consolas" w:cs="Consolas"/>
                <w:sz w:val="18"/>
                <w:szCs w:val="18"/>
              </w:rPr>
              <w:t xml:space="preserve">  se </w:t>
            </w:r>
            <w:proofErr w:type="spellStart"/>
            <w:r>
              <w:rPr>
                <w:rFonts w:ascii="Consolas" w:eastAsia="Consolas" w:hAnsi="Consolas" w:cs="Consolas"/>
                <w:sz w:val="18"/>
                <w:szCs w:val="18"/>
              </w:rPr>
              <w:t>fb</w:t>
            </w:r>
            <w:proofErr w:type="spellEnd"/>
            <w:r>
              <w:rPr>
                <w:rFonts w:ascii="Consolas" w:eastAsia="Consolas" w:hAnsi="Consolas" w:cs="Consolas"/>
                <w:sz w:val="18"/>
                <w:szCs w:val="18"/>
              </w:rPr>
              <w:t xml:space="preserve"> &lt; -1 e chave &gt; </w:t>
            </w:r>
            <w:proofErr w:type="spellStart"/>
            <w:proofErr w:type="gramStart"/>
            <w:r>
              <w:rPr>
                <w:rFonts w:ascii="Consolas" w:eastAsia="Consolas" w:hAnsi="Consolas" w:cs="Consolas"/>
                <w:sz w:val="18"/>
                <w:szCs w:val="18"/>
              </w:rPr>
              <w:t>no.direita</w:t>
            </w:r>
            <w:proofErr w:type="gramEnd"/>
            <w:r>
              <w:rPr>
                <w:rFonts w:ascii="Consolas" w:eastAsia="Consolas" w:hAnsi="Consolas" w:cs="Consolas"/>
                <w:sz w:val="18"/>
                <w:szCs w:val="18"/>
              </w:rPr>
              <w:t>.chave</w:t>
            </w:r>
            <w:proofErr w:type="spellEnd"/>
            <w:r>
              <w:rPr>
                <w:rFonts w:ascii="Consolas" w:eastAsia="Consolas" w:hAnsi="Consolas" w:cs="Consolas"/>
                <w:sz w:val="18"/>
                <w:szCs w:val="18"/>
              </w:rPr>
              <w:t>:</w:t>
            </w:r>
          </w:p>
          <w:p w14:paraId="2701A67D"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contador.simplesEsquerda</w:t>
            </w:r>
            <w:proofErr w:type="spellEnd"/>
            <w:proofErr w:type="gramEnd"/>
            <w:r>
              <w:rPr>
                <w:rFonts w:ascii="Consolas" w:eastAsia="Consolas" w:hAnsi="Consolas" w:cs="Consolas"/>
                <w:sz w:val="18"/>
                <w:szCs w:val="18"/>
              </w:rPr>
              <w:t xml:space="preserve"> += 1</w:t>
            </w:r>
          </w:p>
          <w:p w14:paraId="055CC163" w14:textId="77777777" w:rsidR="002332A8" w:rsidRDefault="002E4F3F">
            <w:pPr>
              <w:spacing w:line="260" w:lineRule="auto"/>
            </w:pPr>
            <w:r>
              <w:rPr>
                <w:rFonts w:ascii="Consolas" w:eastAsia="Consolas" w:hAnsi="Consolas" w:cs="Consolas"/>
                <w:sz w:val="18"/>
                <w:szCs w:val="18"/>
              </w:rPr>
              <w:t xml:space="preserve">    retorna </w:t>
            </w:r>
            <w:proofErr w:type="spellStart"/>
            <w:r>
              <w:rPr>
                <w:rFonts w:ascii="Consolas" w:eastAsia="Consolas" w:hAnsi="Consolas" w:cs="Consolas"/>
                <w:sz w:val="18"/>
                <w:szCs w:val="18"/>
              </w:rPr>
              <w:t>rotacionarEsquerda</w:t>
            </w:r>
            <w:proofErr w:type="spellEnd"/>
            <w:r>
              <w:rPr>
                <w:rFonts w:ascii="Consolas" w:eastAsia="Consolas" w:hAnsi="Consolas" w:cs="Consolas"/>
                <w:sz w:val="18"/>
                <w:szCs w:val="18"/>
              </w:rPr>
              <w:t>(no)</w:t>
            </w:r>
          </w:p>
          <w:p w14:paraId="52739A60" w14:textId="77777777" w:rsidR="002332A8" w:rsidRDefault="002E4F3F">
            <w:pPr>
              <w:spacing w:line="260" w:lineRule="auto"/>
            </w:pPr>
            <w:r>
              <w:rPr>
                <w:rFonts w:ascii="Consolas" w:eastAsia="Consolas" w:hAnsi="Consolas" w:cs="Consolas"/>
                <w:sz w:val="18"/>
                <w:szCs w:val="18"/>
              </w:rPr>
              <w:t xml:space="preserve"> </w:t>
            </w:r>
          </w:p>
          <w:p w14:paraId="37F6438B" w14:textId="77777777" w:rsidR="002332A8" w:rsidRDefault="002E4F3F">
            <w:pPr>
              <w:spacing w:line="260" w:lineRule="auto"/>
            </w:pPr>
            <w:r>
              <w:rPr>
                <w:rFonts w:ascii="Consolas" w:eastAsia="Consolas" w:hAnsi="Consolas" w:cs="Consolas"/>
                <w:sz w:val="18"/>
                <w:szCs w:val="18"/>
              </w:rPr>
              <w:t xml:space="preserve">  // Caso esquerda-direita — rotação dupla esquerda-direita</w:t>
            </w:r>
          </w:p>
          <w:p w14:paraId="7D8A1032" w14:textId="77777777" w:rsidR="002332A8" w:rsidRDefault="002E4F3F">
            <w:pPr>
              <w:spacing w:line="260" w:lineRule="auto"/>
            </w:pPr>
            <w:r>
              <w:rPr>
                <w:rFonts w:ascii="Consolas" w:eastAsia="Consolas" w:hAnsi="Consolas" w:cs="Consolas"/>
                <w:sz w:val="18"/>
                <w:szCs w:val="18"/>
              </w:rPr>
              <w:t xml:space="preserve">  se </w:t>
            </w:r>
            <w:proofErr w:type="spellStart"/>
            <w:r>
              <w:rPr>
                <w:rFonts w:ascii="Consolas" w:eastAsia="Consolas" w:hAnsi="Consolas" w:cs="Consolas"/>
                <w:sz w:val="18"/>
                <w:szCs w:val="18"/>
              </w:rPr>
              <w:t>fb</w:t>
            </w:r>
            <w:proofErr w:type="spellEnd"/>
            <w:r>
              <w:rPr>
                <w:rFonts w:ascii="Consolas" w:eastAsia="Consolas" w:hAnsi="Consolas" w:cs="Consolas"/>
                <w:sz w:val="18"/>
                <w:szCs w:val="18"/>
              </w:rPr>
              <w:t xml:space="preserve"> &gt; 1 e chave &gt; </w:t>
            </w:r>
            <w:proofErr w:type="spellStart"/>
            <w:proofErr w:type="gramStart"/>
            <w:r>
              <w:rPr>
                <w:rFonts w:ascii="Consolas" w:eastAsia="Consolas" w:hAnsi="Consolas" w:cs="Consolas"/>
                <w:sz w:val="18"/>
                <w:szCs w:val="18"/>
              </w:rPr>
              <w:t>no.esquerda</w:t>
            </w:r>
            <w:proofErr w:type="gramEnd"/>
            <w:r>
              <w:rPr>
                <w:rFonts w:ascii="Consolas" w:eastAsia="Consolas" w:hAnsi="Consolas" w:cs="Consolas"/>
                <w:sz w:val="18"/>
                <w:szCs w:val="18"/>
              </w:rPr>
              <w:t>.chave</w:t>
            </w:r>
            <w:proofErr w:type="spellEnd"/>
            <w:r>
              <w:rPr>
                <w:rFonts w:ascii="Consolas" w:eastAsia="Consolas" w:hAnsi="Consolas" w:cs="Consolas"/>
                <w:sz w:val="18"/>
                <w:szCs w:val="18"/>
              </w:rPr>
              <w:t>:</w:t>
            </w:r>
          </w:p>
          <w:p w14:paraId="349C532A"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contador.duplaEsquerdaDireita</w:t>
            </w:r>
            <w:proofErr w:type="spellEnd"/>
            <w:proofErr w:type="gramEnd"/>
            <w:r>
              <w:rPr>
                <w:rFonts w:ascii="Consolas" w:eastAsia="Consolas" w:hAnsi="Consolas" w:cs="Consolas"/>
                <w:sz w:val="18"/>
                <w:szCs w:val="18"/>
              </w:rPr>
              <w:t xml:space="preserve"> += 1</w:t>
            </w:r>
          </w:p>
          <w:p w14:paraId="6C2F359E"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no.esquerda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rotacionarEsquerda</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no.esquerda</w:t>
            </w:r>
            <w:proofErr w:type="spellEnd"/>
            <w:proofErr w:type="gramEnd"/>
            <w:r>
              <w:rPr>
                <w:rFonts w:ascii="Consolas" w:eastAsia="Consolas" w:hAnsi="Consolas" w:cs="Consolas"/>
                <w:sz w:val="18"/>
                <w:szCs w:val="18"/>
              </w:rPr>
              <w:t>)</w:t>
            </w:r>
          </w:p>
          <w:p w14:paraId="6A28D38D" w14:textId="77777777" w:rsidR="002332A8" w:rsidRDefault="002E4F3F">
            <w:pPr>
              <w:spacing w:line="260" w:lineRule="auto"/>
            </w:pPr>
            <w:r>
              <w:rPr>
                <w:rFonts w:ascii="Consolas" w:eastAsia="Consolas" w:hAnsi="Consolas" w:cs="Consolas"/>
                <w:sz w:val="18"/>
                <w:szCs w:val="18"/>
              </w:rPr>
              <w:t xml:space="preserve">    retorna </w:t>
            </w:r>
            <w:proofErr w:type="spellStart"/>
            <w:r>
              <w:rPr>
                <w:rFonts w:ascii="Consolas" w:eastAsia="Consolas" w:hAnsi="Consolas" w:cs="Consolas"/>
                <w:sz w:val="18"/>
                <w:szCs w:val="18"/>
              </w:rPr>
              <w:t>rotacionarDireita</w:t>
            </w:r>
            <w:proofErr w:type="spellEnd"/>
            <w:r>
              <w:rPr>
                <w:rFonts w:ascii="Consolas" w:eastAsia="Consolas" w:hAnsi="Consolas" w:cs="Consolas"/>
                <w:sz w:val="18"/>
                <w:szCs w:val="18"/>
              </w:rPr>
              <w:t>(no)</w:t>
            </w:r>
          </w:p>
          <w:p w14:paraId="3B48AA74" w14:textId="77777777" w:rsidR="002332A8" w:rsidRDefault="002E4F3F">
            <w:pPr>
              <w:spacing w:line="260" w:lineRule="auto"/>
            </w:pPr>
            <w:r>
              <w:rPr>
                <w:rFonts w:ascii="Consolas" w:eastAsia="Consolas" w:hAnsi="Consolas" w:cs="Consolas"/>
                <w:sz w:val="18"/>
                <w:szCs w:val="18"/>
              </w:rPr>
              <w:t xml:space="preserve"> </w:t>
            </w:r>
          </w:p>
          <w:p w14:paraId="6DC002FF" w14:textId="77777777" w:rsidR="002332A8" w:rsidRDefault="002E4F3F">
            <w:pPr>
              <w:spacing w:line="260" w:lineRule="auto"/>
            </w:pPr>
            <w:r>
              <w:rPr>
                <w:rFonts w:ascii="Consolas" w:eastAsia="Consolas" w:hAnsi="Consolas" w:cs="Consolas"/>
                <w:sz w:val="18"/>
                <w:szCs w:val="18"/>
              </w:rPr>
              <w:t xml:space="preserve">  // Caso direita-esquerda — rotação dupla direita-esquerda</w:t>
            </w:r>
          </w:p>
          <w:p w14:paraId="7A3FEF30" w14:textId="77777777" w:rsidR="002332A8" w:rsidRDefault="002E4F3F">
            <w:pPr>
              <w:spacing w:line="260" w:lineRule="auto"/>
            </w:pPr>
            <w:r>
              <w:rPr>
                <w:rFonts w:ascii="Consolas" w:eastAsia="Consolas" w:hAnsi="Consolas" w:cs="Consolas"/>
                <w:sz w:val="18"/>
                <w:szCs w:val="18"/>
              </w:rPr>
              <w:t xml:space="preserve">  se </w:t>
            </w:r>
            <w:proofErr w:type="spellStart"/>
            <w:r>
              <w:rPr>
                <w:rFonts w:ascii="Consolas" w:eastAsia="Consolas" w:hAnsi="Consolas" w:cs="Consolas"/>
                <w:sz w:val="18"/>
                <w:szCs w:val="18"/>
              </w:rPr>
              <w:t>fb</w:t>
            </w:r>
            <w:proofErr w:type="spellEnd"/>
            <w:r>
              <w:rPr>
                <w:rFonts w:ascii="Consolas" w:eastAsia="Consolas" w:hAnsi="Consolas" w:cs="Consolas"/>
                <w:sz w:val="18"/>
                <w:szCs w:val="18"/>
              </w:rPr>
              <w:t xml:space="preserve"> &lt; -1 e chave &lt; </w:t>
            </w:r>
            <w:proofErr w:type="spellStart"/>
            <w:proofErr w:type="gramStart"/>
            <w:r>
              <w:rPr>
                <w:rFonts w:ascii="Consolas" w:eastAsia="Consolas" w:hAnsi="Consolas" w:cs="Consolas"/>
                <w:sz w:val="18"/>
                <w:szCs w:val="18"/>
              </w:rPr>
              <w:t>no.direita</w:t>
            </w:r>
            <w:proofErr w:type="gramEnd"/>
            <w:r>
              <w:rPr>
                <w:rFonts w:ascii="Consolas" w:eastAsia="Consolas" w:hAnsi="Consolas" w:cs="Consolas"/>
                <w:sz w:val="18"/>
                <w:szCs w:val="18"/>
              </w:rPr>
              <w:t>.chave</w:t>
            </w:r>
            <w:proofErr w:type="spellEnd"/>
            <w:r>
              <w:rPr>
                <w:rFonts w:ascii="Consolas" w:eastAsia="Consolas" w:hAnsi="Consolas" w:cs="Consolas"/>
                <w:sz w:val="18"/>
                <w:szCs w:val="18"/>
              </w:rPr>
              <w:t>:</w:t>
            </w:r>
          </w:p>
          <w:p w14:paraId="01C7FCB4"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contador.duplaDireitaEsquerda</w:t>
            </w:r>
            <w:proofErr w:type="spellEnd"/>
            <w:proofErr w:type="gramEnd"/>
            <w:r>
              <w:rPr>
                <w:rFonts w:ascii="Consolas" w:eastAsia="Consolas" w:hAnsi="Consolas" w:cs="Consolas"/>
                <w:sz w:val="18"/>
                <w:szCs w:val="18"/>
              </w:rPr>
              <w:t xml:space="preserve"> += 1</w:t>
            </w:r>
          </w:p>
          <w:p w14:paraId="70362708" w14:textId="77777777" w:rsidR="002332A8" w:rsidRDefault="002E4F3F">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no.direita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rotacionarDireita</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no.direita</w:t>
            </w:r>
            <w:proofErr w:type="spellEnd"/>
            <w:proofErr w:type="gramEnd"/>
            <w:r>
              <w:rPr>
                <w:rFonts w:ascii="Consolas" w:eastAsia="Consolas" w:hAnsi="Consolas" w:cs="Consolas"/>
                <w:sz w:val="18"/>
                <w:szCs w:val="18"/>
              </w:rPr>
              <w:t>)</w:t>
            </w:r>
          </w:p>
          <w:p w14:paraId="68844D1A" w14:textId="77777777" w:rsidR="002332A8" w:rsidRDefault="002E4F3F">
            <w:pPr>
              <w:spacing w:line="260" w:lineRule="auto"/>
            </w:pPr>
            <w:r>
              <w:rPr>
                <w:rFonts w:ascii="Consolas" w:eastAsia="Consolas" w:hAnsi="Consolas" w:cs="Consolas"/>
                <w:sz w:val="18"/>
                <w:szCs w:val="18"/>
              </w:rPr>
              <w:t xml:space="preserve">    retorna </w:t>
            </w:r>
            <w:proofErr w:type="spellStart"/>
            <w:r>
              <w:rPr>
                <w:rFonts w:ascii="Consolas" w:eastAsia="Consolas" w:hAnsi="Consolas" w:cs="Consolas"/>
                <w:sz w:val="18"/>
                <w:szCs w:val="18"/>
              </w:rPr>
              <w:t>rotacionarEsquerda</w:t>
            </w:r>
            <w:proofErr w:type="spellEnd"/>
            <w:r>
              <w:rPr>
                <w:rFonts w:ascii="Consolas" w:eastAsia="Consolas" w:hAnsi="Consolas" w:cs="Consolas"/>
                <w:sz w:val="18"/>
                <w:szCs w:val="18"/>
              </w:rPr>
              <w:t>(no)</w:t>
            </w:r>
          </w:p>
          <w:p w14:paraId="368EBE48" w14:textId="77777777" w:rsidR="002332A8" w:rsidRDefault="002E4F3F">
            <w:pPr>
              <w:spacing w:line="260" w:lineRule="auto"/>
            </w:pPr>
            <w:r>
              <w:rPr>
                <w:rFonts w:ascii="Consolas" w:eastAsia="Consolas" w:hAnsi="Consolas" w:cs="Consolas"/>
                <w:sz w:val="18"/>
                <w:szCs w:val="18"/>
              </w:rPr>
              <w:t xml:space="preserve"> </w:t>
            </w:r>
          </w:p>
          <w:p w14:paraId="1D268FD9" w14:textId="77777777" w:rsidR="002332A8" w:rsidRDefault="002E4F3F">
            <w:pPr>
              <w:spacing w:line="260" w:lineRule="auto"/>
            </w:pPr>
            <w:r>
              <w:rPr>
                <w:rFonts w:ascii="Consolas" w:eastAsia="Consolas" w:hAnsi="Consolas" w:cs="Consolas"/>
                <w:sz w:val="18"/>
                <w:szCs w:val="18"/>
              </w:rPr>
              <w:t xml:space="preserve">  retorna no</w:t>
            </w:r>
          </w:p>
        </w:tc>
      </w:tr>
    </w:tbl>
    <w:p w14:paraId="3EF3ED3F" w14:textId="77777777" w:rsidR="002332A8" w:rsidRDefault="002E4F3F">
      <w:pPr>
        <w:spacing w:after="100"/>
      </w:pPr>
      <w:r>
        <w:t xml:space="preserve"> </w:t>
      </w:r>
    </w:p>
    <w:p w14:paraId="2EE16ED1" w14:textId="77777777" w:rsidR="002332A8" w:rsidRDefault="002E4F3F">
      <w:pPr>
        <w:spacing w:after="200" w:line="320" w:lineRule="auto"/>
        <w:jc w:val="both"/>
      </w:pPr>
      <w:r>
        <w:t>O contador é uma estrutura simples com quatro campos inteiros, um para cada tipo de rotação. Após a inserção de todos os pares, esse contador fornece exatamente os números utilizados na análise experimental da Seção 4.</w:t>
      </w:r>
    </w:p>
    <w:p w14:paraId="1965151B" w14:textId="77777777" w:rsidR="002332A8" w:rsidRDefault="002E4F3F">
      <w:pPr>
        <w:pStyle w:val="Ttulo1"/>
        <w:pBdr>
          <w:bottom w:val="single" w:sz="8" w:space="4" w:color="1F3864"/>
        </w:pBdr>
        <w:spacing w:before="360" w:after="200"/>
      </w:pPr>
      <w:r>
        <w:rPr>
          <w:b/>
          <w:bCs/>
          <w:color w:val="1F3864"/>
        </w:rPr>
        <w:t>4. Análise Experimental</w:t>
      </w:r>
    </w:p>
    <w:p w14:paraId="55E763BB" w14:textId="77777777" w:rsidR="002332A8" w:rsidRDefault="002E4F3F">
      <w:pPr>
        <w:pStyle w:val="Ttulo2"/>
        <w:spacing w:before="280" w:after="160"/>
      </w:pPr>
      <w:r>
        <w:rPr>
          <w:b/>
          <w:bCs/>
          <w:color w:val="2E5496"/>
        </w:rPr>
        <w:t>4.1. Conjunto de dados</w:t>
      </w:r>
    </w:p>
    <w:p w14:paraId="28E9DC3E" w14:textId="77777777" w:rsidR="002332A8" w:rsidRDefault="002E4F3F">
      <w:pPr>
        <w:spacing w:after="200" w:line="320" w:lineRule="auto"/>
        <w:jc w:val="both"/>
      </w:pPr>
      <w:r>
        <w:lastRenderedPageBreak/>
        <w:t>O conjunto experimental utilizado consistiu em cinco documentos de teste com temas controlados: dois sobre estruturas de dados (doc1.txt e doc2.txt), dois sobre culinária brasileira (doc3.txt e doc4.txt) e um sobre algoritmos genéticos (doc5.txt). Essa escolha permitiu validar tanto pares semanticamente próximos quanto pares totalmente alheios, com expectativa de similaridade conhecida a priori — uma forma de teste de validação por contraste.</w:t>
      </w:r>
    </w:p>
    <w:p w14:paraId="2EB3122A" w14:textId="77777777" w:rsidR="002332A8" w:rsidRDefault="002E4F3F">
      <w:pPr>
        <w:pStyle w:val="Ttulo2"/>
        <w:spacing w:before="280" w:after="160"/>
      </w:pPr>
      <w:r>
        <w:rPr>
          <w:b/>
          <w:bCs/>
          <w:color w:val="2E5496"/>
        </w:rPr>
        <w:t>4.2. Desempenho do pré-processamento</w:t>
      </w:r>
    </w:p>
    <w:p w14:paraId="26CC8E5B" w14:textId="77777777" w:rsidR="002332A8" w:rsidRDefault="002E4F3F">
      <w:pPr>
        <w:spacing w:after="200" w:line="320" w:lineRule="auto"/>
        <w:jc w:val="both"/>
      </w:pPr>
      <w:r>
        <w:t xml:space="preserve">Após o pré-processamento, os vocabulários ficaram entre 26 e 30 palavras únicas por documento. O pipeline descartou 77 dos 225 tokens brutos do corpus, uma taxa de descarte de </w:t>
      </w:r>
      <w:r>
        <w:rPr>
          <w:b/>
          <w:bCs/>
        </w:rPr>
        <w:t>34,2%</w:t>
      </w:r>
      <w:r>
        <w:t xml:space="preserve"> — número que evidencia o peso das stop words no português escrito e justifica essa etapa do processamento. O tempo médio de processamento de um documento ficou em torno de 3 </w:t>
      </w:r>
      <w:proofErr w:type="spellStart"/>
      <w:r>
        <w:t>ms</w:t>
      </w:r>
      <w:proofErr w:type="spellEnd"/>
      <w:r>
        <w:t xml:space="preserve"> (incluindo leitura de arquivo, normalização e popularização da </w:t>
      </w:r>
      <w:proofErr w:type="spellStart"/>
      <w:r>
        <w:t>hash</w:t>
      </w:r>
      <w:proofErr w:type="spellEnd"/>
      <w:r>
        <w:t xml:space="preserve">). O cálculo de similaridade do cosseno levou em média </w:t>
      </w:r>
      <w:r>
        <w:rPr>
          <w:b/>
          <w:bCs/>
        </w:rPr>
        <w:t xml:space="preserve">0,65 </w:t>
      </w:r>
      <w:proofErr w:type="spellStart"/>
      <w:r>
        <w:rPr>
          <w:b/>
          <w:bCs/>
        </w:rPr>
        <w:t>ms</w:t>
      </w:r>
      <w:proofErr w:type="spellEnd"/>
      <w:r>
        <w:rPr>
          <w:b/>
          <w:bCs/>
        </w:rPr>
        <w:t xml:space="preserve"> por par</w:t>
      </w:r>
      <w:r>
        <w:t>, mesmo iterando sobre todas as palavras do vocabulário menor de cada comparação.</w:t>
      </w:r>
    </w:p>
    <w:p w14:paraId="107DFC46" w14:textId="77777777" w:rsidR="002332A8" w:rsidRDefault="002E4F3F">
      <w:pPr>
        <w:pStyle w:val="Ttulo2"/>
        <w:spacing w:before="280" w:after="160"/>
      </w:pPr>
      <w:r>
        <w:rPr>
          <w:b/>
          <w:bCs/>
          <w:color w:val="2E5496"/>
        </w:rPr>
        <w:t xml:space="preserve">4.3. Distribuição das funções de </w:t>
      </w:r>
      <w:proofErr w:type="spellStart"/>
      <w:r>
        <w:rPr>
          <w:b/>
          <w:bCs/>
          <w:color w:val="2E5496"/>
        </w:rPr>
        <w:t>hash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5D4E467A"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4C43BA48"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 xml:space="preserve">Análise quantitativa das duas funções de </w:t>
            </w:r>
            <w:proofErr w:type="spellStart"/>
            <w:r>
              <w:rPr>
                <w:color w:val="7F6000"/>
                <w:sz w:val="20"/>
                <w:szCs w:val="20"/>
              </w:rPr>
              <w:t>hash</w:t>
            </w:r>
            <w:proofErr w:type="spellEnd"/>
            <w:r>
              <w:rPr>
                <w:color w:val="7F6000"/>
                <w:sz w:val="20"/>
                <w:szCs w:val="20"/>
              </w:rPr>
              <w:t xml:space="preserve"> a ser preenchida pelo André/Rodrigo. Deve incluir uma tabela ou gráfico comparando o número de colisões por </w:t>
            </w:r>
            <w:proofErr w:type="spellStart"/>
            <w:r>
              <w:rPr>
                <w:color w:val="7F6000"/>
                <w:sz w:val="20"/>
                <w:szCs w:val="20"/>
              </w:rPr>
              <w:t>bucket</w:t>
            </w:r>
            <w:proofErr w:type="spellEnd"/>
            <w:r>
              <w:rPr>
                <w:color w:val="7F6000"/>
                <w:sz w:val="20"/>
                <w:szCs w:val="20"/>
              </w:rPr>
              <w:t xml:space="preserve"> para cada função, sobre o mesmo conjunto de palavras processadas (893 palavras únicas no corpus de 5 documentos). Discutir qual função apresentou melhor distribuição e por quê.</w:t>
            </w:r>
          </w:p>
        </w:tc>
      </w:tr>
    </w:tbl>
    <w:p w14:paraId="1EF2ACDC" w14:textId="77777777" w:rsidR="002332A8" w:rsidRDefault="002E4F3F">
      <w:pPr>
        <w:spacing w:after="100"/>
      </w:pPr>
      <w:r>
        <w:t xml:space="preserve"> </w:t>
      </w:r>
    </w:p>
    <w:p w14:paraId="5EDE3508" w14:textId="77777777" w:rsidR="002332A8" w:rsidRDefault="002E4F3F">
      <w:pPr>
        <w:pStyle w:val="Ttulo2"/>
        <w:spacing w:before="280" w:after="160"/>
      </w:pPr>
      <w:r>
        <w:rPr>
          <w:b/>
          <w:bCs/>
          <w:color w:val="2E5496"/>
        </w:rPr>
        <w:t>4.4. Comportamento da AVL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1E811210"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0DA56E31"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Dados de rotações na AVL a ser preenchido pelo André/Rodrigo. Apresentar quantas rotações simples (esquerda/direita) e duplas (esquerda-direita/direita-esquerda) foram realizadas durante a inserção dos pares na AVL, e discutir o que esses números indicam sobre a ordem em que as chaves de similaridade chegaram. Comparar também o tempo de busca na AVL com uma busca linear em lista ordenada para o mesmo conjunto de pares.</w:t>
            </w:r>
          </w:p>
        </w:tc>
      </w:tr>
    </w:tbl>
    <w:p w14:paraId="589EB57F" w14:textId="77777777" w:rsidR="002332A8" w:rsidRDefault="002E4F3F">
      <w:pPr>
        <w:pStyle w:val="Ttulo1"/>
        <w:pBdr>
          <w:bottom w:val="single" w:sz="8" w:space="4" w:color="1F3864"/>
        </w:pBdr>
        <w:spacing w:before="360" w:after="200"/>
      </w:pPr>
      <w:r>
        <w:rPr>
          <w:b/>
          <w:bCs/>
          <w:color w:val="1F3864"/>
        </w:rPr>
        <w:t>5. Resultados e Discussão</w:t>
      </w:r>
    </w:p>
    <w:p w14:paraId="5BA5A021" w14:textId="77777777" w:rsidR="002332A8" w:rsidRDefault="002E4F3F">
      <w:pPr>
        <w:pStyle w:val="Ttulo2"/>
        <w:spacing w:before="280" w:after="160"/>
      </w:pPr>
      <w:r>
        <w:rPr>
          <w:b/>
          <w:bCs/>
          <w:color w:val="2E5496"/>
        </w:rPr>
        <w:t>5.1. Pares com maior similaridade</w:t>
      </w:r>
    </w:p>
    <w:p w14:paraId="7BFCE767" w14:textId="77777777" w:rsidR="002332A8" w:rsidRDefault="002E4F3F">
      <w:pPr>
        <w:spacing w:after="200" w:line="320" w:lineRule="auto"/>
        <w:jc w:val="both"/>
      </w:pPr>
      <w:r>
        <w:t xml:space="preserve">A matriz de similaridade dos 10 pares possíveis confirmou a hipótese inicial sobre os agrupamentos temáticos. Os dois pares de maior similaridade foram </w:t>
      </w:r>
      <w:r>
        <w:rPr>
          <w:b/>
          <w:bCs/>
        </w:rPr>
        <w:t>doc1 ↔ doc2 (0,6429)</w:t>
      </w:r>
      <w:r>
        <w:t xml:space="preserve"> e </w:t>
      </w:r>
      <w:r>
        <w:rPr>
          <w:b/>
          <w:bCs/>
        </w:rPr>
        <w:t>doc3 ↔ doc4 (0,5581)</w:t>
      </w:r>
      <w:r>
        <w:t xml:space="preserve">, correspondendo exatamente aos pares de mesmo tema (estruturas de dados e culinária, respectivamente). Pares mistos como </w:t>
      </w:r>
      <w:r>
        <w:rPr>
          <w:b/>
          <w:bCs/>
        </w:rPr>
        <w:t>doc1 ↔ doc5 (0,1146)</w:t>
      </w:r>
      <w:r>
        <w:t xml:space="preserve"> e </w:t>
      </w:r>
      <w:r>
        <w:rPr>
          <w:b/>
          <w:bCs/>
        </w:rPr>
        <w:t>doc2 ↔ doc5 (0,1238)</w:t>
      </w:r>
      <w:r>
        <w:t xml:space="preserve"> — todos envolvendo o documento sobre algoritmos genéticos — ficaram na faixa de baixa similaridade, refletindo o vocabulário compartilhado em torno de “ciência da computação”. Já os seis pares de temas totalmente distintos (estruturas de dados versus culinária) retornaram similaridade </w:t>
      </w:r>
      <w:r>
        <w:lastRenderedPageBreak/>
        <w:t xml:space="preserve">exatamente zero, </w:t>
      </w:r>
      <w:r>
        <w:t>comportamento esperado dado que os vocabulários processados não compartilham nenhum termo.</w:t>
      </w:r>
    </w:p>
    <w:p w14:paraId="30465D52" w14:textId="77777777" w:rsidR="002332A8" w:rsidRDefault="002E4F3F">
      <w:pPr>
        <w:pStyle w:val="Ttulo2"/>
        <w:spacing w:before="280" w:after="160"/>
      </w:pPr>
      <w:r>
        <w:rPr>
          <w:b/>
          <w:bCs/>
          <w:color w:val="2E5496"/>
        </w:rPr>
        <w:t>5.2. Impacto do pré-processamento sobre falsos positivos</w:t>
      </w:r>
    </w:p>
    <w:p w14:paraId="1676D2DB" w14:textId="77777777" w:rsidR="002332A8" w:rsidRDefault="002E4F3F">
      <w:pPr>
        <w:keepNext/>
        <w:keepLines/>
        <w:spacing w:after="200" w:line="320" w:lineRule="auto"/>
        <w:jc w:val="both"/>
      </w:pPr>
      <w:r>
        <w:t>Para responder objetivamente sobre como o pré-processamento ajudou a evitar falsos positivos, realizamos um experimento controlado comparando o par mais distante semanticamente — doc4 (culinária brasileira) contra doc5 (algoritmos genéticos) — sob três configurações distintas, conforme apresentado na Tabela 1.</w:t>
      </w:r>
    </w:p>
    <w:p w14:paraId="6783DAA5" w14:textId="77777777" w:rsidR="002332A8" w:rsidRDefault="002E4F3F">
      <w:pPr>
        <w:keepNext/>
        <w:keepLines/>
        <w:pageBreakBefore/>
        <w:spacing w:before="200" w:after="120"/>
        <w:jc w:val="center"/>
      </w:pPr>
      <w:r>
        <w:rPr>
          <w:i/>
          <w:iCs/>
        </w:rPr>
        <w:lastRenderedPageBreak/>
        <w:t>Tabela 1 — Impacto do pré-processamento sobre a similaridade entre doc4 e doc5.</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400"/>
      </w:tblGrid>
      <w:tr w:rsidR="002332A8" w14:paraId="651EDE34" w14:textId="77777777">
        <w:tblPrEx>
          <w:tblCellMar>
            <w:top w:w="0" w:type="dxa"/>
            <w:bottom w:w="0" w:type="dxa"/>
          </w:tblCellMar>
        </w:tblPrEx>
        <w:trPr>
          <w:cantSplit/>
          <w:tblHeader/>
          <w:jc w:val="center"/>
        </w:trPr>
        <w:tc>
          <w:tcPr>
            <w:tcW w:w="4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4867E9E5" w14:textId="77777777" w:rsidR="002332A8" w:rsidRDefault="002E4F3F">
            <w:pPr>
              <w:jc w:val="center"/>
            </w:pPr>
            <w:r>
              <w:rPr>
                <w:b/>
                <w:bCs/>
                <w:color w:val="FFFFFF"/>
              </w:rPr>
              <w:t>Configuração</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584DCFE" w14:textId="77777777" w:rsidR="002332A8" w:rsidRDefault="002E4F3F">
            <w:pPr>
              <w:jc w:val="center"/>
            </w:pPr>
            <w:r>
              <w:rPr>
                <w:b/>
                <w:bCs/>
                <w:color w:val="FFFFFF"/>
              </w:rPr>
              <w:t>Similaridade</w:t>
            </w:r>
          </w:p>
        </w:tc>
      </w:tr>
      <w:tr w:rsidR="002332A8" w14:paraId="2126E824" w14:textId="77777777">
        <w:tblPrEx>
          <w:tblCellMar>
            <w:top w:w="0" w:type="dxa"/>
            <w:bottom w:w="0" w:type="dxa"/>
          </w:tblCellMar>
        </w:tblPrEx>
        <w:trPr>
          <w:cantSplit/>
          <w:jc w:val="center"/>
        </w:trPr>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3F5A3D" w14:textId="77777777" w:rsidR="002332A8" w:rsidRDefault="002E4F3F">
            <w:r>
              <w:t>Com pré-processamento completo</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75BED6" w14:textId="77777777" w:rsidR="002332A8" w:rsidRDefault="002E4F3F">
            <w:pPr>
              <w:jc w:val="center"/>
            </w:pPr>
            <w:r>
              <w:t>0,0000</w:t>
            </w:r>
          </w:p>
        </w:tc>
      </w:tr>
      <w:tr w:rsidR="002332A8" w14:paraId="62EBE209" w14:textId="77777777">
        <w:tblPrEx>
          <w:tblCellMar>
            <w:top w:w="0" w:type="dxa"/>
            <w:bottom w:w="0" w:type="dxa"/>
          </w:tblCellMar>
        </w:tblPrEx>
        <w:trPr>
          <w:cantSplit/>
          <w:jc w:val="center"/>
        </w:trPr>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A48318" w14:textId="77777777" w:rsidR="002332A8" w:rsidRDefault="002E4F3F">
            <w:r>
              <w:t>Sem remoção de stop words</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461DA3" w14:textId="77777777" w:rsidR="002332A8" w:rsidRDefault="002E4F3F">
            <w:pPr>
              <w:jc w:val="center"/>
            </w:pPr>
            <w:r>
              <w:t>0,2599</w:t>
            </w:r>
          </w:p>
        </w:tc>
      </w:tr>
      <w:tr w:rsidR="002332A8" w14:paraId="28AED66E" w14:textId="77777777">
        <w:tblPrEx>
          <w:tblCellMar>
            <w:top w:w="0" w:type="dxa"/>
            <w:bottom w:w="0" w:type="dxa"/>
          </w:tblCellMar>
        </w:tblPrEx>
        <w:trPr>
          <w:cantSplit/>
          <w:jc w:val="center"/>
        </w:trPr>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4B5BCC" w14:textId="77777777" w:rsidR="002332A8" w:rsidRDefault="002E4F3F">
            <w:r>
              <w:t>Sem nenhum pré-processamento (texto cru)</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0D637E" w14:textId="77777777" w:rsidR="002332A8" w:rsidRDefault="002E4F3F">
            <w:pPr>
              <w:jc w:val="center"/>
            </w:pPr>
            <w:r>
              <w:t>0,2272</w:t>
            </w:r>
          </w:p>
        </w:tc>
      </w:tr>
    </w:tbl>
    <w:p w14:paraId="566504F7" w14:textId="77777777" w:rsidR="002332A8" w:rsidRDefault="002E4F3F">
      <w:pPr>
        <w:spacing w:after="100"/>
      </w:pPr>
      <w:r>
        <w:t xml:space="preserve"> </w:t>
      </w:r>
    </w:p>
    <w:p w14:paraId="7C7C4ABF" w14:textId="77777777" w:rsidR="002332A8" w:rsidRDefault="002E4F3F">
      <w:pPr>
        <w:spacing w:after="200" w:line="320" w:lineRule="auto"/>
        <w:jc w:val="both"/>
      </w:pPr>
      <w:r>
        <w:t xml:space="preserve">O resultado é eloquente: sem a remoção de stop words, dois textos totalmente alheios apresentariam similaridade próxima de 26%, quase entrando na faixa que classificaríamos como média similaridade. Esse seria um falso positivo claro, causado apenas pelo compartilhamento de palavras gramaticais como “a”, “de”, “que” e “com” — termos que aparecem em qualquer texto em português independentemente do tema. Curiosamente, a versão “texto cru” (sem nenhum processamento) apresentou similaridade ligeiramente </w:t>
      </w:r>
      <w:r>
        <w:rPr>
          <w:i/>
          <w:iCs/>
        </w:rPr>
        <w:t>menor</w:t>
      </w:r>
      <w:r>
        <w:t xml:space="preserve"> do que a versão apenas sem stop words. A explicação está no fato de que, no texto cru, palavras com pontuação colada (como “carnes,”) são tratadas como tokens distintos de “carnes”, reduzindo os casamentos legítimos. Esse contraste mostra que normalização e remoção de stop words atuam em direções diferentes, mas ambas convergem para reduzir o ruído nas comparações.</w:t>
      </w:r>
    </w:p>
    <w:p w14:paraId="474C8B7B" w14:textId="77777777" w:rsidR="002332A8" w:rsidRDefault="002E4F3F">
      <w:pPr>
        <w:spacing w:after="200" w:line="320" w:lineRule="auto"/>
        <w:jc w:val="both"/>
      </w:pPr>
      <w:r>
        <w:t xml:space="preserve">Como passos adicionais para reduzir ainda mais falsos positivos, três técnicas seriam naturais. A primeira é </w:t>
      </w:r>
      <w:r>
        <w:rPr>
          <w:b/>
          <w:bCs/>
        </w:rPr>
        <w:t>TF-IDF</w:t>
      </w:r>
      <w:r>
        <w:t xml:space="preserve"> (</w:t>
      </w:r>
      <w:proofErr w:type="spellStart"/>
      <w:r>
        <w:t>Term</w:t>
      </w:r>
      <w:proofErr w:type="spellEnd"/>
      <w:r>
        <w:t xml:space="preserve"> Frequency–</w:t>
      </w:r>
      <w:proofErr w:type="spellStart"/>
      <w:r>
        <w:t>Inverse</w:t>
      </w:r>
      <w:proofErr w:type="spellEnd"/>
      <w:r>
        <w:t xml:space="preserve"> </w:t>
      </w:r>
      <w:proofErr w:type="spellStart"/>
      <w:r>
        <w:t>Document</w:t>
      </w:r>
      <w:proofErr w:type="spellEnd"/>
      <w:r>
        <w:t xml:space="preserve"> Frequency), que pondera cada palavra pela sua raridade no corpus inteiro — palavras frequentes em todos os documentos perdem peso, valorizando termos discriminativos. A segunda é </w:t>
      </w:r>
      <w:proofErr w:type="spellStart"/>
      <w:r>
        <w:rPr>
          <w:b/>
          <w:bCs/>
        </w:rPr>
        <w:t>stemming</w:t>
      </w:r>
      <w:proofErr w:type="spellEnd"/>
      <w:r>
        <w:t xml:space="preserve"> (ou lematização), que uniria variações como “estrutura” e “estruturas” sob um único token, capturando similaridades que hoje passam despercebidas. A terceira é expandir a lista de stop words: nossa lista enxuta de 64 termos foi suficiente para os testes, mas listas mais agressivas (c</w:t>
      </w:r>
      <w:r>
        <w:t>omo a do NLTK com mais de 200 termos) poderiam capturar mais ruído em corpora maiores.</w:t>
      </w:r>
    </w:p>
    <w:p w14:paraId="5E8FBE88" w14:textId="77777777" w:rsidR="002332A8" w:rsidRDefault="002E4F3F">
      <w:pPr>
        <w:pStyle w:val="Ttulo2"/>
        <w:spacing w:before="280" w:after="160"/>
      </w:pPr>
      <w:r>
        <w:rPr>
          <w:b/>
          <w:bCs/>
          <w:color w:val="2E5496"/>
        </w:rPr>
        <w:t xml:space="preserve">5.3. AVL versus </w:t>
      </w:r>
      <w:proofErr w:type="spellStart"/>
      <w:r>
        <w:rPr>
          <w:b/>
          <w:bCs/>
          <w:color w:val="2E5496"/>
        </w:rPr>
        <w:t>Heap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04FE8036"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4B8D40DF"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 xml:space="preserve">Discussão sobre o impacto de substituir a AVL por uma </w:t>
            </w:r>
            <w:proofErr w:type="spellStart"/>
            <w:r>
              <w:rPr>
                <w:color w:val="7F6000"/>
                <w:sz w:val="20"/>
                <w:szCs w:val="20"/>
              </w:rPr>
              <w:t>Heap</w:t>
            </w:r>
            <w:proofErr w:type="spellEnd"/>
            <w:r>
              <w:rPr>
                <w:color w:val="7F6000"/>
                <w:sz w:val="20"/>
                <w:szCs w:val="20"/>
              </w:rPr>
              <w:t xml:space="preserve"> a ser preenchida pelo André/Rodrigo. Sugestão de pontos a abordar: (a) complexidade das operações — </w:t>
            </w:r>
            <w:proofErr w:type="spellStart"/>
            <w:r>
              <w:rPr>
                <w:color w:val="7F6000"/>
                <w:sz w:val="20"/>
                <w:szCs w:val="20"/>
              </w:rPr>
              <w:t>heap</w:t>
            </w:r>
            <w:proofErr w:type="spellEnd"/>
            <w:r>
              <w:rPr>
                <w:color w:val="7F6000"/>
                <w:sz w:val="20"/>
                <w:szCs w:val="20"/>
              </w:rPr>
              <w:t xml:space="preserve"> dá O(1) para acessar o máximo e O(log n) para inserção, mas O(n) para busca arbitrária; (b) adequação ao problema — </w:t>
            </w:r>
            <w:proofErr w:type="spellStart"/>
            <w:r>
              <w:rPr>
                <w:color w:val="7F6000"/>
                <w:sz w:val="20"/>
                <w:szCs w:val="20"/>
              </w:rPr>
              <w:t>heap</w:t>
            </w:r>
            <w:proofErr w:type="spellEnd"/>
            <w:r>
              <w:rPr>
                <w:color w:val="7F6000"/>
                <w:sz w:val="20"/>
                <w:szCs w:val="20"/>
              </w:rPr>
              <w:t xml:space="preserve"> é ideal para o modo </w:t>
            </w:r>
            <w:proofErr w:type="spellStart"/>
            <w:r>
              <w:rPr>
                <w:color w:val="7F6000"/>
                <w:sz w:val="20"/>
                <w:szCs w:val="20"/>
              </w:rPr>
              <w:t>topK</w:t>
            </w:r>
            <w:proofErr w:type="spellEnd"/>
            <w:r>
              <w:rPr>
                <w:color w:val="7F6000"/>
                <w:sz w:val="20"/>
                <w:szCs w:val="20"/>
              </w:rPr>
              <w:t>, mas inadequada para o modo lista (que precisa de travessia ordenada) e para o modo busca (que precisa de busca por chave); (c) conclusão sobre por que a AVL é a escolha mais versátil para os três modos</w:t>
            </w:r>
            <w:r>
              <w:rPr>
                <w:color w:val="7F6000"/>
                <w:sz w:val="20"/>
                <w:szCs w:val="20"/>
              </w:rPr>
              <w:t xml:space="preserve"> exigidos.</w:t>
            </w:r>
          </w:p>
        </w:tc>
      </w:tr>
    </w:tbl>
    <w:p w14:paraId="328938E3" w14:textId="77777777" w:rsidR="002332A8" w:rsidRDefault="002E4F3F">
      <w:pPr>
        <w:pStyle w:val="Ttulo1"/>
        <w:pBdr>
          <w:bottom w:val="single" w:sz="8" w:space="4" w:color="1F3864"/>
        </w:pBdr>
        <w:spacing w:before="360" w:after="200"/>
      </w:pPr>
      <w:r>
        <w:rPr>
          <w:b/>
          <w:bCs/>
          <w:color w:val="1F3864"/>
        </w:rPr>
        <w:t>6. Conclusões</w:t>
      </w:r>
    </w:p>
    <w:p w14:paraId="555828D1" w14:textId="77777777" w:rsidR="002332A8" w:rsidRDefault="002E4F3F">
      <w:pPr>
        <w:spacing w:after="200" w:line="320" w:lineRule="auto"/>
        <w:jc w:val="both"/>
      </w:pPr>
      <w:r>
        <w:t xml:space="preserve">O projeto cumpriu o objetivo de integrar Tabela </w:t>
      </w:r>
      <w:proofErr w:type="spellStart"/>
      <w:r>
        <w:t>Hash</w:t>
      </w:r>
      <w:proofErr w:type="spellEnd"/>
      <w:r>
        <w:t xml:space="preserve"> e Árvore AVL para resolver um problema concreto de análise de textos. A divisão em camadas — pré-processamento, armazenamento, </w:t>
      </w:r>
      <w:r>
        <w:lastRenderedPageBreak/>
        <w:t>comparação e ordenação — permitiu testes isolados e facilitou a integração entre os módulos desenvolvidos por diferentes integrantes do grupo. Do ponto de vista da aprendizagem, o exercício de implementar do zero estruturas usualmente fornecidas pelas bibliotecas-padrão da linguagem evidenciou decisões de projeto que normalmente passam despercebidas, como o impacto da função de</w:t>
      </w:r>
      <w:r>
        <w:t xml:space="preserve"> dispersão sobre o desempenho da </w:t>
      </w:r>
      <w:proofErr w:type="spellStart"/>
      <w:r>
        <w:t>hash</w:t>
      </w:r>
      <w:proofErr w:type="spellEnd"/>
      <w:r>
        <w:t xml:space="preserve"> e a contribuição de cada tipo de rotação para a manutenção do balanceamento da AVL.</w:t>
      </w:r>
    </w:p>
    <w:p w14:paraId="3222B74A" w14:textId="77777777" w:rsidR="002332A8" w:rsidRDefault="002E4F3F">
      <w:pPr>
        <w:pStyle w:val="Ttulo2"/>
        <w:spacing w:before="280" w:after="160"/>
      </w:pPr>
      <w:r>
        <w:rPr>
          <w:b/>
          <w:bCs/>
          <w:color w:val="2E5496"/>
        </w:rPr>
        <w:t>6.1. Principais desafios</w:t>
      </w:r>
    </w:p>
    <w:p w14:paraId="78DE51CB" w14:textId="77777777" w:rsidR="002332A8" w:rsidRDefault="002E4F3F">
      <w:pPr>
        <w:spacing w:after="200" w:line="320" w:lineRule="auto"/>
        <w:jc w:val="both"/>
      </w:pPr>
      <w:r>
        <w:t>Do lado do processamento textual, o desafio mais sutil foi perceber que a lista de stop words precisava passar pelo mesmo pipeline de normalização aplicado aos documentos. A primeira versão da implementação carregava a lista diretamente do arquivo stopwords_pt.txt e a comparava com tokens já normalizados (sem acento). Como o arquivo de stop words foi escrito originalmente sem acentos por decisão do grupo, o problema não se manifestou de imediato — mas qualquer stop word acentuada que viesse a ser adicionada</w:t>
      </w:r>
      <w:r>
        <w:t xml:space="preserve"> (como “não” ou “também”) seria silenciosamente ignorada, pois o token normalizado “</w:t>
      </w:r>
      <w:proofErr w:type="spellStart"/>
      <w:r>
        <w:t>nao</w:t>
      </w:r>
      <w:proofErr w:type="spellEnd"/>
      <w:r>
        <w:t xml:space="preserve">” do texto nunca </w:t>
      </w:r>
      <w:proofErr w:type="gramStart"/>
      <w:r>
        <w:t>casaria</w:t>
      </w:r>
      <w:proofErr w:type="gramEnd"/>
      <w:r>
        <w:t xml:space="preserve"> com “não” da lista. O sintoma teria sido um aumento inesperado da similaridade entre pares aleatórios. A solução foi mover a normalização para um método estático </w:t>
      </w:r>
      <w:proofErr w:type="spellStart"/>
      <w:proofErr w:type="gramStart"/>
      <w:r>
        <w:t>removerAcentos</w:t>
      </w:r>
      <w:proofErr w:type="spellEnd"/>
      <w:r>
        <w:t>(</w:t>
      </w:r>
      <w:proofErr w:type="gramEnd"/>
      <w:r>
        <w:t>) e aplicá-lo também no carregamento das stop words, garantindo um único ponto de verdade para a normalização.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62DA97F5"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03F4D6A1"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 xml:space="preserve">Desafios da implementação da Tabela </w:t>
            </w:r>
            <w:proofErr w:type="spellStart"/>
            <w:r>
              <w:rPr>
                <w:color w:val="7F6000"/>
                <w:sz w:val="20"/>
                <w:szCs w:val="20"/>
              </w:rPr>
              <w:t>Hash</w:t>
            </w:r>
            <w:proofErr w:type="spellEnd"/>
            <w:r>
              <w:rPr>
                <w:color w:val="7F6000"/>
                <w:sz w:val="20"/>
                <w:szCs w:val="20"/>
              </w:rPr>
              <w:t xml:space="preserve"> a serem descritos pelo integrante responsável (Parte 2). Sugestão: descrever um problema concreto enfrentado durante a implementação das duas funções de dispersão ou do tratamento de colisões.</w:t>
            </w:r>
          </w:p>
        </w:tc>
      </w:tr>
    </w:tbl>
    <w:p w14:paraId="7704780E" w14:textId="77777777" w:rsidR="002332A8" w:rsidRDefault="002E4F3F">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70E91DB8"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017E9A11"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Desafios da implementação da Árvore AVL a serem descritos pelo integrante responsável (Parte 3). Sugestão: descrever a maior dificuldade na implementação das rotações, no controle do fator de balanceamento ou no armazenamento de listas de pares em caso de empates.</w:t>
            </w:r>
          </w:p>
        </w:tc>
      </w:tr>
    </w:tbl>
    <w:p w14:paraId="3A2607BE" w14:textId="77777777" w:rsidR="002332A8" w:rsidRDefault="002E4F3F">
      <w:pPr>
        <w:spacing w:after="100"/>
      </w:pPr>
      <w:r>
        <w:t xml:space="preserve"> </w:t>
      </w:r>
    </w:p>
    <w:p w14:paraId="6003D89E" w14:textId="77777777" w:rsidR="002332A8" w:rsidRDefault="002E4F3F">
      <w:pPr>
        <w:pStyle w:val="Ttulo2"/>
        <w:spacing w:before="280" w:after="160"/>
      </w:pPr>
      <w:r>
        <w:rPr>
          <w:b/>
          <w:bCs/>
          <w:color w:val="2E5496"/>
        </w:rPr>
        <w:t>6.2. Bug mais desafiador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2A8" w14:paraId="454BF40C"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40" w:type="dxa"/>
              <w:left w:w="200" w:type="dxa"/>
              <w:bottom w:w="140" w:type="dxa"/>
              <w:right w:w="200" w:type="dxa"/>
            </w:tcMar>
          </w:tcPr>
          <w:p w14:paraId="0E9A0203" w14:textId="77777777" w:rsidR="002332A8" w:rsidRDefault="002E4F3F">
            <w:pPr>
              <w:spacing w:line="300" w:lineRule="auto"/>
            </w:pPr>
            <w:r>
              <w:rPr>
                <w:b/>
                <w:bCs/>
                <w:color w:val="7F6000"/>
                <w:sz w:val="20"/>
                <w:szCs w:val="20"/>
              </w:rPr>
              <w:t>⚠</w:t>
            </w:r>
            <w:r>
              <w:rPr>
                <w:b/>
                <w:bCs/>
                <w:color w:val="7F6000"/>
                <w:sz w:val="20"/>
                <w:szCs w:val="20"/>
              </w:rPr>
              <w:t xml:space="preserve"> PENDENTE — </w:t>
            </w:r>
            <w:r>
              <w:rPr>
                <w:color w:val="7F6000"/>
                <w:sz w:val="20"/>
                <w:szCs w:val="20"/>
              </w:rPr>
              <w:t>Descrição do bug mais desafiador encontrado durante a implementação. O enunciado exige sintoma, investigação e solução. Importante: deve ser um bug REAL ocorrido durante o desenvolvimento — não um bug genérico de tutoriais de AVL. Cada integrante pode contribuir com um bug da sua parte; sugere-se eleger o mais interessante como bug principal.</w:t>
            </w:r>
          </w:p>
        </w:tc>
      </w:tr>
    </w:tbl>
    <w:p w14:paraId="0DDE4ABA" w14:textId="77777777" w:rsidR="002332A8" w:rsidRDefault="002E4F3F">
      <w:pPr>
        <w:spacing w:after="100"/>
      </w:pPr>
      <w:r>
        <w:t xml:space="preserve"> </w:t>
      </w:r>
    </w:p>
    <w:p w14:paraId="23E5774C" w14:textId="77777777" w:rsidR="002332A8" w:rsidRDefault="002E4F3F">
      <w:pPr>
        <w:pStyle w:val="Ttulo2"/>
        <w:spacing w:before="280" w:after="160"/>
      </w:pPr>
      <w:r>
        <w:rPr>
          <w:b/>
          <w:bCs/>
          <w:color w:val="2E5496"/>
        </w:rPr>
        <w:t>6.3. Melhorias futuras</w:t>
      </w:r>
    </w:p>
    <w:p w14:paraId="351E5B27" w14:textId="77777777" w:rsidR="002332A8" w:rsidRDefault="002E4F3F">
      <w:pPr>
        <w:spacing w:after="200" w:line="320" w:lineRule="auto"/>
        <w:jc w:val="both"/>
      </w:pPr>
      <w:r>
        <w:t xml:space="preserve">Como continuação natural deste trabalho, três extensões se destacam. A primeira é a adoção de TF-IDF no lugar da contagem simples de frequência, o que produziria similaridades mais discriminativas, </w:t>
      </w:r>
      <w:r>
        <w:lastRenderedPageBreak/>
        <w:t xml:space="preserve">especialmente em corpora maiores. A segunda é o suporte a múltiplos idiomas, com listas de stop words selecionáveis em tempo de execução. A terceira é a exportação dos resultados em formatos estruturados como CSV, facilitando integrações com ferramentas externas de análise. Visualizações da AVL gerada — por meio de exportação para o formato DOT, lido por </w:t>
      </w:r>
      <w:proofErr w:type="spellStart"/>
      <w:r>
        <w:t>Graphviz</w:t>
      </w:r>
      <w:proofErr w:type="spellEnd"/>
      <w:r>
        <w:t xml:space="preserve"> — também ajudariam a explorar o comportamento de balanceamento sob diferentes ordens de inserção.</w:t>
      </w:r>
    </w:p>
    <w:p w14:paraId="689BB803" w14:textId="77777777" w:rsidR="002332A8" w:rsidRDefault="002E4F3F">
      <w:pPr>
        <w:pStyle w:val="Ttulo1"/>
        <w:pBdr>
          <w:bottom w:val="single" w:sz="8" w:space="4" w:color="1F3864"/>
        </w:pBdr>
        <w:spacing w:before="360" w:after="200"/>
      </w:pPr>
      <w:r>
        <w:rPr>
          <w:b/>
          <w:bCs/>
          <w:color w:val="1F3864"/>
        </w:rPr>
        <w:t>Referências</w:t>
      </w:r>
    </w:p>
    <w:p w14:paraId="38EF4AEB" w14:textId="77777777" w:rsidR="002332A8" w:rsidRDefault="002E4F3F">
      <w:pPr>
        <w:spacing w:after="160" w:line="320" w:lineRule="auto"/>
        <w:jc w:val="both"/>
      </w:pPr>
      <w:r>
        <w:t xml:space="preserve">CORMEN, T. H.; LEISERSON, C. E.; RIVEST, R. L.; STEIN, C. </w:t>
      </w:r>
      <w:r>
        <w:rPr>
          <w:i/>
          <w:iCs/>
        </w:rPr>
        <w:t>Algoritmos: Teoria e Prática</w:t>
      </w:r>
      <w:r>
        <w:t>. 3. ed. Rio de Janeiro: Elsevier, 2012.</w:t>
      </w:r>
    </w:p>
    <w:p w14:paraId="4F19EE90" w14:textId="77777777" w:rsidR="002332A8" w:rsidRDefault="002E4F3F">
      <w:pPr>
        <w:spacing w:after="160" w:line="320" w:lineRule="auto"/>
        <w:jc w:val="both"/>
      </w:pPr>
      <w:r w:rsidRPr="00104AC2">
        <w:rPr>
          <w:lang w:val="en-US"/>
        </w:rPr>
        <w:t xml:space="preserve">GOODRICH, M. T.; TAMASSIA, R.; GOLDWASSER, M. H. </w:t>
      </w:r>
      <w:r w:rsidRPr="00104AC2">
        <w:rPr>
          <w:i/>
          <w:iCs/>
          <w:lang w:val="en-US"/>
        </w:rPr>
        <w:t>Data Structures and Algorithms in Java</w:t>
      </w:r>
      <w:r w:rsidRPr="00104AC2">
        <w:rPr>
          <w:lang w:val="en-US"/>
        </w:rPr>
        <w:t xml:space="preserve">. 6. ed. </w:t>
      </w:r>
      <w:proofErr w:type="spellStart"/>
      <w:r>
        <w:t>Hoboken</w:t>
      </w:r>
      <w:proofErr w:type="spellEnd"/>
      <w:r>
        <w:t>: Wiley, 2014.</w:t>
      </w:r>
    </w:p>
    <w:p w14:paraId="30E1F84F" w14:textId="77777777" w:rsidR="002332A8" w:rsidRPr="00104AC2" w:rsidRDefault="002E4F3F">
      <w:pPr>
        <w:spacing w:after="160" w:line="320" w:lineRule="auto"/>
        <w:jc w:val="both"/>
        <w:rPr>
          <w:lang w:val="en-US"/>
        </w:rPr>
      </w:pPr>
      <w:r w:rsidRPr="00104AC2">
        <w:rPr>
          <w:lang w:val="en-US"/>
        </w:rPr>
        <w:t xml:space="preserve">MANNING, C. D.; RAGHAVAN, P.; SCHÜTZE, H. </w:t>
      </w:r>
      <w:r w:rsidRPr="00104AC2">
        <w:rPr>
          <w:i/>
          <w:iCs/>
          <w:lang w:val="en-US"/>
        </w:rPr>
        <w:t>Introduction to Information Retrieval</w:t>
      </w:r>
      <w:r w:rsidRPr="00104AC2">
        <w:rPr>
          <w:lang w:val="en-US"/>
        </w:rPr>
        <w:t>. Cambridge: Cambridge University Press, 2008.</w:t>
      </w:r>
    </w:p>
    <w:p w14:paraId="67FFBB0D" w14:textId="77777777" w:rsidR="002332A8" w:rsidRDefault="002E4F3F">
      <w:pPr>
        <w:spacing w:after="160" w:line="320" w:lineRule="auto"/>
        <w:jc w:val="both"/>
      </w:pPr>
      <w:r w:rsidRPr="00104AC2">
        <w:rPr>
          <w:lang w:val="en-US"/>
        </w:rPr>
        <w:t xml:space="preserve">SEDGEWICK, R.; WAYNE, K. </w:t>
      </w:r>
      <w:r w:rsidRPr="00104AC2">
        <w:rPr>
          <w:i/>
          <w:iCs/>
          <w:lang w:val="en-US"/>
        </w:rPr>
        <w:t>Algorithms</w:t>
      </w:r>
      <w:r w:rsidRPr="00104AC2">
        <w:rPr>
          <w:lang w:val="en-US"/>
        </w:rPr>
        <w:t xml:space="preserve">. 4. ed. </w:t>
      </w:r>
      <w:r>
        <w:t>Boston: Addison-Wesley Professional, 2011.</w:t>
      </w:r>
    </w:p>
    <w:p w14:paraId="58B7BF15" w14:textId="77777777" w:rsidR="002332A8" w:rsidRDefault="002E4F3F">
      <w:pPr>
        <w:spacing w:after="160" w:line="320" w:lineRule="auto"/>
        <w:jc w:val="both"/>
      </w:pPr>
      <w:r>
        <w:t xml:space="preserve">BLOCH, J. </w:t>
      </w:r>
      <w:r>
        <w:rPr>
          <w:i/>
          <w:iCs/>
        </w:rPr>
        <w:t>Java Efetivo: as Melhores Práticas Para a Plataforma Java</w:t>
      </w:r>
      <w:r>
        <w:t>. 3. ed. São Paulo: Alta Books, 2019.</w:t>
      </w:r>
    </w:p>
    <w:sectPr w:rsidR="002332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22FC" w14:textId="77777777" w:rsidR="002E4F3F" w:rsidRDefault="002E4F3F">
      <w:r>
        <w:separator/>
      </w:r>
    </w:p>
  </w:endnote>
  <w:endnote w:type="continuationSeparator" w:id="0">
    <w:p w14:paraId="7E2DEA65" w14:textId="77777777" w:rsidR="002E4F3F" w:rsidRDefault="002E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8177" w14:textId="77777777" w:rsidR="002332A8" w:rsidRDefault="002E4F3F">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104AC2">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104AC2">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D46DD" w14:textId="77777777" w:rsidR="002E4F3F" w:rsidRDefault="002E4F3F">
      <w:r>
        <w:separator/>
      </w:r>
    </w:p>
  </w:footnote>
  <w:footnote w:type="continuationSeparator" w:id="0">
    <w:p w14:paraId="7796D2C7" w14:textId="77777777" w:rsidR="002E4F3F" w:rsidRDefault="002E4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F76E" w14:textId="77777777" w:rsidR="002332A8" w:rsidRDefault="002E4F3F">
    <w:pPr>
      <w:jc w:val="right"/>
    </w:pPr>
    <w:r>
      <w:rPr>
        <w:color w:val="808080"/>
        <w:sz w:val="18"/>
        <w:szCs w:val="18"/>
      </w:rPr>
      <w:t>Verificador de Similaridade de Textos — ED II 2026.01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75140"/>
    <w:multiLevelType w:val="hybridMultilevel"/>
    <w:tmpl w:val="70BE9D12"/>
    <w:lvl w:ilvl="0" w:tplc="23FE4EF2">
      <w:start w:val="1"/>
      <w:numFmt w:val="bullet"/>
      <w:lvlText w:val="•"/>
      <w:lvlJc w:val="left"/>
      <w:pPr>
        <w:ind w:left="720" w:hanging="360"/>
      </w:pPr>
    </w:lvl>
    <w:lvl w:ilvl="1" w:tplc="EBDC0940">
      <w:numFmt w:val="decimal"/>
      <w:lvlText w:val=""/>
      <w:lvlJc w:val="left"/>
    </w:lvl>
    <w:lvl w:ilvl="2" w:tplc="4B94DE42">
      <w:numFmt w:val="decimal"/>
      <w:lvlText w:val=""/>
      <w:lvlJc w:val="left"/>
    </w:lvl>
    <w:lvl w:ilvl="3" w:tplc="287EE2D0">
      <w:numFmt w:val="decimal"/>
      <w:lvlText w:val=""/>
      <w:lvlJc w:val="left"/>
    </w:lvl>
    <w:lvl w:ilvl="4" w:tplc="C3005476">
      <w:numFmt w:val="decimal"/>
      <w:lvlText w:val=""/>
      <w:lvlJc w:val="left"/>
    </w:lvl>
    <w:lvl w:ilvl="5" w:tplc="A7D2A2DC">
      <w:numFmt w:val="decimal"/>
      <w:lvlText w:val=""/>
      <w:lvlJc w:val="left"/>
    </w:lvl>
    <w:lvl w:ilvl="6" w:tplc="511E452E">
      <w:numFmt w:val="decimal"/>
      <w:lvlText w:val=""/>
      <w:lvlJc w:val="left"/>
    </w:lvl>
    <w:lvl w:ilvl="7" w:tplc="67FA4624">
      <w:numFmt w:val="decimal"/>
      <w:lvlText w:val=""/>
      <w:lvlJc w:val="left"/>
    </w:lvl>
    <w:lvl w:ilvl="8" w:tplc="472E0AA0">
      <w:numFmt w:val="decimal"/>
      <w:lvlText w:val=""/>
      <w:lvlJc w:val="left"/>
    </w:lvl>
  </w:abstractNum>
  <w:abstractNum w:abstractNumId="1" w15:restartNumberingAfterBreak="0">
    <w:nsid w:val="5D9329DB"/>
    <w:multiLevelType w:val="hybridMultilevel"/>
    <w:tmpl w:val="CF8A9142"/>
    <w:lvl w:ilvl="0" w:tplc="FA94B32C">
      <w:start w:val="1"/>
      <w:numFmt w:val="decimal"/>
      <w:lvlText w:val="%1."/>
      <w:lvlJc w:val="left"/>
      <w:pPr>
        <w:ind w:left="720" w:hanging="360"/>
      </w:pPr>
    </w:lvl>
    <w:lvl w:ilvl="1" w:tplc="2DEAD020">
      <w:numFmt w:val="decimal"/>
      <w:lvlText w:val=""/>
      <w:lvlJc w:val="left"/>
    </w:lvl>
    <w:lvl w:ilvl="2" w:tplc="155CF1CC">
      <w:numFmt w:val="decimal"/>
      <w:lvlText w:val=""/>
      <w:lvlJc w:val="left"/>
    </w:lvl>
    <w:lvl w:ilvl="3" w:tplc="A11C586E">
      <w:numFmt w:val="decimal"/>
      <w:lvlText w:val=""/>
      <w:lvlJc w:val="left"/>
    </w:lvl>
    <w:lvl w:ilvl="4" w:tplc="0848EDCE">
      <w:numFmt w:val="decimal"/>
      <w:lvlText w:val=""/>
      <w:lvlJc w:val="left"/>
    </w:lvl>
    <w:lvl w:ilvl="5" w:tplc="963AC9AC">
      <w:numFmt w:val="decimal"/>
      <w:lvlText w:val=""/>
      <w:lvlJc w:val="left"/>
    </w:lvl>
    <w:lvl w:ilvl="6" w:tplc="5B0C2FE2">
      <w:numFmt w:val="decimal"/>
      <w:lvlText w:val=""/>
      <w:lvlJc w:val="left"/>
    </w:lvl>
    <w:lvl w:ilvl="7" w:tplc="81CE5596">
      <w:numFmt w:val="decimal"/>
      <w:lvlText w:val=""/>
      <w:lvlJc w:val="left"/>
    </w:lvl>
    <w:lvl w:ilvl="8" w:tplc="AEA0D0D0">
      <w:numFmt w:val="decimal"/>
      <w:lvlText w:val=""/>
      <w:lvlJc w:val="left"/>
    </w:lvl>
  </w:abstractNum>
  <w:abstractNum w:abstractNumId="2" w15:restartNumberingAfterBreak="0">
    <w:nsid w:val="68E72560"/>
    <w:multiLevelType w:val="hybridMultilevel"/>
    <w:tmpl w:val="8F623E7C"/>
    <w:lvl w:ilvl="0" w:tplc="A47003BA">
      <w:start w:val="1"/>
      <w:numFmt w:val="bullet"/>
      <w:lvlText w:val="●"/>
      <w:lvlJc w:val="left"/>
      <w:pPr>
        <w:ind w:left="720" w:hanging="360"/>
      </w:pPr>
    </w:lvl>
    <w:lvl w:ilvl="1" w:tplc="6EBC9C8C">
      <w:start w:val="1"/>
      <w:numFmt w:val="bullet"/>
      <w:lvlText w:val="○"/>
      <w:lvlJc w:val="left"/>
      <w:pPr>
        <w:ind w:left="1440" w:hanging="360"/>
      </w:pPr>
    </w:lvl>
    <w:lvl w:ilvl="2" w:tplc="4B4E67AA">
      <w:start w:val="1"/>
      <w:numFmt w:val="bullet"/>
      <w:lvlText w:val="■"/>
      <w:lvlJc w:val="left"/>
      <w:pPr>
        <w:ind w:left="2160" w:hanging="360"/>
      </w:pPr>
    </w:lvl>
    <w:lvl w:ilvl="3" w:tplc="611030DA">
      <w:start w:val="1"/>
      <w:numFmt w:val="bullet"/>
      <w:lvlText w:val="●"/>
      <w:lvlJc w:val="left"/>
      <w:pPr>
        <w:ind w:left="2880" w:hanging="360"/>
      </w:pPr>
    </w:lvl>
    <w:lvl w:ilvl="4" w:tplc="6B6EF85E">
      <w:start w:val="1"/>
      <w:numFmt w:val="bullet"/>
      <w:lvlText w:val="○"/>
      <w:lvlJc w:val="left"/>
      <w:pPr>
        <w:ind w:left="3600" w:hanging="360"/>
      </w:pPr>
    </w:lvl>
    <w:lvl w:ilvl="5" w:tplc="B7744F16">
      <w:start w:val="1"/>
      <w:numFmt w:val="bullet"/>
      <w:lvlText w:val="■"/>
      <w:lvlJc w:val="left"/>
      <w:pPr>
        <w:ind w:left="4320" w:hanging="360"/>
      </w:pPr>
    </w:lvl>
    <w:lvl w:ilvl="6" w:tplc="5510DE4C">
      <w:start w:val="1"/>
      <w:numFmt w:val="bullet"/>
      <w:lvlText w:val="●"/>
      <w:lvlJc w:val="left"/>
      <w:pPr>
        <w:ind w:left="5040" w:hanging="360"/>
      </w:pPr>
    </w:lvl>
    <w:lvl w:ilvl="7" w:tplc="C7D25AC4">
      <w:start w:val="1"/>
      <w:numFmt w:val="bullet"/>
      <w:lvlText w:val="●"/>
      <w:lvlJc w:val="left"/>
      <w:pPr>
        <w:ind w:left="5760" w:hanging="360"/>
      </w:pPr>
    </w:lvl>
    <w:lvl w:ilvl="8" w:tplc="948C4704">
      <w:start w:val="1"/>
      <w:numFmt w:val="bullet"/>
      <w:lvlText w:val="●"/>
      <w:lvlJc w:val="left"/>
      <w:pPr>
        <w:ind w:left="6480" w:hanging="360"/>
      </w:pPr>
    </w:lvl>
  </w:abstractNum>
  <w:num w:numId="1" w16cid:durableId="1261522811">
    <w:abstractNumId w:val="2"/>
    <w:lvlOverride w:ilvl="0">
      <w:startOverride w:val="1"/>
    </w:lvlOverride>
  </w:num>
  <w:num w:numId="2" w16cid:durableId="476261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A8"/>
    <w:rsid w:val="00104AC2"/>
    <w:rsid w:val="002332A8"/>
    <w:rsid w:val="002E4F3F"/>
    <w:rsid w:val="005F37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9B3B"/>
  <w15:docId w15:val="{8C228A44-B753-4FD8-B0E3-F2922908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2891</Words>
  <Characters>15617</Characters>
  <Application>Microsoft Office Word</Application>
  <DocSecurity>0</DocSecurity>
  <Lines>130</Lines>
  <Paragraphs>36</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Verificador de Similaridade de Textos — Relatório Técnico</dc:title>
  <dc:creator>Nicolas Alvarez</dc:creator>
  <cp:lastModifiedBy>Nicolas Alvarez</cp:lastModifiedBy>
  <cp:revision>2</cp:revision>
  <dcterms:created xsi:type="dcterms:W3CDTF">2026-05-26T18:40:00Z</dcterms:created>
  <dcterms:modified xsi:type="dcterms:W3CDTF">2026-05-26T18:40:00Z</dcterms:modified>
</cp:coreProperties>
</file>