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Grupo 5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 Lumus Sense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 Lumus Save</w: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Participantes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>
        <w:tblInd w:w="6" w:type="dxa"/>
      </w:tblPr>
      <w:tblGrid>
        <w:gridCol w:w="6071"/>
        <w:gridCol w:w="2230"/>
      </w:tblGrid>
      <w:tr>
        <w:trPr>
          <w:trHeight w:val="425" w:hRule="auto"/>
          <w:jc w:val="left"/>
        </w:trPr>
        <w:tc>
          <w:tcPr>
            <w:tcW w:w="6071" w:type="dxa"/>
            <w:tcBorders>
              <w:top w:val="single" w:color="b4c6e7" w:sz="4"/>
              <w:left w:val="single" w:color="b4c6e7" w:sz="4"/>
              <w:bottom w:val="single" w:color="8eaadb" w:sz="12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Nomes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230" w:type="dxa"/>
            <w:tcBorders>
              <w:top w:val="single" w:color="b4c6e7" w:sz="4"/>
              <w:left w:val="single" w:color="b4c6e7" w:sz="4"/>
              <w:bottom w:val="single" w:color="8eaadb" w:sz="12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RA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4" w:hRule="auto"/>
          <w:jc w:val="left"/>
        </w:trPr>
        <w:tc>
          <w:tcPr>
            <w:tcW w:w="6071" w:type="dxa"/>
            <w:tcBorders>
              <w:top w:val="single" w:color="8eaadb" w:sz="12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59"/>
              <w:ind w:right="0" w:left="4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Guilherme Martins Oliveira</w:t>
            </w:r>
          </w:p>
        </w:tc>
        <w:tc>
          <w:tcPr>
            <w:tcW w:w="2230" w:type="dxa"/>
            <w:tcBorders>
              <w:top w:val="single" w:color="8eaadb" w:sz="12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01232005</w:t>
            </w:r>
          </w:p>
        </w:tc>
      </w:tr>
      <w:tr>
        <w:trPr>
          <w:trHeight w:val="345" w:hRule="auto"/>
          <w:jc w:val="left"/>
        </w:trPr>
        <w:tc>
          <w:tcPr>
            <w:tcW w:w="607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Isabela Rosa de Lima</w:t>
            </w:r>
          </w:p>
        </w:tc>
        <w:tc>
          <w:tcPr>
            <w:tcW w:w="22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01232152 </w:t>
            </w:r>
          </w:p>
        </w:tc>
      </w:tr>
      <w:tr>
        <w:trPr>
          <w:trHeight w:val="361" w:hRule="auto"/>
          <w:jc w:val="left"/>
        </w:trPr>
        <w:tc>
          <w:tcPr>
            <w:tcW w:w="607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10" w:hanging="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Julia Damacena</w:t>
            </w:r>
          </w:p>
        </w:tc>
        <w:tc>
          <w:tcPr>
            <w:tcW w:w="22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01232136</w:t>
            </w:r>
          </w:p>
        </w:tc>
      </w:tr>
      <w:tr>
        <w:trPr>
          <w:trHeight w:val="360" w:hRule="auto"/>
          <w:jc w:val="left"/>
        </w:trPr>
        <w:tc>
          <w:tcPr>
            <w:tcW w:w="607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Julya Lopes </w:t>
            </w:r>
          </w:p>
        </w:tc>
        <w:tc>
          <w:tcPr>
            <w:tcW w:w="22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01232141 </w:t>
            </w:r>
          </w:p>
        </w:tc>
      </w:tr>
      <w:tr>
        <w:trPr>
          <w:trHeight w:val="350" w:hRule="auto"/>
          <w:jc w:val="left"/>
        </w:trPr>
        <w:tc>
          <w:tcPr>
            <w:tcW w:w="607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Maycon da Silva Nogueira</w:t>
            </w:r>
          </w:p>
        </w:tc>
        <w:tc>
          <w:tcPr>
            <w:tcW w:w="22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01232060</w:t>
            </w:r>
          </w:p>
        </w:tc>
      </w:tr>
    </w:tbl>
    <w:p>
      <w:pPr>
        <w:spacing w:before="40" w:after="316" w:line="259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-5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Contexto do Negócio </w:t>
      </w:r>
    </w:p>
    <w:p>
      <w:pPr>
        <w:spacing w:before="40" w:after="15" w:line="259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0" w:after="160" w:line="240"/>
        <w:ind w:right="0" w:left="-5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A conta de luz é um gasto obrigatório que aflige as empresas, principalmente pelo fato de o Brasil possuir a segunda conta de energia elétrica mais cara do mundo segundo </w:t>
      </w:r>
      <w:r>
        <w:rPr>
          <w:rFonts w:ascii="Times New Roman" w:hAnsi="Times New Roman" w:cs="Times New Roman" w:eastAsia="Times New Roman"/>
          <w:color w:val="4D4D4D"/>
          <w:spacing w:val="0"/>
          <w:position w:val="0"/>
          <w:sz w:val="22"/>
          <w:shd w:fill="auto" w:val="clear"/>
        </w:rPr>
        <w:t xml:space="preserve">análise da Agência Internacional de Energia (IEA)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, corporações que possuem diversas unidades e não monitoram e/ou gerenciam os gastos de luz sofrem exponencialmente com esses gastos. Dados do Indicador de Atividade da Micro e Pequena Indústria, encomendado pelo Simpi afirmam que a empresa gasta entre 10% e 40%, da fatura, apenas com a conta de luz. 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Os gastos com luz de uma empresa que não fazem esse gerenciamento/monitoramento podem variar significativamente por diversos motivos, tornando difícil obter um valor específico. Citando um exemplo hipotético, para ilustrar como má gestão de energia pode elevar esses custos:  uma empresa opera em dois turnos por dia, em cinco dias por semana, essa empresa não implementou medidas eficientes para o gerenciamento de seus gastos energéticos, além disso suas luzes frequentemente permanecem ligadas, mesmo quando não há funcionários no local, também não gerenciam a intensidade da luz, não acompanham as tarifas, que sofrem mudanças a cada 5 anos, e nem mesmo se atentam para os horários de pico onde os gastos de luz aumentam, chegando a custar o dobro do preço. </w:t>
      </w:r>
    </w:p>
    <w:p>
      <w:pPr>
        <w:spacing w:before="40" w:after="165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Nesse cenário, o gasto anual é consideravelmente grande, podendo alcançar a casa de dezenas de milhares de reais, a depender do tamanho da empresa, quantidade de lâmpadas e outros fatores que impactam de forma substancial ao ponto de incomodar 84%* da população Brasileira com o valor gasto.</w:t>
      </w:r>
    </w:p>
    <w:p>
      <w:pPr>
        <w:spacing w:before="40" w:after="165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Analisando as informações obtidas através de pesquisas projetamos a Lumus Save para auxiliar empresas, com foco em corporativas, a obterem esse gerenciamento de gastos e intensidade da luz de forma mais dinâmica, ágil e prática, para otimizar os custos de consumo da luz pode elevar a economia, ademais, ajudar a cumprir as metas ESG (Ambientais, Sociais e de Governança). </w:t>
      </w: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 Lumus Save facilita a reconhecer onde está o foco dos problemas no consumo fornecendo o monitoramento através dos sensores de luminosidade que, posicionados em lugares estratégicos da empresa, captam a intensidade de luz (lux) e a partir desses dados informa ao usuário, enviando alertas quando necessário, informando que há desperdício no cômodo específico, fazendo com que o cliente possa gerenciar a intensidade de suas lâmpadas Com os dados que nossos sensores fornecem, a empresa consegue avaliar como está o seu consumo, se existe um padrão e uma possibilidade de melhora em seus gastos mensais e anuais. </w:t>
      </w: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*infográfico corroborativo:</w:t>
      </w:r>
    </w:p>
    <w:p>
      <w:pPr>
        <w:spacing w:before="40" w:after="364" w:line="240"/>
        <w:ind w:right="0" w:left="-15" w:firstLine="71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3097" w:dyaOrig="7329">
          <v:rect xmlns:o="urn:schemas-microsoft-com:office:office" xmlns:v="urn:schemas-microsoft-com:vml" id="rectole0000000000" style="width:154.850000pt;height:36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Monitorar o consumo e potência de luz utilizada em ambientes coorporativos para melhor gerenciamento e a economia.  </w:t>
      </w:r>
    </w:p>
    <w:p>
      <w:pPr>
        <w:tabs>
          <w:tab w:val="left" w:pos="1140" w:leader="none"/>
        </w:tabs>
        <w:spacing w:before="40" w:after="40" w:line="240"/>
        <w:ind w:right="0" w:left="454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FFFFFF" w:val="clear"/>
        </w:rPr>
        <w:t xml:space="preserve"> Segundo estudo da Federação das Indústrias do Estado do Rio de Janeiro (FIRJAN), os gastos de uma empresa com energia elétrica podem representar mais de 40% de seus custos. O alto consumo e desperdício são frequentes, o que reforça a importância do foco eficiência energética. As tarifas aumentam a cada 5 anos, fazendo com que a conta de luz aumente, e no ano de 2023 a tarifa subiu para 5,6%, que no gasto final impacta de forma significativa nos gastos da empresa.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FFFFFF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FFFFFF" w:val="clear"/>
        </w:rPr>
        <w:t xml:space="preserve"> O desperdício é proporcional ao consumo, empresas que consomem mais, desperdiçam mais. Dessa forma, uma empresa de porte médio com gasto de energia elétrica de R$2.000 por mês, desperdiça cerca R$3.400 por ano! Outro possível case, uma empresa ou um grande prédio que gasta R$20.000 por mês, poderia economizar até R$41.000.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ab/>
        <w:t xml:space="preserve">O projeto se iniciará com a confecção completa da documentação, e estabelecendo detalhadamente o corpo, os requisitos, as premissas e as restrições do projeto “Lumus-Save”, dividimos o processo a ser feito em três sprints, com intervalo de cinco semanas, iniciando-se a partir de 01/08/2023.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ab/>
        <w:t xml:space="preserve">A primeira sprint, a equipe do P.O. Jacson irá focar na estrutura do Banco de dados que precisa de quatro tabelas, a </w:t>
      </w:r>
      <w:r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  <w:t xml:space="preserve">empresa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parceira, a </w:t>
      </w:r>
      <w:r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  <w:t xml:space="preserve">usuário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com os dados das pessoas que vão obter o acesso a plataforma, conectada com os </w:t>
      </w:r>
      <w:r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  <w:t xml:space="preserve">sensores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aplicados em cada espaço, que por si, formam a última tabela a qual será a união dos </w:t>
      </w:r>
      <w:r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recebidos.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Ademais, a equipe tem como função a projeção do website, seu formato de estrutura para as páginas (Home, Login, Cadastro, Verificação, Dúvidas frequentes e calculadora orçamentária), sendo a página Home no modelo ‘One Page’, que com rolagem exibira sequencialmente, ‘sobre nós’, ‘nossos valores’, ’nossa missão’, ’nosso compromisso’, ‘como funcionamos’, ’nossa equipe’ e ‘contatos’. Importante ressaltar que a barra de navegação contém links para nossa ‘calculadora’, ‘sobre nós’, ‘login’ e ‘cadastro’. Este conteúdo possui data limite para a primeira sprint.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  <w:tab/>
        <w:t xml:space="preserve">Em seguida no processo do projeto, a partir da segunda sprint, a nova equipe assume e tem como responsabilidades a aplicação do site antes moldado, para sua versão de site estático, com dashboards, a confecção da modelagem do banco de dados, implementação das funções novas do sensor, a planilha de riscos e o diagrama de soluções e correções que possam ter sido recomendadas pelo cliente. Para administrar toda organização, reuniões e conversas utilizaremos a ferramenta de organização, o TRELLO com acréscimo de sua dificuldade moldada através da escala de Fibonacci.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4F81BD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004DBB"/>
          <w:spacing w:val="0"/>
          <w:position w:val="0"/>
          <w:sz w:val="32"/>
          <w:shd w:fill="auto" w:val="clear"/>
        </w:rPr>
        <w:t xml:space="preserve">Sprint 3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ab/>
        <w:t xml:space="preserve">Na etapa final do projeto Lumus Save, seremos capazes de fazer a conexão de todos os requisitos que ainda não estavam se conectando à principal ferramenta que nos une aos nossos clientes tanto como conseguiremos finalizar todas os entregáveis das sprints anteriores que não puderam ser validadas. As entregas serão: 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Manual de Instalação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passo a passo de como utilizar nosso produto, contendo imagens para que seja o mais intuitivo possível.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Documentação final do Projeto.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Powerpoint da apresentação do projeto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 bem escrito e revisado.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Site Institucional – vers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ão final com cadastro, login e dashboard, conectado ao banco de dados do projeto.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Fluxograma do Processo de Atendimento do Suporte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 explica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ção dos processos que envolvem a etapa de suporte da Lumus Sense.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Ferramenta de Help Desk configurada e integrada à solução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 disponibiliza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ção da ferramenta de suporte ao usuário conectada diretamente ao site institucional.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Modelagem Lógica e tabelas  no MySQL Workbench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 revisada e validada pelos professores.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Teste Integrado do Analytics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- a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lerta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 de temperatura em tempo real incluídos na dashboard do usuário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Teste Integrado da Solu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ção de IoT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  conex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ão do Arduino com o banco de dados. 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Requisitos</w:t>
      </w:r>
    </w:p>
    <w:p>
      <w:pPr>
        <w:numPr>
          <w:ilvl w:val="0"/>
          <w:numId w:val="44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Elaborar a documentação com todas as informações sobre o projeto;</w:t>
      </w:r>
    </w:p>
    <w:p>
      <w:pPr>
        <w:numPr>
          <w:ilvl w:val="0"/>
          <w:numId w:val="44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Desenvolver a calculadora financeira, que será uma forma de convencer o cliente que ele terá ganhos                  utilizando nossa ferramenta;</w:t>
      </w:r>
    </w:p>
    <w:p>
      <w:pPr>
        <w:spacing w:before="40" w:after="40" w:line="240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 - Na calculadora o cliente irá inserir a quantidade de lâmpadas em seu escritório, a potência dessas lâmpadas, e o horário de funcionamento do seu escritório. Após isso será mostrado o quanto ele pode economizar baseado nessas informações;</w:t>
      </w:r>
    </w:p>
    <w:p>
      <w:pPr>
        <w:numPr>
          <w:ilvl w:val="0"/>
          <w:numId w:val="4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Criar a modelagem e script das tabelas que serão utilizadas no banco de dados: “empresa”, “funcionário”, “sensor” e “dadosSensor”; </w:t>
      </w:r>
    </w:p>
    <w:p>
      <w:pPr>
        <w:numPr>
          <w:ilvl w:val="0"/>
          <w:numId w:val="4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- Montar o Arduino utilizando o sensor de luminosidade (LDR) e rodar o código;</w:t>
      </w:r>
    </w:p>
    <w:p>
      <w:pPr>
        <w:numPr>
          <w:ilvl w:val="0"/>
          <w:numId w:val="4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Criar o protótipo do site institucional da empresa que deve conter as seguintes sessões: </w:t>
      </w:r>
    </w:p>
    <w:p>
      <w:pPr>
        <w:spacing w:before="40" w:after="40" w:line="240"/>
        <w:ind w:right="0" w:left="36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  <w:tab/>
        <w:t xml:space="preserve"> - Sobre nós, onde os clientes conhecerão um pouco sobre a empresa e quem são os desenvolvedores;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 </w:t>
        <w:tab/>
        <w:t xml:space="preserve"> - Nossos valores e missões, onde fica claro o que buscamos atingir com os projetos;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  <w:tab/>
        <w:t xml:space="preserve"> - Fale conosco, que será um formulário para contato;</w:t>
      </w:r>
    </w:p>
    <w:p>
      <w:pPr>
        <w:spacing w:before="40" w:after="40" w:line="240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-Cadastro e login;</w:t>
      </w:r>
    </w:p>
    <w:p>
      <w:pPr>
        <w:numPr>
          <w:ilvl w:val="0"/>
          <w:numId w:val="50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Ferramenta Web integrada a um dispositivo IoT, onde será capturado e mostrado os dados sobre a iluminação ambiente, para que o cliente veja se ele está dentro das normas estabelecidas para um escritório e gerencie melhor seu gasto com a conta de luz. Nessa ferramenta terá abas como: </w:t>
      </w:r>
    </w:p>
    <w:p>
      <w:pPr>
        <w:spacing w:before="40" w:after="40" w:line="240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- Relatórios;</w:t>
      </w:r>
    </w:p>
    <w:p>
      <w:pPr>
        <w:spacing w:before="40" w:after="40" w:line="240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- Gráficos;</w:t>
      </w:r>
    </w:p>
    <w:p>
      <w:pPr>
        <w:spacing w:before="40" w:after="40" w:line="240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sensor ficará ligado às lâmpadas e fará o controle de luz quando for necessário.  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- Premissas: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cliente terá IOT’s capaz de regular a intensidade da sua rede de iluminação;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cliente possui formas de receber os dados dos sensores e seguirá o monitoramento;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595959"/>
          <w:spacing w:val="0"/>
          <w:position w:val="0"/>
          <w:sz w:val="22"/>
          <w:shd w:fill="auto" w:val="clear"/>
        </w:rPr>
        <w:t xml:space="preserve">A instalação dos sensores de forma estratégica ficará na responsabilidade do cliente.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- Restrições: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Prazo de três sprints para entregar o projeto;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Faixa de detecção limitada, cada sensor possui uma faixa específica;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Equipamento Arduino disponibilizado para testes apenas em aulas específicas;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2">
    <w:abstractNumId w:val="18"/>
  </w:num>
  <w:num w:numId="44">
    <w:abstractNumId w:val="12"/>
  </w:num>
  <w:num w:numId="4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